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乌苏市医疗保障局政府信息公开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工作202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年度报告</w:t>
      </w:r>
    </w:p>
    <w:bookmarkEnd w:id="2"/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宋体" w:hAnsi="宋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2023年，在市委、市政府的正确领导下，市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医保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局高度重视政务公开工作，严格以《中华人民共和国政府信息公开条例》为指引，紧紧围绕市政府办关于政务公开工作文件要求，严格抓好各项工作贯彻落实。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2023年，乌苏市医疗保障局结合医疗保险、生育保险、医疗救助、医保基金监督管理等工作职责通过乌苏市人民政府门户网站公示16条。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依申请公开、信息公开收费、行政复议、诉讼及申诉情况。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年，我局在政务公开工作过程中，未发生依申请公开政府信息的情况，未发生不予公开政府信息的情况。未发生申请行政复议，未发生政府信息公开收费、减免以及行政诉讼的情况。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textAlignment w:val="auto"/>
        <w:rPr>
          <w:rFonts w:hint="default" w:eastAsia="仿宋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政府信息管理情况。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日常工作中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建立健全了信息公开收集、审查、处理机制。所有公开信息由局办公室主动收集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各业务股室按要求上报。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局办公室落实专人负责政府信息公开工作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根据政府信息公开审查机制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按照“先审查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后公开”“一事一审”原则及保密审查的要求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需公开的政府信息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由局办公室登记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主要领导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和市分管领导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审核签发。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0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240" w:firstLineChars="100"/>
              <w:jc w:val="center"/>
              <w:textAlignment w:val="auto"/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</w:t>
            </w:r>
            <w:bookmarkStart w:id="0" w:name="hmcheck_df711b7491bf431aa96991b933325308"/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勾稽</w:t>
            </w:r>
            <w:bookmarkEnd w:id="0"/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eastAsia="宋体"/>
                <w:color w:val="000000" w:themeColor="text1"/>
                <w:kern w:val="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</w:t>
            </w:r>
            <w:bookmarkStart w:id="1" w:name="hmcheck_d28ab08c59064d32bbdf413e250d6ea0"/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计</w:t>
            </w:r>
            <w:bookmarkEnd w:id="1"/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这一情形，不计其他情形）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240" w:firstLineChars="100"/>
              <w:jc w:val="center"/>
              <w:textAlignment w:val="auto"/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hint="eastAsia" w:ascii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color w:val="000000" w:themeColor="text1"/>
                <w:kern w:val="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ind w:firstLine="240" w:firstLineChars="100"/>
              <w:textAlignment w:val="auto"/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color w:val="000000" w:themeColor="text1"/>
                <w:kern w:val="0"/>
                <w:sz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楷体_GB2312" w:hAnsi="微软雅黑" w:eastAsia="楷体_GB2312" w:cs="宋体"/>
          <w:b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宋体"/>
          <w:b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（一）主要问题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主动公开政府信息的时效性不够强。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点领域信息公开的要求还需提高，广度有待进一步拓宽，深度有待进一步加强。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楷体_GB2312" w:hAnsi="微软雅黑" w:eastAsia="楷体_GB2312" w:cs="宋体"/>
          <w:b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宋体"/>
          <w:b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（二）改进情况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jc w:val="both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加强领导，加大政务信息更新力度，落实工作目标，做到信息生成与发布保持同步。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拓展主动公开信息内容的广度和深度，进一步推进重点领域信息公开。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结合工作实际，进一步强化政府信息公开理念，深入开展政府信息公开工作，认真学习，加强队伍建设，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加大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管理力度，强化督查，保证政务公开工作有效开展。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5440" w:firstLineChars="1700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乌苏市医疗保障局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5120" w:firstLineChars="1600"/>
        <w:textAlignment w:val="auto"/>
        <w:rPr>
          <w:rFonts w:hint="default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2024年1月16日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20" w:firstLineChars="200"/>
        <w:jc w:val="both"/>
        <w:textAlignment w:val="auto"/>
        <w:rPr>
          <w:color w:val="000000" w:themeColor="text1"/>
          <w:kern w:val="0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485C4EBB"/>
    <w:rsid w:val="35D54E10"/>
    <w:rsid w:val="3EFC3B66"/>
    <w:rsid w:val="43F1789B"/>
    <w:rsid w:val="44000AFA"/>
    <w:rsid w:val="48284FF0"/>
    <w:rsid w:val="485C4EBB"/>
    <w:rsid w:val="545D78A2"/>
    <w:rsid w:val="56A0452F"/>
    <w:rsid w:val="60FF2AD8"/>
    <w:rsid w:val="6847285C"/>
    <w:rsid w:val="7340607D"/>
    <w:rsid w:val="7FB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Times New Roman" w:eastAsia="仿宋" w:cs="宋体"/>
      <w:color w:val="FF000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Autospacing="1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2024-01-16T03:02:00Z</dcterms:created>
  <dc:creator>Administrator</dc:creator>
  <cp:lastModifiedBy>喜文</cp:lastModifiedBy>
  <cp:lastPrinted>2024-01-17T04:13:00Z</cp:lastPrinted>
  <dcterms:modified xsi:type="dcterms:W3CDTF">2024-01-29T05:13:40Z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4F0CA45E9F954057B40F8F3CAB8FFB44_12</vt:lpwstr>
  </property>
  <property fmtid="{D5CDD505-2E9C-101B-9397-08002B2CF9AE}" pid="4" name="hmcheck_markmode">
    <vt:i4>0</vt:i4>
  </property>
  <property fmtid="{D5CDD505-2E9C-101B-9397-08002B2CF9AE}" pid="5" name="hmcheck_result_df711b7491bf431aa96991b933325308_errorword">
    <vt:lpwstr>勾稽</vt:lpwstr>
  </property>
  <property fmtid="{D5CDD505-2E9C-101B-9397-08002B2CF9AE}" pid="6" name="hmcheck_result_df711b7491bf431aa96991b933325308_correctwords">
    <vt:lpwstr>["钩稽"]</vt:lpwstr>
  </property>
  <property fmtid="{D5CDD505-2E9C-101B-9397-08002B2CF9AE}" pid="7" name="hmcheck_result_df711b7491bf431aa96991b933325308_level">
    <vt:i4>1</vt:i4>
  </property>
  <property fmtid="{D5CDD505-2E9C-101B-9397-08002B2CF9AE}" pid="8" name="hmcheck_result_df711b7491bf431aa96991b933325308_type">
    <vt:i4>5</vt:i4>
  </property>
  <property fmtid="{D5CDD505-2E9C-101B-9397-08002B2CF9AE}" pid="9" name="hmcheck_result_df711b7491bf431aa96991b933325308_modifiedtype">
    <vt:i4>1</vt:i4>
  </property>
  <property fmtid="{D5CDD505-2E9C-101B-9397-08002B2CF9AE}" pid="10" name="hmcheck_result_d28ab08c59064d32bbdf413e250d6ea0_errorword">
    <vt:lpwstr>计</vt:lpwstr>
  </property>
  <property fmtid="{D5CDD505-2E9C-101B-9397-08002B2CF9AE}" pid="11" name="hmcheck_result_d28ab08c59064d32bbdf413e250d6ea0_correctwords">
    <vt:lpwstr>[]</vt:lpwstr>
  </property>
  <property fmtid="{D5CDD505-2E9C-101B-9397-08002B2CF9AE}" pid="12" name="hmcheck_result_d28ab08c59064d32bbdf413e250d6ea0_level">
    <vt:i4>2</vt:i4>
  </property>
  <property fmtid="{D5CDD505-2E9C-101B-9397-08002B2CF9AE}" pid="13" name="hmcheck_result_d28ab08c59064d32bbdf413e250d6ea0_type">
    <vt:i4>0</vt:i4>
  </property>
  <property fmtid="{D5CDD505-2E9C-101B-9397-08002B2CF9AE}" pid="14" name="hmcheck_result_d28ab08c59064d32bbdf413e250d6ea0_modifiedtype">
    <vt:i4>1</vt:i4>
  </property>
</Properties>
</file>