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方正小标宋简体" w:cs="仿宋_GB2312"/>
          <w:sz w:val="32"/>
          <w:szCs w:val="32"/>
          <w:shd w:val="clear" w:color="auto" w:fill="auto"/>
          <w:lang w:val="en-US" w:eastAsia="zh-CN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  <w:t>乌苏市城市管理局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年度报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  <w:t>告</w:t>
      </w:r>
    </w:p>
    <w:bookmarkEnd w:id="3"/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政府信息公开工作年度报告分为6部分，分别是：1.总体情况；2.主动公开政府信息情况；3.收到和处理政府信息公开申请情况；4.政府信息公开行政复议、行政诉讼情况；5.存在的主要问题及改进情况；6.其他需要报告的事项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宋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auto"/>
        </w:rPr>
        <w:t>一、总体情况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年，在市委、市政府的正确领导下，我局深入贯彻落实习近平新时代中国特色社会主义思想和党的</w:t>
      </w:r>
      <w:bookmarkStart w:id="0" w:name="hmcheck_567b3f0129b545e59bb7835719b4f9a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二十大精神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加强党的全面领导，以城市管理事业发展为主线，大力推进我市城市管理和城市执法建设，提升我局业务服务水平，有效改善生活环境，提升人民群众幸福感，不断优化营商环境，各项工作有条不紊实现新的跨越。同时，认真按照《中华人民共和国政府信息公开条例》，紧紧围绕全市中心工作，坚持把政府信息公开工作与我局各项工作结合起来，大力推进信息公开工作，不断规范信息内容，增强公开实效，规范平台建设，圆满完成了年度信息公开各项工作任务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　　一是强化组织领导，完善信息公开管理。形成主管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抓、分管领导具体抓，局办公室组织开展，各股室及各企业单位认真落实的政务公开工作机制。落实专人负责，完善各项工作制度，强化监督，健全完善政府信息公开监督机制，切实做好政府信息审查、公开等工作，齐抓共管，确保政府信息公开工作顺利推进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　　二是完善工作机制，加强信息公开管理。围绕政府信息公开的范围、内容、形式等，建立健全乌苏市城市管理局信息公开管理制度，遵循“谁公开、谁负责”和“先审查、后公开”的原则，对拟公开的信息均应进行逐级审核，确保内容准确、表述规范，可公开，做到全程留痕、有据可查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三是结合中心工作，规范信息公开内容。结合我局重点工作，不断夯实信息公开工作基础，拓展信息公开渠道，加大工作力度，将城市管理工作、城管执法等相关的政府信息，通过政府网站、信息告知栏等渠道和方式，主动向社会进行了公开，不断拓展公开的深度和广度，进一步提升政府信息公开实效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宋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auto"/>
        </w:rPr>
        <w:t>二、主动公开政府信息情况</w:t>
      </w:r>
    </w:p>
    <w:tbl>
      <w:tblPr>
        <w:tblStyle w:val="4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2058"/>
        <w:gridCol w:w="1686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本年</w:t>
            </w:r>
            <w:r>
              <w:rPr>
                <w:kern w:val="0"/>
                <w:sz w:val="24"/>
                <w:shd w:val="clear" w:color="auto" w:fill="auto"/>
                <w:lang w:bidi="ar"/>
              </w:rPr>
              <w:t>制</w:t>
            </w:r>
            <w:r>
              <w:rPr>
                <w:rFonts w:hint="eastAsia"/>
                <w:kern w:val="0"/>
                <w:sz w:val="24"/>
                <w:shd w:val="clear" w:color="auto" w:fill="auto"/>
                <w:lang w:eastAsia="zh-CN" w:bidi="ar"/>
              </w:rPr>
              <w:t>发件数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eastAsia="zh-CN" w:bidi="ar"/>
              </w:rPr>
              <w:t>废止件数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规章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规范性文件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行政许可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1445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行政处罚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行政强制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行政事业性收费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tabs>
                <w:tab w:val="left" w:pos="2201"/>
              </w:tabs>
              <w:spacing w:after="144" w:line="300" w:lineRule="exact"/>
              <w:jc w:val="left"/>
              <w:rPr>
                <w:rFonts w:hint="default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ab/>
            </w: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1186.37万元</w:t>
            </w:r>
          </w:p>
        </w:tc>
      </w:tr>
    </w:tbl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0"/>
          <w:shd w:val="clear" w:color="auto" w:fill="auto"/>
        </w:rPr>
      </w:pPr>
      <w:r>
        <w:rPr>
          <w:rFonts w:hint="eastAsia" w:ascii="黑体" w:hAnsi="黑体" w:eastAsia="黑体" w:cs="宋体"/>
          <w:sz w:val="32"/>
          <w:szCs w:val="30"/>
          <w:shd w:val="clear" w:color="auto" w:fill="auto"/>
        </w:rPr>
        <w:t>三、收到和处理政府信息公开申请情况</w:t>
      </w:r>
    </w:p>
    <w:tbl>
      <w:tblPr>
        <w:tblStyle w:val="4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2756"/>
        <w:gridCol w:w="456"/>
        <w:gridCol w:w="652"/>
        <w:gridCol w:w="656"/>
        <w:gridCol w:w="655"/>
        <w:gridCol w:w="656"/>
        <w:gridCol w:w="464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3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（本列数据的</w:t>
            </w:r>
            <w:bookmarkStart w:id="1" w:name="hmcheck_0ba71131faa54c0e9ca3f543fa7bccf5"/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勾稽</w:t>
            </w:r>
            <w:bookmarkEnd w:id="1"/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关系为：第一项加第二项之和，等于第三项加第四项之和）</w:t>
            </w:r>
          </w:p>
        </w:tc>
        <w:tc>
          <w:tcPr>
            <w:tcW w:w="3995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4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自然人</w:t>
            </w:r>
          </w:p>
        </w:tc>
        <w:tc>
          <w:tcPr>
            <w:tcW w:w="308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法人或其他组织</w:t>
            </w:r>
          </w:p>
        </w:tc>
        <w:tc>
          <w:tcPr>
            <w:tcW w:w="4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43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4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商业企业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科研机构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社会公益组织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法律服务机构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其他</w:t>
            </w:r>
          </w:p>
        </w:tc>
        <w:tc>
          <w:tcPr>
            <w:tcW w:w="4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一、本年新收政府信息公开申请数量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二、上年结转政府信息公开申请数量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6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三、本年度办理结果</w:t>
            </w:r>
          </w:p>
        </w:tc>
        <w:tc>
          <w:tcPr>
            <w:tcW w:w="369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（一）予以公开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369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（二）部分公开（区分处理的，只</w:t>
            </w:r>
            <w:bookmarkStart w:id="2" w:name="hmcheck_705ff57044d74e96bd917fcb6203cc70"/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计</w:t>
            </w:r>
            <w:bookmarkEnd w:id="2"/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这一情形，不计其他情形）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（三）不予公开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1.属于国家秘密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2.其他法律行政法规禁止公开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3.危及“三安全一稳定”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4.保护第三方合法权益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5.属于三类内部事务信息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6.属于四类过程性信息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7.属于行政执法案卷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8.属于行政查询事项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（四）无法提供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1.本机关不掌握相关政府信息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2.没有现成信息需要另行制作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3.补正后申请内容仍不明确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（五）不予处理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1.信访举报投诉类申请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2.重复申请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3.要求提供公开出版物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4.无正当理由大量反复申请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5.要求行政机关确认或重新出具已获取信息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（六）其他处理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3.其他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 w:cs="Calibri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3692" w:type="dxa"/>
            <w:gridSpan w:val="2"/>
            <w:tcBorders>
              <w:top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（七）总计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四、结转下年度继续办理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auto"/>
        </w:rPr>
        <w:t>四、政府信息公开行政复议、行政诉讼情况</w:t>
      </w:r>
    </w:p>
    <w:tbl>
      <w:tblPr>
        <w:tblStyle w:val="4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495"/>
        <w:gridCol w:w="510"/>
        <w:gridCol w:w="495"/>
        <w:gridCol w:w="555"/>
        <w:gridCol w:w="570"/>
        <w:gridCol w:w="525"/>
        <w:gridCol w:w="645"/>
        <w:gridCol w:w="555"/>
        <w:gridCol w:w="675"/>
        <w:gridCol w:w="645"/>
        <w:gridCol w:w="600"/>
        <w:gridCol w:w="600"/>
        <w:gridCol w:w="600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行政复议</w:t>
            </w:r>
          </w:p>
        </w:tc>
        <w:tc>
          <w:tcPr>
            <w:tcW w:w="5947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50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结果维持</w:t>
            </w:r>
          </w:p>
        </w:tc>
        <w:tc>
          <w:tcPr>
            <w:tcW w:w="49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结果纠正</w:t>
            </w:r>
          </w:p>
        </w:tc>
        <w:tc>
          <w:tcPr>
            <w:tcW w:w="5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其他结果</w:t>
            </w:r>
          </w:p>
        </w:tc>
        <w:tc>
          <w:tcPr>
            <w:tcW w:w="49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尚未审结</w:t>
            </w:r>
          </w:p>
        </w:tc>
        <w:tc>
          <w:tcPr>
            <w:tcW w:w="55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计</w:t>
            </w:r>
          </w:p>
        </w:tc>
        <w:tc>
          <w:tcPr>
            <w:tcW w:w="297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未经复议直接起诉</w:t>
            </w:r>
          </w:p>
        </w:tc>
        <w:tc>
          <w:tcPr>
            <w:tcW w:w="297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49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5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49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5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结果维持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结果纠正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其他结果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尚未审结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计</w:t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 xml:space="preserve">   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结果维持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结果纠正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其他结果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尚未审结</w:t>
            </w:r>
          </w:p>
        </w:tc>
        <w:tc>
          <w:tcPr>
            <w:tcW w:w="5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auto"/>
        </w:rPr>
        <w:t>五、存在的主要问题及改进情况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（一）存在的主要问题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我局高度重视政府信息公开工作开展，采取一系列措施切实抓好工作落实，但与上级部门的工作要求相比，还存在一定的差距，主要表现为：信息公开方式还比较单一质量有待进一步提升，信息时效性有待提高，工作人员业务能力和水平还有待进一步提升，工作方法还需进一步创新，政策文件和政策解读发布有待进一步加强。　　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（二）改进情况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一是加强理论学习。组织干部职工深入学习《中华人民共和国政府信息公开条例》等内容，强化广大干部职工对政府信息公开工作的认识，增强做好政府信息公开工作的自觉性、主动性，强化工作能力和水平提升。二是完善公开制度，不断完善政府信息公开各项规章制度，形成以制度管人、以制度谋事的长效机制，进一步规范我局政府信息公开工作。二是丰富公开形式。针对重点工作以及群众关心的热点问题等，通过图解、视频讲解等通俗易懂的形式进行公开，便于公众接受和理解。不断加大政府信息公开力度和方式，规范信息公开内容，提高信息公开质量，积极做好信息公开网站信息维护以及微信、微博、12345政务服务等新媒体运用等工作。三是强化宣传引导。开展多种形式的宣传活动，使更多公众参与到政府信息公开中来，充分保障其知情权、参与权和监督权。四是加强队伍建设和业务培训，提高信息公开质量和时效，加强对政策的研究掌握，及时发布相关文件和解读。</w:t>
      </w:r>
    </w:p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auto"/>
        </w:rPr>
        <w:t>六、其他需要报告的事项</w:t>
      </w:r>
    </w:p>
    <w:p>
      <w:pPr>
        <w:spacing w:line="560" w:lineRule="exact"/>
        <w:ind w:firstLine="636" w:firstLineChars="199"/>
        <w:jc w:val="left"/>
        <w:rPr>
          <w:rFonts w:hint="default" w:ascii="仿宋_GB2312" w:hAnsi="宋体" w:eastAsia="仿宋_GB2312" w:cs="宋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auto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eastAsia="zh-CN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4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shd w:val="clear" w:color="auto" w:fill="auto"/>
          <w:lang w:val="en-US" w:eastAsia="zh-CN"/>
        </w:rPr>
        <w:t>乌苏市城市管理局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4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shd w:val="clear" w:color="auto" w:fill="auto"/>
          <w:lang w:val="en-US" w:eastAsia="zh-CN"/>
        </w:rPr>
        <w:t>2023年1月16日</w:t>
      </w:r>
    </w:p>
    <w:sectPr>
      <w:footerReference r:id="rId3" w:type="default"/>
      <w:pgSz w:w="11906" w:h="16838"/>
      <w:pgMar w:top="1587" w:right="1701" w:bottom="1417" w:left="1701" w:header="851" w:footer="992" w:gutter="0"/>
      <w:pgNumType w:fmt="decimal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196AEAA9"/>
    <w:rsid w:val="04214161"/>
    <w:rsid w:val="07573F6D"/>
    <w:rsid w:val="089A079C"/>
    <w:rsid w:val="196AEAA9"/>
    <w:rsid w:val="223F2743"/>
    <w:rsid w:val="2E793800"/>
    <w:rsid w:val="33175A3D"/>
    <w:rsid w:val="43FF0DD4"/>
    <w:rsid w:val="68AB6C02"/>
    <w:rsid w:val="6A9C6163"/>
    <w:rsid w:val="F7BB25F2"/>
    <w:rsid w:val="FDFE9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2023-12-29T04:35:00Z</dcterms:created>
  <dc:creator>zfbgt</dc:creator>
  <cp:lastModifiedBy>喜文</cp:lastModifiedBy>
  <dcterms:modified xsi:type="dcterms:W3CDTF">2024-01-29T09:18:38Z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80BCA35A13B04F7E8736134E20E47AD0</vt:lpwstr>
  </property>
  <property fmtid="{D5CDD505-2E9C-101B-9397-08002B2CF9AE}" pid="4" name="hmcheck_result_567b3f0129b545e59bb7835719b4f9a0_errorword">
    <vt:lpwstr>二十大会议精神</vt:lpwstr>
  </property>
  <property fmtid="{D5CDD505-2E9C-101B-9397-08002B2CF9AE}" pid="5" name="hmcheck_result_567b3f0129b545e59bb7835719b4f9a0_correctwords">
    <vt:lpwstr>["二十大精神"]</vt:lpwstr>
  </property>
  <property fmtid="{D5CDD505-2E9C-101B-9397-08002B2CF9AE}" pid="6" name="hmcheck_result_567b3f0129b545e59bb7835719b4f9a0_level">
    <vt:i4>1</vt:i4>
  </property>
  <property fmtid="{D5CDD505-2E9C-101B-9397-08002B2CF9AE}" pid="7" name="hmcheck_result_567b3f0129b545e59bb7835719b4f9a0_type">
    <vt:i4>0</vt:i4>
  </property>
  <property fmtid="{D5CDD505-2E9C-101B-9397-08002B2CF9AE}" pid="8" name="hmcheck_result_567b3f0129b545e59bb7835719b4f9a0_modifiedtype">
    <vt:i4>2</vt:i4>
  </property>
  <property fmtid="{D5CDD505-2E9C-101B-9397-08002B2CF9AE}" pid="9" name="hmcheck_result_0ba71131faa54c0e9ca3f543fa7bccf5_errorword">
    <vt:lpwstr>勾稽</vt:lpwstr>
  </property>
  <property fmtid="{D5CDD505-2E9C-101B-9397-08002B2CF9AE}" pid="10" name="hmcheck_result_0ba71131faa54c0e9ca3f543fa7bccf5_correctwords">
    <vt:lpwstr>["钩稽"]</vt:lpwstr>
  </property>
  <property fmtid="{D5CDD505-2E9C-101B-9397-08002B2CF9AE}" pid="11" name="hmcheck_result_0ba71131faa54c0e9ca3f543fa7bccf5_level">
    <vt:i4>1</vt:i4>
  </property>
  <property fmtid="{D5CDD505-2E9C-101B-9397-08002B2CF9AE}" pid="12" name="hmcheck_result_0ba71131faa54c0e9ca3f543fa7bccf5_type">
    <vt:i4>5</vt:i4>
  </property>
  <property fmtid="{D5CDD505-2E9C-101B-9397-08002B2CF9AE}" pid="13" name="hmcheck_result_0ba71131faa54c0e9ca3f543fa7bccf5_modifiedtype">
    <vt:i4>1</vt:i4>
  </property>
  <property fmtid="{D5CDD505-2E9C-101B-9397-08002B2CF9AE}" pid="14" name="hmcheck_result_705ff57044d74e96bd917fcb6203cc70_errorword">
    <vt:lpwstr>计</vt:lpwstr>
  </property>
  <property fmtid="{D5CDD505-2E9C-101B-9397-08002B2CF9AE}" pid="15" name="hmcheck_result_705ff57044d74e96bd917fcb6203cc70_correctwords">
    <vt:lpwstr>[]</vt:lpwstr>
  </property>
  <property fmtid="{D5CDD505-2E9C-101B-9397-08002B2CF9AE}" pid="16" name="hmcheck_result_705ff57044d74e96bd917fcb6203cc70_level">
    <vt:i4>2</vt:i4>
  </property>
  <property fmtid="{D5CDD505-2E9C-101B-9397-08002B2CF9AE}" pid="17" name="hmcheck_result_705ff57044d74e96bd917fcb6203cc70_type">
    <vt:i4>0</vt:i4>
  </property>
  <property fmtid="{D5CDD505-2E9C-101B-9397-08002B2CF9AE}" pid="18" name="hmcheck_result_705ff57044d74e96bd917fcb6203cc70_modifiedtype">
    <vt:i4>1</vt:i4>
  </property>
  <property fmtid="{D5CDD505-2E9C-101B-9397-08002B2CF9AE}" pid="19" name="hmcheck_markmode">
    <vt:i4>0</vt:i4>
  </property>
  <property fmtid="{D5CDD505-2E9C-101B-9397-08002B2CF9AE}" pid="20" name="hmcheck_result_567b3f0129b545e59bb7835719b4f9a0_modifiedword">
    <vt:lpwstr>二十大精神</vt:lpwstr>
  </property>
</Properties>
</file>