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乌苏市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住房和城乡建设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_GBK" w:hAnsi="仿宋_GB2312" w:eastAsia="方正小标宋_GBK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（一）加强组织领导，建立健全三级审核制度。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凡是我局制定并发布的各类红头文件、公文信息，由拟稿人、责任科室负责人、分管领导对内容进行校对、审核，落实三审三校制度。对需要报请市政府网站发布的公告、公示、通知等公文类信息，落实主要领导、市分管领导、市政府网站负责人把关的三级审核制度，形成政府信息公开稿件审核闭环机制，切实把好政治关、法律关、政策关、保密关和文字关，保障政府信息公开内容安全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（二）推行政务公开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依申请公开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fill="FFFFFF"/>
          <w:lang w:eastAsia="zh-CN"/>
        </w:rPr>
        <w:t>住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建监管情况。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我局对行政处罚、农村抗震防灾改造工程补助资金发放情况、公租房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号信息、商品房预售许可情况全部线上公开。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年，我局在市人民政府网站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公开行政处罚案件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起，涉及处罚金额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80万元；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发放安居富民建设工程2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，涉及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中央补助资金4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5万元，每户18500元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。公开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发放安居富民建设工程372户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，涉及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援疆补助资金372万元，每户10000元；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lang w:eastAsia="zh-CN"/>
        </w:rPr>
        <w:t>发布公租房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fill="FFFFFF"/>
          <w:lang w:eastAsia="zh-CN"/>
        </w:rPr>
        <w:t>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lang w:eastAsia="zh-CN"/>
        </w:rPr>
        <w:t>号信息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lang w:val="en-US" w:eastAsia="zh-CN"/>
        </w:rPr>
        <w:t>5次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lang w:eastAsia="zh-CN"/>
        </w:rPr>
        <w:t>，累计分配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lang w:val="en-US" w:eastAsia="zh-CN"/>
        </w:rPr>
        <w:t>339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lang w:eastAsia="zh-CN"/>
        </w:rPr>
        <w:t>套；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公示商品房预售许可6次，涉及预售许可65栋，1432套，面积20.08万平方米。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（三）拓宽公开渠道，利用媒体平台加强正面宣传。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平台公开工作成效。2023年，我局利用市融媒体中心、“乌苏好地方”等线上平台，积极发布了“乌苏市棚户区改造重点项目有序推进”“公共租赁住房公开抽号”“党建进工地”等工作内容，广泛宣传了住建领域工作成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行风面对面”政策解读。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9月17日，我局党组副书记、局长参加了乌苏零距离“行风面对面”第二期新闻节目，重点对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公共租赁住房、棚户区改造、道路建设、物业服务等民生领域问题的政策进行了解读。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强化新闻发言人队伍建设。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根据市委宣传部工作部署要求，我局积极推进乌苏市住建系统民生工程推进情况新闻发布会工作，通过发布群众关心的保障性租赁住房建设、棚户区改造、老旧小区改造、房地产市场管理、道路建设等工作内容，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回答群众关心的市政基础设施建设、公租房分配入住、房交会退税等问题，满足群众的知情权、参与权，进一步接受舆论和媒体监督。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二、主动公开政府信息情况</w:t>
      </w: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2058"/>
        <w:gridCol w:w="1686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本年</w:t>
            </w:r>
            <w:r>
              <w:rPr>
                <w:kern w:val="0"/>
                <w:sz w:val="24"/>
                <w:lang w:bidi="ar"/>
              </w:rPr>
              <w:t>制</w:t>
            </w:r>
            <w:r>
              <w:rPr>
                <w:rFonts w:hint="eastAsia"/>
                <w:kern w:val="0"/>
                <w:sz w:val="24"/>
                <w:lang w:eastAsia="zh-CN" w:bidi="ar"/>
              </w:rPr>
              <w:t>发件数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废止件数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规章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058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72" w:type="dxa"/>
            <w:gridSpan w:val="4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2847" w:type="dxa"/>
            <w:noWrap/>
            <w:vAlign w:val="top"/>
          </w:tcPr>
          <w:p>
            <w:pPr>
              <w:widowControl/>
              <w:spacing w:after="144" w:line="3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5625" w:type="dxa"/>
            <w:gridSpan w:val="3"/>
            <w:noWrap/>
            <w:vAlign w:val="top"/>
          </w:tcPr>
          <w:p>
            <w:pPr>
              <w:widowControl/>
              <w:spacing w:after="144"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0"/>
        </w:rPr>
      </w:pPr>
      <w:r>
        <w:rPr>
          <w:rFonts w:hint="eastAsia" w:ascii="黑体" w:hAnsi="黑体" w:eastAsia="黑体" w:cs="宋体"/>
          <w:sz w:val="32"/>
          <w:szCs w:val="30"/>
        </w:rPr>
        <w:t>三、收到和处理政府信息公开申请情况</w:t>
      </w:r>
    </w:p>
    <w:tbl>
      <w:tblPr>
        <w:tblStyle w:val="3"/>
        <w:tblW w:w="8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2756"/>
        <w:gridCol w:w="456"/>
        <w:gridCol w:w="652"/>
        <w:gridCol w:w="656"/>
        <w:gridCol w:w="655"/>
        <w:gridCol w:w="656"/>
        <w:gridCol w:w="464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3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（本列数据的</w:t>
            </w:r>
            <w:r>
              <w:rPr>
                <w:rFonts w:hint="eastAsia" w:ascii="宋体" w:hAnsi="宋体" w:cs="宋体"/>
                <w:kern w:val="0"/>
                <w:sz w:val="24"/>
                <w:shd w:val="clear" w:fill="FFFFFF"/>
                <w:lang w:bidi="ar"/>
              </w:rPr>
              <w:t>勾稽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关系为：第一项加第二项之和，等于第三项加第四项之和）</w:t>
            </w:r>
          </w:p>
        </w:tc>
        <w:tc>
          <w:tcPr>
            <w:tcW w:w="3995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4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自然人</w:t>
            </w:r>
          </w:p>
        </w:tc>
        <w:tc>
          <w:tcPr>
            <w:tcW w:w="308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法人或其他组织</w:t>
            </w:r>
          </w:p>
        </w:tc>
        <w:tc>
          <w:tcPr>
            <w:tcW w:w="45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43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4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商业企业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科研机构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社会公益组织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法律服务机构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45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一、本年新收政府信息公开申请数量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二、上年结转政府信息公开申请数量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69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三、本年度办理结果</w:t>
            </w:r>
          </w:p>
        </w:tc>
        <w:tc>
          <w:tcPr>
            <w:tcW w:w="369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（一）予以公开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692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（二）部分公开（区分处理的，只</w:t>
            </w:r>
            <w:r>
              <w:rPr>
                <w:rFonts w:hint="eastAsia" w:ascii="宋体" w:hAnsi="宋体" w:cs="宋体"/>
                <w:kern w:val="0"/>
                <w:sz w:val="24"/>
                <w:shd w:val="clear" w:fill="FFFFFF"/>
                <w:lang w:bidi="ar"/>
              </w:rPr>
              <w:t>计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这一情形，不计其他情形）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（三）不予公开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1.属于国家秘密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2.其他法律行政法规禁止公开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3.危及“三安全一稳定”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4.保护第三方合法权益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5.属于三类内部事务信息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6.属于四类过程性信息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7.属于行政执法案卷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8.属于行政查询事项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（四）无法提供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1.本机关不掌握相关政府信息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2.没有现成信息需要另行制作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3.补正后申请内容仍不明确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（五）不予处理</w:t>
            </w: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1.信访举报投诉类申请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2.重复申请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3.要求提供公开出版物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4.无正当理由大量反复申请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5.要求行政机关确认或重新出具已获取信息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（六）其他处理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3.其他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cs="Calibri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69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3692" w:type="dxa"/>
            <w:gridSpan w:val="2"/>
            <w:tcBorders>
              <w:top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（七）总计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四、结转下年度继续办理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四、政府信息公开行政复议、行政诉讼情况</w:t>
      </w:r>
    </w:p>
    <w:tbl>
      <w:tblPr>
        <w:tblStyle w:val="3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495"/>
        <w:gridCol w:w="510"/>
        <w:gridCol w:w="495"/>
        <w:gridCol w:w="555"/>
        <w:gridCol w:w="570"/>
        <w:gridCol w:w="525"/>
        <w:gridCol w:w="645"/>
        <w:gridCol w:w="555"/>
        <w:gridCol w:w="675"/>
        <w:gridCol w:w="645"/>
        <w:gridCol w:w="600"/>
        <w:gridCol w:w="600"/>
        <w:gridCol w:w="600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行政复议</w:t>
            </w:r>
          </w:p>
        </w:tc>
        <w:tc>
          <w:tcPr>
            <w:tcW w:w="5947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50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结果维持</w:t>
            </w:r>
          </w:p>
        </w:tc>
        <w:tc>
          <w:tcPr>
            <w:tcW w:w="49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结果纠正</w:t>
            </w:r>
          </w:p>
        </w:tc>
        <w:tc>
          <w:tcPr>
            <w:tcW w:w="5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其他结果</w:t>
            </w:r>
          </w:p>
        </w:tc>
        <w:tc>
          <w:tcPr>
            <w:tcW w:w="49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尚未审结</w:t>
            </w:r>
          </w:p>
        </w:tc>
        <w:tc>
          <w:tcPr>
            <w:tcW w:w="55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计</w:t>
            </w:r>
          </w:p>
        </w:tc>
        <w:tc>
          <w:tcPr>
            <w:tcW w:w="297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未经复议直接起诉</w:t>
            </w:r>
          </w:p>
        </w:tc>
        <w:tc>
          <w:tcPr>
            <w:tcW w:w="297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2" w:type="dxa"/>
            <w:vMerge w:val="continue"/>
            <w:tcBorders>
              <w:top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9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5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9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结果维持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结果纠正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其他结果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尚未审结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结果维持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结果纠正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其他结果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尚未审结</w:t>
            </w:r>
          </w:p>
        </w:tc>
        <w:tc>
          <w:tcPr>
            <w:tcW w:w="5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五、存在的主要问题及改进情况</w:t>
      </w:r>
    </w:p>
    <w:p>
      <w:pPr>
        <w:spacing w:line="560" w:lineRule="exact"/>
        <w:ind w:firstLine="639" w:firstLineChars="199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（一）存在的主要问题。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信息公开力度不够，没有将应该公开的内容全部公开。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发布政策文件和政策解读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内容不及时，时效性不高。</w:t>
      </w:r>
    </w:p>
    <w:p>
      <w:pPr>
        <w:spacing w:line="560" w:lineRule="exact"/>
        <w:ind w:firstLine="639" w:firstLineChars="199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（二）改进情况。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加大信息公开力度，将应该公开的内容尽可能全部公开，满足群众的知情权、参与权。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提高规范性文件质量，提升我局对建筑市场、房地产市场、物业企业管理的规范化水平。</w:t>
      </w:r>
    </w:p>
    <w:p>
      <w:pPr>
        <w:numPr>
          <w:ilvl w:val="0"/>
          <w:numId w:val="1"/>
        </w:numPr>
        <w:spacing w:line="560" w:lineRule="exact"/>
        <w:ind w:firstLine="636" w:firstLineChars="199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本机关按照《国务院办公厅关于印发〈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政府信息公开信息处理费管理办法〉的通知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国办函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乌苏市住房和城乡建设局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2024年1月18日</w:t>
      </w:r>
    </w:p>
    <w:sectPr>
      <w:pgSz w:w="11906" w:h="16838"/>
      <w:pgMar w:top="215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5709C"/>
    <w:multiLevelType w:val="singleLevel"/>
    <w:tmpl w:val="AC15709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3DE12E65"/>
    <w:rsid w:val="04C74276"/>
    <w:rsid w:val="056D58E4"/>
    <w:rsid w:val="10AC2656"/>
    <w:rsid w:val="16FF0026"/>
    <w:rsid w:val="18017D07"/>
    <w:rsid w:val="1A404D20"/>
    <w:rsid w:val="1EA374D2"/>
    <w:rsid w:val="244F0FE5"/>
    <w:rsid w:val="26004E66"/>
    <w:rsid w:val="28F151B9"/>
    <w:rsid w:val="2B8B28FE"/>
    <w:rsid w:val="3DE12E65"/>
    <w:rsid w:val="3EDF6309"/>
    <w:rsid w:val="4B5C7EB2"/>
    <w:rsid w:val="4D316B33"/>
    <w:rsid w:val="4D3A3BC0"/>
    <w:rsid w:val="68AE634B"/>
    <w:rsid w:val="69310EA3"/>
    <w:rsid w:val="6A16241A"/>
    <w:rsid w:val="77067CC4"/>
    <w:rsid w:val="77914CF6"/>
    <w:rsid w:val="785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2024-01-18T03:49:00Z</dcterms:created>
  <dc:creator>LaLa</dc:creator>
  <cp:lastModifiedBy>zhangzudong</cp:lastModifiedBy>
  <cp:lastPrinted>2024-01-18T05:55:00Z</cp:lastPrinted>
  <dcterms:modified xsi:type="dcterms:W3CDTF">2024-01-29T09:29:30Z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A181CF97A5234EE499EC2BD3FE265991_11</vt:lpwstr>
  </property>
  <property fmtid="{D5CDD505-2E9C-101B-9397-08002B2CF9AE}" pid="4" name="hmcheck_markmode">
    <vt:i4>0</vt:i4>
  </property>
</Properties>
</file>