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方正小标宋简体" w:hAnsi="方正小标宋简体" w:eastAsia="方正小标宋简体" w:cs="方正小标宋简体"/>
          <w:b w:val="0"/>
          <w:bCs w:val="0"/>
          <w:color w:val="auto"/>
          <w:sz w:val="44"/>
          <w:szCs w:val="44"/>
          <w:shd w:val="clear" w:color="auto" w:fill="auto"/>
          <w:lang w:val="en-US" w:eastAsia="zh-CN"/>
        </w:rPr>
      </w:pPr>
      <w:r>
        <w:rPr>
          <w:rFonts w:hint="eastAsia" w:ascii="方正小标宋简体" w:hAnsi="方正小标宋简体" w:eastAsia="方正小标宋简体" w:cs="方正小标宋简体"/>
          <w:b w:val="0"/>
          <w:bCs w:val="0"/>
          <w:color w:val="auto"/>
          <w:sz w:val="44"/>
          <w:szCs w:val="44"/>
          <w:shd w:val="clear" w:color="auto" w:fill="auto"/>
          <w:lang w:eastAsia="zh-CN"/>
        </w:rPr>
        <w:t>乌苏市人力资源和社会保障局</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2023年</w:t>
      </w:r>
      <w:r>
        <w:rPr>
          <w:rFonts w:hint="eastAsia" w:ascii="方正小标宋简体" w:hAnsi="方正小标宋简体" w:eastAsia="方正小标宋简体" w:cs="方正小标宋简体"/>
          <w:b w:val="0"/>
          <w:bCs w:val="0"/>
          <w:color w:val="auto"/>
          <w:sz w:val="44"/>
          <w:szCs w:val="44"/>
          <w:shd w:val="clear" w:color="auto" w:fill="auto"/>
        </w:rPr>
        <w:t>法治</w:t>
      </w:r>
      <w:r>
        <w:rPr>
          <w:rFonts w:hint="eastAsia" w:ascii="方正小标宋简体" w:hAnsi="方正小标宋简体" w:eastAsia="方正小标宋简体" w:cs="方正小标宋简体"/>
          <w:b w:val="0"/>
          <w:bCs w:val="0"/>
          <w:color w:val="auto"/>
          <w:sz w:val="44"/>
          <w:szCs w:val="44"/>
          <w:shd w:val="clear" w:color="auto" w:fill="auto"/>
          <w:lang w:eastAsia="zh-CN"/>
        </w:rPr>
        <w:t>政府</w:t>
      </w:r>
      <w:r>
        <w:rPr>
          <w:rFonts w:hint="eastAsia" w:ascii="方正小标宋简体" w:hAnsi="方正小标宋简体" w:eastAsia="方正小标宋简体" w:cs="方正小标宋简体"/>
          <w:b w:val="0"/>
          <w:bCs w:val="0"/>
          <w:color w:val="auto"/>
          <w:sz w:val="44"/>
          <w:szCs w:val="44"/>
          <w:shd w:val="clear" w:color="auto" w:fill="auto"/>
        </w:rPr>
        <w:t>建设</w:t>
      </w:r>
      <w:r>
        <w:rPr>
          <w:rFonts w:hint="eastAsia" w:ascii="方正小标宋简体" w:hAnsi="方正小标宋简体" w:eastAsia="方正小标宋简体" w:cs="方正小标宋简体"/>
          <w:b w:val="0"/>
          <w:bCs w:val="0"/>
          <w:color w:val="auto"/>
          <w:sz w:val="44"/>
          <w:szCs w:val="44"/>
          <w:shd w:val="clear" w:color="auto" w:fill="auto"/>
          <w:lang w:val="en-US" w:eastAsia="zh-CN"/>
        </w:rPr>
        <w:t>工作总结</w:t>
      </w:r>
    </w:p>
    <w:p>
      <w:pPr>
        <w:pStyle w:val="3"/>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sz w:val="32"/>
          <w:szCs w:val="32"/>
          <w:shd w:val="clear" w:color="auto" w:fill="auto"/>
          <w:lang w:val="en-US" w:eastAsia="zh-CN"/>
        </w:rPr>
      </w:pPr>
    </w:p>
    <w:p>
      <w:pPr>
        <w:pStyle w:val="3"/>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rPr>
        <w:t> 2023年，</w:t>
      </w:r>
      <w:r>
        <w:rPr>
          <w:rFonts w:hint="eastAsia" w:ascii="仿宋" w:hAnsi="仿宋" w:eastAsia="仿宋" w:cs="仿宋"/>
          <w:sz w:val="32"/>
          <w:szCs w:val="32"/>
          <w:shd w:val="clear" w:color="auto" w:fill="auto"/>
          <w:lang w:eastAsia="zh-CN"/>
        </w:rPr>
        <w:t>乌苏市人力资源和社会保障局</w:t>
      </w:r>
      <w:r>
        <w:rPr>
          <w:rFonts w:hint="eastAsia" w:ascii="仿宋" w:hAnsi="仿宋" w:eastAsia="仿宋" w:cs="仿宋"/>
          <w:sz w:val="32"/>
          <w:szCs w:val="32"/>
          <w:shd w:val="clear" w:color="auto" w:fill="auto"/>
        </w:rPr>
        <w:t>在</w:t>
      </w:r>
      <w:r>
        <w:rPr>
          <w:rFonts w:hint="eastAsia" w:ascii="仿宋" w:hAnsi="仿宋" w:eastAsia="仿宋" w:cs="仿宋"/>
          <w:sz w:val="32"/>
          <w:szCs w:val="32"/>
          <w:shd w:val="clear" w:color="auto" w:fill="auto"/>
          <w:lang w:val="en-US" w:eastAsia="zh-CN"/>
        </w:rPr>
        <w:t>市</w:t>
      </w:r>
      <w:r>
        <w:rPr>
          <w:rFonts w:hint="eastAsia" w:ascii="仿宋" w:hAnsi="仿宋" w:eastAsia="仿宋" w:cs="仿宋"/>
          <w:sz w:val="32"/>
          <w:szCs w:val="32"/>
          <w:shd w:val="clear" w:color="auto" w:fill="auto"/>
        </w:rPr>
        <w:t>委、</w:t>
      </w:r>
      <w:r>
        <w:rPr>
          <w:rFonts w:hint="eastAsia" w:ascii="仿宋" w:hAnsi="仿宋" w:eastAsia="仿宋" w:cs="仿宋"/>
          <w:sz w:val="32"/>
          <w:szCs w:val="32"/>
          <w:shd w:val="clear" w:color="auto" w:fill="auto"/>
          <w:lang w:val="en-US" w:eastAsia="zh-CN"/>
        </w:rPr>
        <w:t>市</w:t>
      </w:r>
      <w:r>
        <w:rPr>
          <w:rFonts w:hint="eastAsia" w:ascii="仿宋" w:hAnsi="仿宋" w:eastAsia="仿宋" w:cs="仿宋"/>
          <w:sz w:val="32"/>
          <w:szCs w:val="32"/>
          <w:shd w:val="clear" w:color="auto" w:fill="auto"/>
        </w:rPr>
        <w:t>政府的正确领导下，在</w:t>
      </w:r>
      <w:r>
        <w:rPr>
          <w:rFonts w:hint="eastAsia" w:ascii="仿宋" w:hAnsi="仿宋" w:eastAsia="仿宋" w:cs="仿宋"/>
          <w:sz w:val="32"/>
          <w:szCs w:val="32"/>
          <w:shd w:val="clear" w:color="auto" w:fill="auto"/>
          <w:lang w:val="en-US" w:eastAsia="zh-CN"/>
        </w:rPr>
        <w:t>市</w:t>
      </w:r>
      <w:r>
        <w:rPr>
          <w:rFonts w:hint="eastAsia" w:ascii="仿宋" w:hAnsi="仿宋" w:eastAsia="仿宋" w:cs="仿宋"/>
          <w:sz w:val="32"/>
          <w:szCs w:val="32"/>
          <w:shd w:val="clear" w:color="auto" w:fill="auto"/>
        </w:rPr>
        <w:t>委全面依法治</w:t>
      </w:r>
      <w:r>
        <w:rPr>
          <w:rFonts w:hint="eastAsia" w:ascii="仿宋" w:hAnsi="仿宋" w:eastAsia="仿宋" w:cs="仿宋"/>
          <w:sz w:val="32"/>
          <w:szCs w:val="32"/>
          <w:shd w:val="clear" w:color="auto" w:fill="auto"/>
          <w:lang w:val="en-US" w:eastAsia="zh-CN"/>
        </w:rPr>
        <w:t>市</w:t>
      </w:r>
      <w:r>
        <w:rPr>
          <w:rFonts w:hint="eastAsia" w:ascii="仿宋" w:hAnsi="仿宋" w:eastAsia="仿宋" w:cs="仿宋"/>
          <w:sz w:val="32"/>
          <w:szCs w:val="32"/>
          <w:shd w:val="clear" w:color="auto" w:fill="auto"/>
        </w:rPr>
        <w:t>委员会办公室的具体指导下，坚持以习近平法治思想为指引，深入学习宣传贯彻党的二十大精神，</w:t>
      </w:r>
      <w:r>
        <w:rPr>
          <w:rFonts w:hint="eastAsia" w:ascii="仿宋" w:hAnsi="仿宋" w:eastAsia="仿宋" w:cs="仿宋"/>
          <w:sz w:val="32"/>
          <w:szCs w:val="32"/>
          <w:shd w:val="clear" w:color="auto" w:fill="auto"/>
          <w:lang w:val="en-US" w:eastAsia="zh-CN"/>
        </w:rPr>
        <w:t>全面</w:t>
      </w:r>
      <w:r>
        <w:rPr>
          <w:rFonts w:hint="eastAsia" w:ascii="仿宋" w:hAnsi="仿宋" w:eastAsia="仿宋" w:cs="仿宋"/>
          <w:sz w:val="32"/>
          <w:szCs w:val="32"/>
          <w:shd w:val="clear" w:color="auto" w:fill="auto"/>
        </w:rPr>
        <w:t>贯彻落实法治政府建设重大部署，</w:t>
      </w:r>
      <w:r>
        <w:rPr>
          <w:rFonts w:hint="eastAsia" w:ascii="仿宋" w:hAnsi="仿宋" w:eastAsia="仿宋" w:cs="仿宋"/>
          <w:sz w:val="32"/>
          <w:szCs w:val="32"/>
          <w:shd w:val="clear" w:color="auto" w:fill="auto"/>
          <w:lang w:val="en-US" w:eastAsia="zh-CN"/>
        </w:rPr>
        <w:t>积极推进法治人社建设，</w:t>
      </w:r>
      <w:r>
        <w:rPr>
          <w:rFonts w:hint="default" w:ascii="Times New Roman" w:hAnsi="Times New Roman" w:eastAsia="仿宋_GB2312" w:cs="Times New Roman"/>
          <w:color w:val="auto"/>
          <w:sz w:val="32"/>
          <w:szCs w:val="32"/>
          <w:shd w:val="clear" w:color="auto" w:fill="auto"/>
          <w:lang w:eastAsia="zh-CN"/>
        </w:rPr>
        <w:t>充分发挥法治在人社工作中的引领、规范和保障作用</w:t>
      </w:r>
      <w:r>
        <w:rPr>
          <w:rFonts w:hint="eastAsia" w:eastAsia="仿宋_GB2312" w:cs="Times New Roman"/>
          <w:color w:val="auto"/>
          <w:sz w:val="32"/>
          <w:szCs w:val="32"/>
          <w:shd w:val="clear" w:color="auto" w:fill="auto"/>
          <w:lang w:eastAsia="zh-CN"/>
        </w:rPr>
        <w:t>，</w:t>
      </w:r>
      <w:r>
        <w:rPr>
          <w:rFonts w:hint="default" w:ascii="Times New Roman" w:hAnsi="Times New Roman" w:eastAsia="仿宋_GB2312" w:cs="Times New Roman"/>
          <w:color w:val="auto"/>
          <w:sz w:val="32"/>
          <w:szCs w:val="32"/>
          <w:shd w:val="clear" w:color="auto" w:fill="auto"/>
          <w:lang w:eastAsia="zh-CN"/>
        </w:rPr>
        <w:t>为助推全</w:t>
      </w:r>
      <w:r>
        <w:rPr>
          <w:rFonts w:hint="eastAsia" w:ascii="仿宋" w:hAnsi="仿宋" w:eastAsia="仿宋" w:cs="仿宋"/>
          <w:sz w:val="32"/>
          <w:szCs w:val="32"/>
          <w:shd w:val="clear" w:color="auto" w:fill="auto"/>
        </w:rPr>
        <w:t>市</w:t>
      </w:r>
      <w:r>
        <w:rPr>
          <w:rFonts w:hint="default" w:ascii="Times New Roman" w:hAnsi="Times New Roman" w:eastAsia="仿宋_GB2312" w:cs="Times New Roman"/>
          <w:color w:val="auto"/>
          <w:sz w:val="32"/>
          <w:szCs w:val="32"/>
          <w:shd w:val="clear" w:color="auto" w:fill="auto"/>
          <w:lang w:eastAsia="zh-CN"/>
        </w:rPr>
        <w:t>人社事业高质量发展提供坚实的法治支撑和保障</w:t>
      </w:r>
      <w:r>
        <w:rPr>
          <w:rFonts w:hint="default" w:ascii="Times New Roman" w:hAnsi="Times New Roman" w:eastAsia="仿宋_GB2312" w:cs="Times New Roman"/>
          <w:color w:val="auto"/>
          <w:sz w:val="32"/>
          <w:szCs w:val="32"/>
          <w:shd w:val="clear" w:color="auto" w:fill="auto"/>
          <w:lang w:val="en-US" w:eastAsia="zh-CN"/>
        </w:rPr>
        <w:t>。</w:t>
      </w:r>
      <w:r>
        <w:rPr>
          <w:rFonts w:hint="eastAsia" w:ascii="仿宋" w:hAnsi="仿宋" w:eastAsia="仿宋" w:cs="仿宋"/>
          <w:sz w:val="32"/>
          <w:szCs w:val="32"/>
          <w:shd w:val="clear" w:color="auto" w:fill="auto"/>
        </w:rPr>
        <w:t>现将有关情况汇报如下：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auto"/>
          <w:sz w:val="32"/>
          <w:szCs w:val="32"/>
          <w:shd w:val="clear" w:color="auto" w:fill="auto"/>
          <w:lang w:val="en-US" w:eastAsia="zh-CN"/>
        </w:rPr>
      </w:pPr>
      <w:r>
        <w:rPr>
          <w:rFonts w:hint="eastAsia" w:ascii="黑体" w:hAnsi="黑体" w:eastAsia="黑体" w:cs="黑体"/>
          <w:color w:val="auto"/>
          <w:sz w:val="32"/>
          <w:szCs w:val="32"/>
          <w:shd w:val="clear" w:color="auto" w:fill="auto"/>
          <w:lang w:val="en-US" w:eastAsia="zh-CN"/>
        </w:rPr>
        <w:t>一、</w:t>
      </w:r>
      <w:r>
        <w:rPr>
          <w:rFonts w:hint="default" w:ascii="Times New Roman" w:hAnsi="Times New Roman" w:eastAsia="楷体_GB2312" w:cs="Times New Roman"/>
          <w:color w:val="auto"/>
          <w:sz w:val="32"/>
          <w:szCs w:val="32"/>
          <w:shd w:val="clear" w:color="auto" w:fill="auto"/>
          <w:lang w:val="en-US" w:eastAsia="zh-CN"/>
        </w:rPr>
        <w:t>2023</w:t>
      </w:r>
      <w:r>
        <w:rPr>
          <w:rFonts w:hint="eastAsia" w:ascii="黑体" w:hAnsi="黑体" w:eastAsia="黑体" w:cs="黑体"/>
          <w:color w:val="auto"/>
          <w:sz w:val="32"/>
          <w:szCs w:val="32"/>
          <w:shd w:val="clear" w:color="auto" w:fill="auto"/>
          <w:lang w:val="en-US" w:eastAsia="zh-CN"/>
        </w:rPr>
        <w:t>年法治政府建设情况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val="0"/>
          <w:bCs w:val="0"/>
          <w:sz w:val="32"/>
          <w:szCs w:val="32"/>
          <w:shd w:val="clear" w:color="auto" w:fill="auto"/>
          <w:lang w:val="en-US" w:eastAsia="zh-CN"/>
        </w:rPr>
      </w:pPr>
      <w:r>
        <w:rPr>
          <w:rFonts w:hint="eastAsia" w:ascii="楷体" w:hAnsi="楷体" w:eastAsia="楷体" w:cs="楷体"/>
          <w:b/>
          <w:bCs/>
          <w:sz w:val="32"/>
          <w:szCs w:val="32"/>
          <w:shd w:val="clear" w:color="auto" w:fill="auto"/>
          <w:lang w:eastAsia="zh-CN"/>
        </w:rPr>
        <w:t>（</w:t>
      </w:r>
      <w:r>
        <w:rPr>
          <w:rFonts w:hint="eastAsia" w:ascii="楷体" w:hAnsi="楷体" w:eastAsia="楷体" w:cs="楷体"/>
          <w:b/>
          <w:bCs/>
          <w:sz w:val="32"/>
          <w:szCs w:val="32"/>
          <w:shd w:val="clear" w:color="auto" w:fill="auto"/>
        </w:rPr>
        <w:t>一）高位统筹夯基础，法治建设有保障。</w:t>
      </w:r>
      <w:r>
        <w:rPr>
          <w:rFonts w:hint="eastAsia" w:ascii="仿宋_GB2312" w:hAnsi="仿宋_GB2312" w:eastAsia="仿宋_GB2312" w:cs="仿宋_GB2312"/>
          <w:b/>
          <w:bCs/>
          <w:sz w:val="32"/>
          <w:szCs w:val="32"/>
          <w:shd w:val="clear" w:color="auto" w:fill="auto"/>
          <w:lang w:val="en-US" w:eastAsia="zh-CN"/>
        </w:rPr>
        <w:t>一是健全组织领导。</w:t>
      </w:r>
      <w:r>
        <w:rPr>
          <w:rFonts w:hint="eastAsia" w:ascii="仿宋" w:hAnsi="仿宋" w:eastAsia="仿宋" w:cs="仿宋"/>
          <w:sz w:val="32"/>
          <w:szCs w:val="32"/>
          <w:shd w:val="clear" w:color="auto" w:fill="auto"/>
        </w:rPr>
        <w:t>局党组高度重视法治建设工作，</w:t>
      </w:r>
      <w:r>
        <w:rPr>
          <w:rFonts w:hint="eastAsia" w:ascii="仿宋_GB2312" w:hAnsi="仿宋_GB2312" w:eastAsia="仿宋_GB2312" w:cs="仿宋_GB2312"/>
          <w:i w:val="0"/>
          <w:caps w:val="0"/>
          <w:color w:val="000000"/>
          <w:spacing w:val="0"/>
          <w:sz w:val="32"/>
          <w:szCs w:val="32"/>
          <w:shd w:val="clear" w:color="auto" w:fill="auto"/>
        </w:rPr>
        <w:t>将法治建设工作纳入重要工作议事日程，精心部署，狠抓落实，</w:t>
      </w:r>
      <w:r>
        <w:rPr>
          <w:rFonts w:hint="eastAsia" w:ascii="仿宋" w:hAnsi="仿宋" w:eastAsia="仿宋" w:cs="仿宋"/>
          <w:sz w:val="32"/>
          <w:szCs w:val="32"/>
          <w:shd w:val="clear" w:color="auto" w:fill="auto"/>
          <w:lang w:eastAsia="zh-CN"/>
        </w:rPr>
        <w:t>全年研究法治建设工作</w:t>
      </w:r>
      <w:r>
        <w:rPr>
          <w:rFonts w:hint="eastAsia" w:ascii="仿宋" w:hAnsi="仿宋" w:eastAsia="仿宋" w:cs="仿宋"/>
          <w:sz w:val="32"/>
          <w:szCs w:val="32"/>
          <w:shd w:val="clear" w:color="auto" w:fill="auto"/>
          <w:lang w:val="en-US" w:eastAsia="zh-CN"/>
        </w:rPr>
        <w:t>3次</w:t>
      </w:r>
      <w:r>
        <w:rPr>
          <w:rFonts w:hint="eastAsia" w:ascii="仿宋" w:hAnsi="仿宋" w:eastAsia="仿宋" w:cs="仿宋"/>
          <w:sz w:val="32"/>
          <w:szCs w:val="32"/>
          <w:shd w:val="clear" w:color="auto" w:fill="auto"/>
        </w:rPr>
        <w:t>。局党组</w:t>
      </w:r>
      <w:r>
        <w:rPr>
          <w:rFonts w:hint="eastAsia" w:ascii="仿宋" w:hAnsi="仿宋" w:eastAsia="仿宋" w:cs="仿宋"/>
          <w:sz w:val="32"/>
          <w:szCs w:val="32"/>
          <w:shd w:val="clear" w:color="auto" w:fill="auto"/>
          <w:lang w:eastAsia="zh-CN"/>
        </w:rPr>
        <w:t>书记切实履行第一责任人责任</w:t>
      </w:r>
      <w:r>
        <w:rPr>
          <w:rFonts w:hint="eastAsia" w:ascii="仿宋" w:hAnsi="仿宋" w:eastAsia="仿宋" w:cs="仿宋"/>
          <w:sz w:val="32"/>
          <w:szCs w:val="32"/>
          <w:shd w:val="clear" w:color="auto" w:fill="auto"/>
        </w:rPr>
        <w:t>，</w:t>
      </w:r>
      <w:r>
        <w:rPr>
          <w:rFonts w:hint="eastAsia" w:ascii="仿宋" w:hAnsi="仿宋" w:eastAsia="仿宋" w:cs="仿宋"/>
          <w:sz w:val="32"/>
          <w:szCs w:val="32"/>
          <w:shd w:val="clear" w:color="auto" w:fill="auto"/>
          <w:lang w:eastAsia="zh-CN"/>
        </w:rPr>
        <w:t>对</w:t>
      </w:r>
      <w:r>
        <w:rPr>
          <w:rFonts w:hint="eastAsia" w:ascii="仿宋" w:hAnsi="仿宋" w:eastAsia="仿宋" w:cs="仿宋"/>
          <w:sz w:val="32"/>
          <w:szCs w:val="32"/>
          <w:shd w:val="clear" w:color="auto" w:fill="auto"/>
        </w:rPr>
        <w:t>法治建设</w:t>
      </w:r>
      <w:r>
        <w:rPr>
          <w:rFonts w:hint="eastAsia" w:ascii="仿宋" w:hAnsi="仿宋" w:eastAsia="仿宋" w:cs="仿宋"/>
          <w:sz w:val="32"/>
          <w:szCs w:val="32"/>
          <w:shd w:val="clear" w:color="auto" w:fill="auto"/>
          <w:lang w:eastAsia="zh-CN"/>
        </w:rPr>
        <w:t>做到“四个亲自”（重要工作</w:t>
      </w:r>
      <w:r>
        <w:rPr>
          <w:rFonts w:hint="eastAsia" w:ascii="仿宋" w:hAnsi="仿宋" w:eastAsia="仿宋" w:cs="仿宋"/>
          <w:sz w:val="32"/>
          <w:szCs w:val="32"/>
          <w:shd w:val="clear" w:color="auto" w:fill="auto"/>
        </w:rPr>
        <w:t>亲自部署、</w:t>
      </w:r>
      <w:r>
        <w:rPr>
          <w:rFonts w:hint="eastAsia" w:ascii="仿宋" w:hAnsi="仿宋" w:eastAsia="仿宋" w:cs="仿宋"/>
          <w:sz w:val="32"/>
          <w:szCs w:val="32"/>
          <w:shd w:val="clear" w:color="auto" w:fill="auto"/>
          <w:lang w:eastAsia="zh-CN"/>
        </w:rPr>
        <w:t>重大问题亲自过问、重点环节亲自协调、重要任务亲自督办），班子成员</w:t>
      </w:r>
      <w:r>
        <w:rPr>
          <w:rFonts w:hint="eastAsia" w:ascii="仿宋_GB2312" w:hAnsi="仿宋_GB2312" w:eastAsia="仿宋_GB2312" w:cs="仿宋_GB2312"/>
          <w:i w:val="0"/>
          <w:caps w:val="0"/>
          <w:color w:val="000000"/>
          <w:spacing w:val="0"/>
          <w:sz w:val="32"/>
          <w:szCs w:val="32"/>
          <w:shd w:val="clear" w:color="auto" w:fill="auto"/>
          <w:lang w:val="en-US" w:eastAsia="zh-CN"/>
        </w:rPr>
        <w:t>严格落实</w:t>
      </w:r>
      <w:r>
        <w:rPr>
          <w:rFonts w:hint="eastAsia" w:ascii="仿宋_GB2312" w:hAnsi="仿宋_GB2312" w:eastAsia="仿宋_GB2312" w:cs="仿宋_GB2312"/>
          <w:i w:val="0"/>
          <w:caps w:val="0"/>
          <w:color w:val="000000"/>
          <w:spacing w:val="0"/>
          <w:sz w:val="32"/>
          <w:szCs w:val="32"/>
          <w:shd w:val="clear" w:color="auto" w:fill="auto"/>
        </w:rPr>
        <w:t>法治</w:t>
      </w:r>
      <w:r>
        <w:rPr>
          <w:rFonts w:hint="eastAsia" w:ascii="仿宋_GB2312" w:hAnsi="仿宋_GB2312" w:eastAsia="仿宋_GB2312" w:cs="仿宋_GB2312"/>
          <w:i w:val="0"/>
          <w:caps w:val="0"/>
          <w:color w:val="000000"/>
          <w:spacing w:val="0"/>
          <w:sz w:val="32"/>
          <w:szCs w:val="32"/>
          <w:shd w:val="clear" w:color="auto" w:fill="auto"/>
          <w:lang w:val="en-US" w:eastAsia="zh-CN"/>
        </w:rPr>
        <w:t>建设</w:t>
      </w:r>
      <w:r>
        <w:rPr>
          <w:rFonts w:hint="eastAsia" w:ascii="仿宋_GB2312" w:hAnsi="仿宋_GB2312" w:eastAsia="仿宋_GB2312" w:cs="仿宋_GB2312"/>
          <w:i w:val="0"/>
          <w:caps w:val="0"/>
          <w:color w:val="000000"/>
          <w:spacing w:val="0"/>
          <w:sz w:val="32"/>
          <w:szCs w:val="32"/>
          <w:shd w:val="clear" w:color="auto" w:fill="auto"/>
        </w:rPr>
        <w:t>“一岗双责”</w:t>
      </w:r>
      <w:r>
        <w:rPr>
          <w:rFonts w:hint="eastAsia" w:ascii="仿宋_GB2312" w:hAnsi="仿宋_GB2312" w:eastAsia="仿宋_GB2312" w:cs="仿宋_GB2312"/>
          <w:i w:val="0"/>
          <w:caps w:val="0"/>
          <w:color w:val="000000"/>
          <w:spacing w:val="0"/>
          <w:sz w:val="32"/>
          <w:szCs w:val="32"/>
          <w:shd w:val="clear" w:color="auto" w:fill="auto"/>
          <w:lang w:eastAsia="zh-CN"/>
        </w:rPr>
        <w:t>，</w:t>
      </w:r>
      <w:r>
        <w:rPr>
          <w:rFonts w:hint="eastAsia" w:ascii="仿宋_GB2312" w:hAnsi="仿宋_GB2312" w:eastAsia="仿宋_GB2312" w:cs="仿宋_GB2312"/>
          <w:b w:val="0"/>
          <w:bCs w:val="0"/>
          <w:sz w:val="32"/>
          <w:szCs w:val="32"/>
          <w:shd w:val="clear" w:color="auto" w:fill="auto"/>
          <w:lang w:val="en-US" w:eastAsia="zh-CN"/>
        </w:rPr>
        <w:t>充分发挥党员领导干部带头学法、坚决守法的表率作用。</w:t>
      </w:r>
      <w:r>
        <w:rPr>
          <w:rFonts w:hint="eastAsia" w:ascii="仿宋_GB2312" w:hAnsi="仿宋_GB2312" w:eastAsia="仿宋_GB2312" w:cs="仿宋_GB2312"/>
          <w:b/>
          <w:bCs/>
          <w:sz w:val="32"/>
          <w:szCs w:val="32"/>
          <w:shd w:val="clear" w:color="auto" w:fill="auto"/>
          <w:lang w:val="en-US" w:eastAsia="zh-CN"/>
        </w:rPr>
        <w:t>二是完善机制。</w:t>
      </w:r>
      <w:r>
        <w:rPr>
          <w:rFonts w:hint="eastAsia" w:ascii="仿宋_GB2312" w:hAnsi="仿宋_GB2312" w:eastAsia="仿宋_GB2312" w:cs="仿宋_GB2312"/>
          <w:b w:val="0"/>
          <w:bCs w:val="0"/>
          <w:sz w:val="32"/>
          <w:szCs w:val="32"/>
          <w:shd w:val="clear" w:color="auto" w:fill="auto"/>
          <w:lang w:val="en-US" w:eastAsia="zh-CN"/>
        </w:rPr>
        <w:t>将法治建设纳入乌苏市人力资源和社会保障局年度工作计划，制定了详尽的工作举措，及时研究解决法治建设中的有关重大问题，为推进法治建设提供保障、创造条件。</w:t>
      </w:r>
      <w:r>
        <w:rPr>
          <w:rFonts w:hint="eastAsia" w:ascii="仿宋_GB2312" w:hAnsi="仿宋_GB2312" w:eastAsia="仿宋_GB2312" w:cs="仿宋_GB2312"/>
          <w:i w:val="0"/>
          <w:caps w:val="0"/>
          <w:color w:val="000000"/>
          <w:spacing w:val="0"/>
          <w:sz w:val="32"/>
          <w:szCs w:val="32"/>
          <w:shd w:val="clear" w:color="auto" w:fill="auto"/>
          <w:lang w:val="en-US" w:eastAsia="zh-CN"/>
        </w:rPr>
        <w:t>制定了《</w:t>
      </w:r>
      <w:r>
        <w:rPr>
          <w:rFonts w:hint="eastAsia" w:ascii="仿宋_GB2312" w:hAnsi="仿宋_GB2312" w:eastAsia="仿宋_GB2312" w:cs="仿宋_GB2312"/>
          <w:i w:val="0"/>
          <w:caps w:val="0"/>
          <w:color w:val="000000"/>
          <w:spacing w:val="0"/>
          <w:sz w:val="32"/>
          <w:szCs w:val="32"/>
          <w:shd w:val="clear" w:color="auto" w:fill="auto"/>
        </w:rPr>
        <w:t>党政主要负责人履行推进法治建设第一责任人职责清单</w:t>
      </w:r>
      <w:r>
        <w:rPr>
          <w:rFonts w:hint="eastAsia" w:ascii="仿宋_GB2312" w:hAnsi="仿宋_GB2312" w:eastAsia="仿宋_GB2312" w:cs="仿宋_GB2312"/>
          <w:i w:val="0"/>
          <w:caps w:val="0"/>
          <w:color w:val="000000"/>
          <w:spacing w:val="0"/>
          <w:sz w:val="32"/>
          <w:szCs w:val="32"/>
          <w:shd w:val="clear" w:color="auto" w:fill="auto"/>
          <w:lang w:val="en-US" w:eastAsia="zh-CN"/>
        </w:rPr>
        <w:t>》，</w:t>
      </w:r>
      <w:r>
        <w:rPr>
          <w:rFonts w:hint="eastAsia" w:ascii="仿宋_GB2312" w:hAnsi="仿宋_GB2312" w:eastAsia="仿宋_GB2312" w:cs="仿宋_GB2312"/>
          <w:b/>
          <w:bCs/>
          <w:sz w:val="32"/>
          <w:szCs w:val="32"/>
          <w:shd w:val="clear" w:color="auto" w:fill="auto"/>
          <w:lang w:val="en-US" w:eastAsia="zh-CN"/>
        </w:rPr>
        <w:t>三是加强程序管理，推动科学民主依法决策。</w:t>
      </w:r>
      <w:r>
        <w:rPr>
          <w:rFonts w:hint="eastAsia" w:ascii="仿宋_GB2312" w:hAnsi="仿宋_GB2312" w:eastAsia="仿宋_GB2312" w:cs="仿宋_GB2312"/>
          <w:b w:val="0"/>
          <w:bCs w:val="0"/>
          <w:sz w:val="32"/>
          <w:szCs w:val="32"/>
          <w:shd w:val="clear" w:color="auto" w:fill="auto"/>
          <w:lang w:val="en-US" w:eastAsia="zh-CN"/>
        </w:rPr>
        <w:t>将重大行政决策作为“三重一大”事项纳入局党组集体决策重要内容，严格落实《重大行政决策程序暂行条例》等规定，落实公众参与、法制审查、集体决策等工作制度，确保重大行政决策科学、民主、合法有效。</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楷体" w:hAnsi="楷体" w:eastAsia="楷体" w:cs="楷体"/>
          <w:b/>
          <w:bCs/>
          <w:sz w:val="32"/>
          <w:szCs w:val="32"/>
          <w:shd w:val="clear" w:color="auto" w:fill="auto"/>
        </w:rPr>
      </w:pPr>
      <w:r>
        <w:rPr>
          <w:rFonts w:hint="eastAsia" w:ascii="楷体" w:hAnsi="楷体" w:eastAsia="楷体" w:cs="楷体"/>
          <w:b/>
          <w:bCs/>
          <w:sz w:val="32"/>
          <w:szCs w:val="32"/>
          <w:shd w:val="clear" w:color="auto" w:fill="auto"/>
          <w:lang w:eastAsia="zh-CN"/>
        </w:rPr>
        <w:t>（二）</w:t>
      </w:r>
      <w:r>
        <w:rPr>
          <w:rFonts w:hint="eastAsia" w:ascii="楷体" w:hAnsi="楷体" w:eastAsia="楷体" w:cs="楷体"/>
          <w:b/>
          <w:bCs/>
          <w:sz w:val="32"/>
          <w:szCs w:val="32"/>
          <w:shd w:val="clear" w:color="auto" w:fill="auto"/>
        </w:rPr>
        <w:t>依法全面履行职能。</w:t>
      </w:r>
    </w:p>
    <w:p>
      <w:pPr>
        <w:keepNext w:val="0"/>
        <w:keepLines w:val="0"/>
        <w:pageBreakBefore w:val="0"/>
        <w:kinsoku/>
        <w:wordWrap/>
        <w:overflowPunct/>
        <w:topLinePunct w:val="0"/>
        <w:autoSpaceDE/>
        <w:autoSpaceDN/>
        <w:bidi w:val="0"/>
        <w:adjustRightInd/>
        <w:spacing w:line="560" w:lineRule="exact"/>
        <w:ind w:firstLine="641"/>
        <w:textAlignment w:val="auto"/>
        <w:rPr>
          <w:rFonts w:hint="eastAsia" w:ascii="仿宋" w:hAnsi="仿宋" w:eastAsia="仿宋" w:cs="仿宋"/>
          <w:sz w:val="32"/>
          <w:szCs w:val="32"/>
          <w:shd w:val="clear" w:color="auto" w:fill="auto"/>
          <w:lang w:eastAsia="zh-CN"/>
        </w:rPr>
      </w:pPr>
      <w:r>
        <w:rPr>
          <w:rFonts w:hint="eastAsia" w:ascii="仿宋_GB2312" w:hAnsi="仿宋_GB2312" w:eastAsia="仿宋_GB2312" w:cs="仿宋_GB2312"/>
          <w:b/>
          <w:bCs/>
          <w:color w:val="auto"/>
          <w:kern w:val="0"/>
          <w:sz w:val="32"/>
          <w:szCs w:val="32"/>
          <w:highlight w:val="none"/>
          <w:shd w:val="clear" w:color="auto" w:fill="auto"/>
          <w:lang w:val="en-US" w:eastAsia="zh-CN"/>
        </w:rPr>
        <w:t>1.</w:t>
      </w:r>
      <w:r>
        <w:rPr>
          <w:rFonts w:hint="eastAsia" w:ascii="仿宋" w:hAnsi="仿宋" w:eastAsia="仿宋" w:cs="仿宋"/>
          <w:b/>
          <w:bCs/>
          <w:sz w:val="32"/>
          <w:szCs w:val="32"/>
          <w:shd w:val="clear" w:color="auto" w:fill="auto"/>
        </w:rPr>
        <w:t>做好权力清单和责任清单梳理和调整工作。</w:t>
      </w:r>
      <w:r>
        <w:rPr>
          <w:rFonts w:hint="eastAsia" w:ascii="仿宋" w:hAnsi="仿宋" w:eastAsia="仿宋" w:cs="仿宋"/>
          <w:sz w:val="32"/>
          <w:szCs w:val="32"/>
          <w:shd w:val="clear" w:color="auto" w:fill="auto"/>
        </w:rPr>
        <w:t>根据市关于做好行政职权清理工作的相关要求，对本局行政处罚、行政强制、行政给付、行政检查、行政确认、行政许可、其他类别等7项职权，进行全面梳理，在梳理过程中结合自治区权力清单指导目录，最终确定我局行政职权事项</w:t>
      </w:r>
      <w:r>
        <w:rPr>
          <w:rFonts w:hint="eastAsia" w:ascii="仿宋" w:hAnsi="仿宋" w:eastAsia="仿宋" w:cs="仿宋"/>
          <w:sz w:val="32"/>
          <w:szCs w:val="32"/>
          <w:shd w:val="clear" w:color="auto" w:fill="auto"/>
          <w:lang w:val="en-US" w:eastAsia="zh-CN"/>
        </w:rPr>
        <w:t>136</w:t>
      </w:r>
      <w:r>
        <w:rPr>
          <w:rFonts w:hint="eastAsia" w:ascii="仿宋" w:hAnsi="仿宋" w:eastAsia="仿宋" w:cs="仿宋"/>
          <w:sz w:val="32"/>
          <w:szCs w:val="32"/>
          <w:shd w:val="clear" w:color="auto" w:fill="auto"/>
        </w:rPr>
        <w:t>项</w:t>
      </w:r>
      <w:r>
        <w:rPr>
          <w:rFonts w:hint="eastAsia" w:ascii="仿宋" w:hAnsi="仿宋" w:eastAsia="仿宋" w:cs="仿宋"/>
          <w:sz w:val="32"/>
          <w:szCs w:val="32"/>
          <w:shd w:val="clear" w:color="auto" w:fill="auto"/>
          <w:lang w:eastAsia="zh-CN"/>
        </w:rPr>
        <w:t>进驻综合行政服务大厅。　　</w:t>
      </w:r>
    </w:p>
    <w:p>
      <w:pPr>
        <w:keepNext w:val="0"/>
        <w:keepLines w:val="0"/>
        <w:pageBreakBefore w:val="0"/>
        <w:kinsoku/>
        <w:wordWrap/>
        <w:overflowPunct/>
        <w:topLinePunct w:val="0"/>
        <w:autoSpaceDE/>
        <w:autoSpaceDN/>
        <w:bidi w:val="0"/>
        <w:adjustRightInd/>
        <w:spacing w:line="560" w:lineRule="exact"/>
        <w:ind w:firstLine="641"/>
        <w:textAlignment w:val="auto"/>
        <w:rPr>
          <w:rFonts w:hint="eastAsia" w:ascii="仿宋" w:hAnsi="仿宋" w:eastAsia="仿宋" w:cs="仿宋"/>
          <w:sz w:val="32"/>
          <w:szCs w:val="32"/>
          <w:shd w:val="clear" w:color="auto" w:fill="auto"/>
        </w:rPr>
      </w:pPr>
      <w:r>
        <w:rPr>
          <w:rFonts w:hint="eastAsia" w:ascii="仿宋_GB2312" w:hAnsi="仿宋_GB2312" w:eastAsia="仿宋_GB2312" w:cs="仿宋_GB2312"/>
          <w:b/>
          <w:bCs/>
          <w:color w:val="auto"/>
          <w:kern w:val="0"/>
          <w:sz w:val="32"/>
          <w:szCs w:val="32"/>
          <w:highlight w:val="none"/>
          <w:shd w:val="clear" w:color="auto" w:fill="auto"/>
          <w:lang w:val="en-US" w:eastAsia="zh-CN"/>
        </w:rPr>
        <w:t>2.</w:t>
      </w:r>
      <w:r>
        <w:rPr>
          <w:rFonts w:hint="eastAsia" w:ascii="仿宋" w:hAnsi="仿宋" w:eastAsia="仿宋" w:cs="仿宋"/>
          <w:b/>
          <w:bCs/>
          <w:sz w:val="32"/>
          <w:szCs w:val="32"/>
          <w:shd w:val="clear" w:color="auto" w:fill="auto"/>
        </w:rPr>
        <w:t>优化办事流程，提高服务效能。</w:t>
      </w:r>
      <w:r>
        <w:rPr>
          <w:rFonts w:hint="eastAsia" w:ascii="仿宋" w:hAnsi="仿宋" w:eastAsia="仿宋" w:cs="仿宋"/>
          <w:sz w:val="32"/>
          <w:szCs w:val="32"/>
          <w:shd w:val="clear" w:color="auto" w:fill="auto"/>
        </w:rPr>
        <w:t>我局积极推</w:t>
      </w:r>
      <w:r>
        <w:rPr>
          <w:rFonts w:hint="eastAsia" w:ascii="仿宋" w:hAnsi="仿宋" w:eastAsia="仿宋" w:cs="仿宋"/>
          <w:sz w:val="32"/>
          <w:szCs w:val="32"/>
          <w:shd w:val="clear" w:color="auto" w:fill="auto"/>
          <w:lang w:eastAsia="zh-CN"/>
        </w:rPr>
        <w:t>进</w:t>
      </w:r>
      <w:r>
        <w:rPr>
          <w:rFonts w:hint="eastAsia" w:ascii="仿宋" w:hAnsi="仿宋" w:eastAsia="仿宋" w:cs="仿宋"/>
          <w:sz w:val="32"/>
          <w:szCs w:val="32"/>
          <w:shd w:val="clear" w:color="auto" w:fill="auto"/>
        </w:rPr>
        <w:t>相对集中行政许可权工作，制定人社公共服务事项目录，向市政府法制办报送了我局行政执法事项清单、流程图、办事指南、劳动监察执法人员信息表和劳动保障监察执法自由裁量基准和办事流程图，同时我局的社会保险、工伤认定、劳动能力鉴定、退休资格确认等服务事项进驻大厅集中办理，方便了办事的企业和个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shd w:val="clear" w:color="auto" w:fill="auto"/>
        </w:rPr>
      </w:pPr>
      <w:r>
        <w:rPr>
          <w:rFonts w:hint="eastAsia" w:ascii="仿宋_GB2312" w:hAnsi="仿宋_GB2312" w:eastAsia="仿宋_GB2312" w:cs="仿宋_GB2312"/>
          <w:b/>
          <w:bCs/>
          <w:color w:val="333333"/>
          <w:sz w:val="32"/>
          <w:szCs w:val="32"/>
          <w:shd w:val="clear" w:color="auto" w:fill="auto"/>
          <w:lang w:val="en-US" w:eastAsia="zh-CN"/>
        </w:rPr>
        <w:t>3.</w:t>
      </w:r>
      <w:r>
        <w:rPr>
          <w:rFonts w:hint="eastAsia" w:ascii="仿宋" w:hAnsi="仿宋" w:eastAsia="仿宋" w:cs="仿宋"/>
          <w:b/>
          <w:bCs/>
          <w:sz w:val="32"/>
          <w:szCs w:val="32"/>
          <w:shd w:val="clear" w:color="auto" w:fill="auto"/>
        </w:rPr>
        <w:t>积极安排部署“不见面马上办”行政审批改革工作。</w:t>
      </w:r>
      <w:r>
        <w:rPr>
          <w:rFonts w:hint="eastAsia" w:ascii="仿宋" w:hAnsi="仿宋" w:eastAsia="仿宋" w:cs="仿宋"/>
          <w:sz w:val="32"/>
          <w:szCs w:val="32"/>
          <w:shd w:val="clear" w:color="auto" w:fill="auto"/>
        </w:rPr>
        <w:t>制定</w:t>
      </w:r>
      <w:r>
        <w:rPr>
          <w:rFonts w:hint="eastAsia" w:ascii="仿宋" w:hAnsi="仿宋" w:eastAsia="仿宋" w:cs="仿宋"/>
          <w:sz w:val="32"/>
          <w:szCs w:val="32"/>
          <w:shd w:val="clear" w:color="auto" w:fill="auto"/>
          <w:lang w:eastAsia="zh-CN"/>
        </w:rPr>
        <w:t>了《</w:t>
      </w:r>
      <w:r>
        <w:rPr>
          <w:rFonts w:hint="eastAsia" w:ascii="仿宋" w:hAnsi="仿宋" w:eastAsia="仿宋" w:cs="仿宋"/>
          <w:sz w:val="32"/>
          <w:szCs w:val="32"/>
          <w:shd w:val="clear" w:color="auto" w:fill="auto"/>
          <w:lang w:val="en-US" w:eastAsia="zh-CN"/>
        </w:rPr>
        <w:t>乌苏市综合柜员制工作实施方案</w:t>
      </w:r>
      <w:r>
        <w:rPr>
          <w:rFonts w:hint="eastAsia" w:ascii="仿宋" w:hAnsi="仿宋" w:eastAsia="仿宋" w:cs="仿宋"/>
          <w:sz w:val="32"/>
          <w:szCs w:val="32"/>
          <w:shd w:val="clear" w:color="auto" w:fill="auto"/>
          <w:lang w:eastAsia="zh-CN"/>
        </w:rPr>
        <w:t>》</w:t>
      </w:r>
      <w:r>
        <w:rPr>
          <w:rFonts w:hint="eastAsia" w:ascii="仿宋" w:hAnsi="仿宋" w:eastAsia="仿宋" w:cs="仿宋"/>
          <w:sz w:val="32"/>
          <w:szCs w:val="32"/>
          <w:shd w:val="clear" w:color="auto" w:fill="auto"/>
        </w:rPr>
        <w:t>，</w:t>
      </w:r>
      <w:r>
        <w:rPr>
          <w:rFonts w:hint="eastAsia" w:ascii="仿宋" w:hAnsi="仿宋" w:eastAsia="仿宋" w:cs="仿宋"/>
          <w:sz w:val="32"/>
          <w:szCs w:val="32"/>
          <w:shd w:val="clear" w:color="auto" w:fill="auto"/>
          <w:lang w:val="en-US" w:eastAsia="zh-CN"/>
        </w:rPr>
        <w:t>形成主要领导统筹抓、分管领导重点抓、相关科室具体落实的工作格局</w:t>
      </w:r>
      <w:r>
        <w:rPr>
          <w:rFonts w:hint="eastAsia" w:ascii="仿宋" w:hAnsi="仿宋" w:eastAsia="仿宋" w:cs="仿宋"/>
          <w:sz w:val="32"/>
          <w:szCs w:val="32"/>
          <w:shd w:val="clear" w:color="auto" w:fill="auto"/>
        </w:rPr>
        <w:t>，</w:t>
      </w:r>
      <w:r>
        <w:rPr>
          <w:rFonts w:hint="eastAsia" w:ascii="仿宋" w:hAnsi="仿宋" w:eastAsia="仿宋" w:cs="仿宋"/>
          <w:sz w:val="32"/>
          <w:szCs w:val="32"/>
          <w:shd w:val="clear" w:color="auto" w:fill="auto"/>
          <w:lang w:val="en-US" w:eastAsia="zh-CN"/>
        </w:rPr>
        <w:t>作为塔城地区示范县市，整合资源、优化业务经办流程，进一步实现“一窗通办”“网上办”“掌上办”，</w:t>
      </w:r>
      <w:r>
        <w:rPr>
          <w:rFonts w:hint="eastAsia" w:ascii="仿宋" w:hAnsi="仿宋" w:eastAsia="仿宋" w:cs="仿宋"/>
          <w:sz w:val="32"/>
          <w:szCs w:val="32"/>
          <w:shd w:val="clear" w:color="auto" w:fill="auto"/>
        </w:rPr>
        <w:t>社会保险“不见面马上办”范围不断扩大</w:t>
      </w:r>
      <w:r>
        <w:rPr>
          <w:rFonts w:hint="eastAsia" w:ascii="仿宋" w:hAnsi="仿宋" w:eastAsia="仿宋" w:cs="仿宋"/>
          <w:sz w:val="32"/>
          <w:szCs w:val="32"/>
          <w:shd w:val="clear" w:color="auto" w:fill="auto"/>
          <w:lang w:eastAsia="zh-CN"/>
        </w:rPr>
        <w:t>。</w:t>
      </w:r>
      <w:r>
        <w:rPr>
          <w:rFonts w:hint="eastAsia" w:ascii="仿宋" w:hAnsi="仿宋" w:eastAsia="仿宋" w:cs="仿宋"/>
          <w:b/>
          <w:bCs/>
          <w:sz w:val="32"/>
          <w:szCs w:val="32"/>
          <w:shd w:val="clear" w:color="auto" w:fill="auto"/>
        </w:rPr>
        <w:t>一是</w:t>
      </w:r>
      <w:r>
        <w:rPr>
          <w:rFonts w:hint="eastAsia" w:ascii="仿宋" w:hAnsi="仿宋" w:eastAsia="仿宋" w:cs="仿宋"/>
          <w:sz w:val="32"/>
          <w:szCs w:val="32"/>
          <w:shd w:val="clear" w:color="auto" w:fill="auto"/>
        </w:rPr>
        <w:t>全速推进“不见面网上办”工作，</w:t>
      </w:r>
      <w:r>
        <w:rPr>
          <w:rFonts w:hint="eastAsia" w:ascii="仿宋" w:hAnsi="仿宋" w:eastAsia="仿宋" w:cs="仿宋"/>
          <w:sz w:val="32"/>
          <w:szCs w:val="32"/>
          <w:shd w:val="clear" w:color="auto" w:fill="auto"/>
          <w:lang w:val="en-US" w:eastAsia="zh-CN"/>
        </w:rPr>
        <w:t>对各企、事业单位、乡镇（街道）进行业务流程培训，要求严格按照经办流程在网厅和基层平台进行申报材料，</w:t>
      </w:r>
      <w:r>
        <w:rPr>
          <w:rFonts w:hint="eastAsia" w:ascii="仿宋" w:hAnsi="仿宋" w:eastAsia="仿宋" w:cs="仿宋"/>
          <w:sz w:val="32"/>
          <w:szCs w:val="32"/>
          <w:shd w:val="clear" w:color="auto" w:fill="auto"/>
        </w:rPr>
        <w:t>真正做到“让数据多跑路，让群众少跑腿”。</w:t>
      </w:r>
      <w:r>
        <w:rPr>
          <w:rFonts w:hint="eastAsia" w:ascii="仿宋" w:hAnsi="仿宋" w:eastAsia="仿宋" w:cs="仿宋"/>
          <w:b/>
          <w:bCs/>
          <w:sz w:val="32"/>
          <w:szCs w:val="32"/>
          <w:shd w:val="clear" w:color="auto" w:fill="auto"/>
        </w:rPr>
        <w:t>二是</w:t>
      </w:r>
      <w:r>
        <w:rPr>
          <w:rFonts w:hint="eastAsia" w:ascii="仿宋" w:hAnsi="仿宋" w:eastAsia="仿宋" w:cs="仿宋"/>
          <w:sz w:val="32"/>
          <w:szCs w:val="32"/>
          <w:shd w:val="clear" w:color="auto" w:fill="auto"/>
        </w:rPr>
        <w:t>社会保险待遇领取推行“刷脸认证”，全面取消集中认证，企业、机关事业退休人员、工伤定期待遇领取人员均可通过手机APP进行“不见面”认证，在无形认证上跑出“加速度”。</w:t>
      </w:r>
      <w:r>
        <w:rPr>
          <w:rFonts w:hint="eastAsia" w:ascii="仿宋" w:hAnsi="仿宋" w:eastAsia="仿宋" w:cs="仿宋"/>
          <w:b/>
          <w:bCs/>
          <w:sz w:val="32"/>
          <w:szCs w:val="32"/>
          <w:shd w:val="clear" w:color="auto" w:fill="auto"/>
          <w:lang w:val="en-US" w:eastAsia="zh-CN"/>
        </w:rPr>
        <w:t>三</w:t>
      </w:r>
      <w:r>
        <w:rPr>
          <w:rFonts w:hint="eastAsia" w:ascii="仿宋" w:hAnsi="仿宋" w:eastAsia="仿宋" w:cs="仿宋"/>
          <w:b/>
          <w:bCs/>
          <w:sz w:val="32"/>
          <w:szCs w:val="32"/>
          <w:shd w:val="clear" w:color="auto" w:fill="auto"/>
        </w:rPr>
        <w:t>是</w:t>
      </w:r>
      <w:r>
        <w:rPr>
          <w:rFonts w:hint="eastAsia" w:ascii="仿宋" w:hAnsi="仿宋" w:eastAsia="仿宋" w:cs="仿宋"/>
          <w:sz w:val="32"/>
          <w:szCs w:val="32"/>
          <w:shd w:val="clear" w:color="auto" w:fill="auto"/>
        </w:rPr>
        <w:t>城乡居民基础业务下沉经办。推进部分业务在基层政务服务中心网上统一经办，办事群众可就近选择“家门口服务”。</w:t>
      </w:r>
      <w:r>
        <w:rPr>
          <w:rFonts w:hint="eastAsia" w:ascii="仿宋" w:hAnsi="仿宋" w:eastAsia="仿宋" w:cs="仿宋"/>
          <w:sz w:val="32"/>
          <w:szCs w:val="32"/>
          <w:shd w:val="clear" w:color="auto" w:fill="auto"/>
          <w:lang w:val="en-US" w:eastAsia="zh-CN"/>
        </w:rPr>
        <w:t>目前基层平台办理业务量35000余</w:t>
      </w:r>
      <w:bookmarkStart w:id="0" w:name="hmcheck_54efb723af8b4fbc8c486a7c5d359baf"/>
      <w:r>
        <w:rPr>
          <w:rFonts w:hint="eastAsia" w:ascii="仿宋" w:hAnsi="仿宋" w:eastAsia="仿宋" w:cs="仿宋"/>
          <w:sz w:val="32"/>
          <w:szCs w:val="32"/>
          <w:shd w:val="clear" w:color="auto" w:fill="auto"/>
          <w:lang w:val="en-US" w:eastAsia="zh-CN"/>
        </w:rPr>
        <w:t>笔</w:t>
      </w:r>
      <w:bookmarkEnd w:id="0"/>
      <w:r>
        <w:rPr>
          <w:rFonts w:hint="eastAsia" w:ascii="仿宋" w:hAnsi="仿宋" w:eastAsia="仿宋" w:cs="仿宋"/>
          <w:sz w:val="32"/>
          <w:szCs w:val="32"/>
          <w:shd w:val="clear" w:color="auto" w:fill="auto"/>
          <w:lang w:val="en-US" w:eastAsia="zh-CN"/>
        </w:rPr>
        <w:t>，占全区业务总量的三分之二。</w:t>
      </w:r>
      <w:r>
        <w:rPr>
          <w:rFonts w:hint="eastAsia" w:ascii="仿宋" w:hAnsi="仿宋" w:eastAsia="仿宋" w:cs="仿宋"/>
          <w:sz w:val="32"/>
          <w:szCs w:val="32"/>
          <w:shd w:val="clear" w:color="auto" w:fill="auto"/>
        </w:rPr>
        <w:t>形成</w:t>
      </w:r>
      <w:r>
        <w:rPr>
          <w:rFonts w:hint="eastAsia" w:ascii="仿宋" w:hAnsi="仿宋" w:eastAsia="仿宋" w:cs="仿宋"/>
          <w:sz w:val="32"/>
          <w:szCs w:val="32"/>
          <w:shd w:val="clear" w:color="auto" w:fill="auto"/>
          <w:lang w:eastAsia="zh-CN"/>
        </w:rPr>
        <w:t>了</w:t>
      </w:r>
      <w:r>
        <w:rPr>
          <w:rFonts w:hint="eastAsia" w:ascii="仿宋" w:hAnsi="仿宋" w:eastAsia="仿宋" w:cs="仿宋"/>
          <w:sz w:val="32"/>
          <w:szCs w:val="32"/>
          <w:shd w:val="clear" w:color="auto" w:fill="auto"/>
        </w:rPr>
        <w:t>线上线下融合、服务衔接有序、规范安全高效、充分开放共享的“互联网+社保”发展格局。</w:t>
      </w:r>
    </w:p>
    <w:p>
      <w:pPr>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sz w:val="32"/>
          <w:szCs w:val="32"/>
          <w:shd w:val="clear" w:color="auto" w:fill="auto"/>
        </w:rPr>
      </w:pPr>
      <w:r>
        <w:rPr>
          <w:rFonts w:hint="eastAsia" w:ascii="楷体" w:hAnsi="楷体" w:eastAsia="楷体" w:cs="楷体"/>
          <w:b/>
          <w:bCs/>
          <w:sz w:val="32"/>
          <w:szCs w:val="32"/>
          <w:shd w:val="clear" w:color="auto" w:fill="auto"/>
          <w:lang w:eastAsia="zh-CN"/>
        </w:rPr>
        <w:t>　　（</w:t>
      </w:r>
      <w:r>
        <w:rPr>
          <w:rFonts w:hint="eastAsia" w:ascii="楷体" w:hAnsi="楷体" w:eastAsia="楷体" w:cs="楷体"/>
          <w:b/>
          <w:bCs/>
          <w:sz w:val="32"/>
          <w:szCs w:val="32"/>
          <w:shd w:val="clear" w:color="auto" w:fill="auto"/>
        </w:rPr>
        <w:t>三）推进行政决策科学化、民主化、</w:t>
      </w:r>
      <w:r>
        <w:rPr>
          <w:rFonts w:hint="eastAsia" w:ascii="楷体" w:hAnsi="楷体" w:eastAsia="楷体" w:cs="楷体"/>
          <w:b/>
          <w:bCs/>
          <w:sz w:val="32"/>
          <w:szCs w:val="32"/>
          <w:shd w:val="clear" w:color="auto" w:fill="auto"/>
          <w:lang w:eastAsia="zh-CN"/>
        </w:rPr>
        <w:t>法治化</w:t>
      </w:r>
      <w:r>
        <w:rPr>
          <w:rFonts w:hint="eastAsia" w:ascii="楷体" w:hAnsi="楷体" w:eastAsia="楷体" w:cs="楷体"/>
          <w:b/>
          <w:bCs/>
          <w:sz w:val="32"/>
          <w:szCs w:val="32"/>
          <w:shd w:val="clear" w:color="auto" w:fill="auto"/>
        </w:rPr>
        <w:t>。</w:t>
      </w:r>
      <w:r>
        <w:rPr>
          <w:rFonts w:hint="eastAsia" w:ascii="仿宋" w:hAnsi="仿宋" w:eastAsia="仿宋" w:cs="仿宋"/>
          <w:sz w:val="32"/>
          <w:szCs w:val="32"/>
          <w:shd w:val="clear" w:color="auto" w:fill="auto"/>
        </w:rPr>
        <w:t>严格落实重大行政决策终审责任追究制度和责任倒查制度，制定</w:t>
      </w:r>
      <w:r>
        <w:rPr>
          <w:rFonts w:hint="eastAsia" w:ascii="仿宋" w:hAnsi="仿宋" w:eastAsia="仿宋" w:cs="仿宋"/>
          <w:sz w:val="32"/>
          <w:szCs w:val="32"/>
          <w:shd w:val="clear" w:color="auto" w:fill="auto"/>
          <w:lang w:val="en-US" w:eastAsia="zh-CN"/>
        </w:rPr>
        <w:t>人社</w:t>
      </w:r>
      <w:r>
        <w:rPr>
          <w:rFonts w:hint="eastAsia" w:ascii="仿宋" w:hAnsi="仿宋" w:eastAsia="仿宋" w:cs="仿宋"/>
          <w:sz w:val="32"/>
          <w:szCs w:val="32"/>
          <w:shd w:val="clear" w:color="auto" w:fill="auto"/>
        </w:rPr>
        <w:t>局领导班子决策重大事项议事规则，明确决策主体、事项范围、决策程序、法律责任等。做到重大决策公众参与、专家论证、风险评估、合法性审查、集体讨论、民主决策，充分发挥班子成员的积极性、主动性和创造性。认真落实国家、自治区及</w:t>
      </w:r>
      <w:r>
        <w:rPr>
          <w:rFonts w:hint="eastAsia" w:ascii="仿宋" w:hAnsi="仿宋" w:eastAsia="仿宋" w:cs="仿宋"/>
          <w:sz w:val="32"/>
          <w:szCs w:val="32"/>
          <w:shd w:val="clear" w:color="auto" w:fill="auto"/>
          <w:lang w:eastAsia="zh-CN"/>
        </w:rPr>
        <w:t>乌苏</w:t>
      </w:r>
      <w:r>
        <w:rPr>
          <w:rFonts w:hint="eastAsia" w:ascii="仿宋" w:hAnsi="仿宋" w:eastAsia="仿宋" w:cs="仿宋"/>
          <w:sz w:val="32"/>
          <w:szCs w:val="32"/>
          <w:shd w:val="clear" w:color="auto" w:fill="auto"/>
        </w:rPr>
        <w:t>市关于政府法律顾问制度的要求，认真选聘法律顾问，进一步发挥其在重大行政决策研究、重要</w:t>
      </w:r>
      <w:bookmarkStart w:id="1" w:name="hmcheck_7b34598438164733bf5ab89c65f3492d"/>
      <w:r>
        <w:rPr>
          <w:rFonts w:hint="eastAsia" w:ascii="仿宋" w:hAnsi="仿宋" w:eastAsia="仿宋" w:cs="仿宋"/>
          <w:sz w:val="32"/>
          <w:szCs w:val="32"/>
          <w:shd w:val="clear" w:color="auto" w:fill="auto"/>
        </w:rPr>
        <w:t>涉</w:t>
      </w:r>
      <w:bookmarkEnd w:id="1"/>
      <w:r>
        <w:rPr>
          <w:rFonts w:hint="eastAsia" w:ascii="仿宋" w:hAnsi="仿宋" w:eastAsia="仿宋" w:cs="仿宋"/>
          <w:sz w:val="32"/>
          <w:szCs w:val="32"/>
          <w:shd w:val="clear" w:color="auto" w:fill="auto"/>
        </w:rPr>
        <w:t>法事务处理、重大执法活动分析研判等方面的作用。</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shd w:val="clear" w:color="auto" w:fill="auto"/>
        </w:rPr>
      </w:pPr>
      <w:r>
        <w:rPr>
          <w:rFonts w:hint="eastAsia" w:ascii="楷体" w:hAnsi="楷体" w:eastAsia="楷体" w:cs="楷体"/>
          <w:b/>
          <w:bCs/>
          <w:sz w:val="32"/>
          <w:szCs w:val="32"/>
          <w:shd w:val="clear" w:color="auto" w:fill="auto"/>
          <w:lang w:eastAsia="zh-CN"/>
        </w:rPr>
        <w:t>（</w:t>
      </w:r>
      <w:r>
        <w:rPr>
          <w:rFonts w:hint="eastAsia" w:ascii="楷体" w:hAnsi="楷体" w:eastAsia="楷体" w:cs="楷体"/>
          <w:b/>
          <w:bCs/>
          <w:sz w:val="32"/>
          <w:szCs w:val="32"/>
          <w:shd w:val="clear" w:color="auto" w:fill="auto"/>
        </w:rPr>
        <w:t>四）坚持严格规范公正文明执法。</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color w:val="333333"/>
          <w:sz w:val="32"/>
          <w:szCs w:val="32"/>
          <w:shd w:val="clear" w:color="auto" w:fill="auto"/>
        </w:rPr>
      </w:pPr>
      <w:r>
        <w:rPr>
          <w:rFonts w:hint="eastAsia" w:ascii="仿宋_GB2312" w:hAnsi="仿宋_GB2312" w:eastAsia="仿宋_GB2312" w:cs="仿宋_GB2312"/>
          <w:color w:val="333333"/>
          <w:sz w:val="32"/>
          <w:szCs w:val="32"/>
          <w:shd w:val="clear" w:color="auto" w:fill="auto"/>
        </w:rPr>
        <w:t>成立行政调解委员会，制定组织规则、人员构成、工作流程等工作规章，完善劳动保障行政调解机构和工作机制，</w:t>
      </w:r>
      <w:r>
        <w:rPr>
          <w:rFonts w:hint="eastAsia" w:ascii="仿宋_GB2312" w:hAnsi="仿宋_GB2312" w:eastAsia="仿宋_GB2312" w:cs="仿宋_GB2312"/>
          <w:color w:val="333333"/>
          <w:sz w:val="32"/>
          <w:szCs w:val="32"/>
          <w:shd w:val="clear" w:color="auto" w:fill="auto"/>
          <w:lang w:eastAsia="zh-CN"/>
        </w:rPr>
        <w:t>加大行政执法力度，</w:t>
      </w:r>
      <w:r>
        <w:rPr>
          <w:rFonts w:hint="eastAsia" w:ascii="仿宋_GB2312" w:hAnsi="仿宋_GB2312" w:eastAsia="仿宋_GB2312" w:cs="仿宋_GB2312"/>
          <w:color w:val="333333"/>
          <w:sz w:val="32"/>
          <w:szCs w:val="32"/>
          <w:shd w:val="clear" w:color="auto" w:fill="auto"/>
        </w:rPr>
        <w:t>不断提升</w:t>
      </w:r>
      <w:r>
        <w:rPr>
          <w:rFonts w:hint="eastAsia" w:ascii="仿宋_GB2312" w:hAnsi="仿宋_GB2312" w:eastAsia="仿宋_GB2312" w:cs="仿宋_GB2312"/>
          <w:color w:val="333333"/>
          <w:sz w:val="32"/>
          <w:szCs w:val="32"/>
          <w:shd w:val="clear" w:color="auto" w:fill="auto"/>
          <w:lang w:eastAsia="zh-CN"/>
        </w:rPr>
        <w:t>人</w:t>
      </w:r>
      <w:bookmarkStart w:id="2" w:name="hmcheck_dad5a5caf0694f44bc2f464dfbdebb35"/>
      <w:r>
        <w:rPr>
          <w:rFonts w:hint="eastAsia" w:ascii="仿宋_GB2312" w:hAnsi="仿宋_GB2312" w:eastAsia="仿宋_GB2312" w:cs="仿宋_GB2312"/>
          <w:color w:val="333333"/>
          <w:sz w:val="32"/>
          <w:szCs w:val="32"/>
          <w:shd w:val="clear" w:color="auto" w:fill="auto"/>
          <w:lang w:eastAsia="zh-CN"/>
        </w:rPr>
        <w:t>社</w:t>
      </w:r>
      <w:bookmarkEnd w:id="2"/>
      <w:r>
        <w:rPr>
          <w:rFonts w:hint="eastAsia" w:ascii="仿宋_GB2312" w:hAnsi="仿宋_GB2312" w:eastAsia="仿宋_GB2312" w:cs="仿宋_GB2312"/>
          <w:color w:val="333333"/>
          <w:sz w:val="32"/>
          <w:szCs w:val="32"/>
          <w:shd w:val="clear" w:color="auto" w:fill="auto"/>
          <w:lang w:eastAsia="zh-CN"/>
        </w:rPr>
        <w:t>系统的</w:t>
      </w:r>
      <w:r>
        <w:rPr>
          <w:rFonts w:hint="eastAsia" w:ascii="仿宋_GB2312" w:hAnsi="仿宋_GB2312" w:eastAsia="仿宋_GB2312" w:cs="仿宋_GB2312"/>
          <w:color w:val="333333"/>
          <w:sz w:val="32"/>
          <w:szCs w:val="32"/>
          <w:shd w:val="clear" w:color="auto" w:fill="auto"/>
        </w:rPr>
        <w:t>执法水平。</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b w:val="0"/>
          <w:bCs w:val="0"/>
          <w:color w:val="auto"/>
          <w:kern w:val="0"/>
          <w:sz w:val="32"/>
          <w:szCs w:val="32"/>
          <w:highlight w:val="none"/>
          <w:shd w:val="clear" w:color="auto" w:fill="auto"/>
          <w:lang w:eastAsia="zh-CN"/>
        </w:rPr>
      </w:pPr>
      <w:r>
        <w:rPr>
          <w:rFonts w:hint="eastAsia" w:ascii="仿宋_GB2312" w:hAnsi="仿宋_GB2312" w:eastAsia="仿宋_GB2312" w:cs="仿宋_GB2312"/>
          <w:b/>
          <w:bCs/>
          <w:color w:val="auto"/>
          <w:kern w:val="0"/>
          <w:sz w:val="32"/>
          <w:szCs w:val="32"/>
          <w:highlight w:val="none"/>
          <w:shd w:val="clear" w:color="auto" w:fill="auto"/>
          <w:lang w:eastAsia="zh-CN"/>
        </w:rPr>
        <w:t>　　</w:t>
      </w:r>
      <w:r>
        <w:rPr>
          <w:rFonts w:hint="eastAsia" w:ascii="仿宋_GB2312" w:hAnsi="仿宋_GB2312" w:eastAsia="仿宋_GB2312" w:cs="仿宋_GB2312"/>
          <w:b/>
          <w:bCs/>
          <w:color w:val="auto"/>
          <w:kern w:val="0"/>
          <w:sz w:val="32"/>
          <w:szCs w:val="32"/>
          <w:highlight w:val="none"/>
          <w:shd w:val="clear" w:color="auto" w:fill="auto"/>
          <w:lang w:val="en-US" w:eastAsia="zh-CN"/>
        </w:rPr>
        <w:t>1.</w:t>
      </w:r>
      <w:r>
        <w:rPr>
          <w:rFonts w:hint="eastAsia" w:ascii="仿宋_GB2312" w:hAnsi="仿宋_GB2312" w:eastAsia="仿宋_GB2312" w:cs="仿宋_GB2312"/>
          <w:b/>
          <w:bCs/>
          <w:color w:val="auto"/>
          <w:kern w:val="0"/>
          <w:sz w:val="32"/>
          <w:szCs w:val="32"/>
          <w:highlight w:val="none"/>
          <w:shd w:val="clear" w:color="auto" w:fill="auto"/>
          <w:lang w:eastAsia="zh-CN"/>
        </w:rPr>
        <w:t>积极</w:t>
      </w:r>
      <w:bookmarkStart w:id="3" w:name="hmcheck_73f3dc52f8ab4faba4797cd8ba1c209e"/>
      <w:r>
        <w:rPr>
          <w:rFonts w:hint="eastAsia" w:ascii="仿宋_GB2312" w:hAnsi="仿宋_GB2312" w:eastAsia="仿宋_GB2312" w:cs="仿宋_GB2312"/>
          <w:b/>
          <w:bCs/>
          <w:color w:val="auto"/>
          <w:kern w:val="0"/>
          <w:sz w:val="32"/>
          <w:szCs w:val="32"/>
          <w:highlight w:val="none"/>
          <w:shd w:val="clear" w:color="auto" w:fill="auto"/>
          <w:lang w:eastAsia="zh-CN"/>
        </w:rPr>
        <w:t>核</w:t>
      </w:r>
      <w:bookmarkEnd w:id="3"/>
      <w:r>
        <w:rPr>
          <w:rFonts w:hint="eastAsia" w:ascii="仿宋_GB2312" w:hAnsi="仿宋_GB2312" w:eastAsia="仿宋_GB2312" w:cs="仿宋_GB2312"/>
          <w:b/>
          <w:bCs/>
          <w:color w:val="auto"/>
          <w:kern w:val="0"/>
          <w:sz w:val="32"/>
          <w:szCs w:val="32"/>
          <w:highlight w:val="none"/>
          <w:shd w:val="clear" w:color="auto" w:fill="auto"/>
          <w:lang w:eastAsia="zh-CN"/>
        </w:rPr>
        <w:t>处各类欠薪案件。</w:t>
      </w:r>
      <w:r>
        <w:rPr>
          <w:rFonts w:hint="eastAsia" w:ascii="仿宋_GB2312" w:hAnsi="仿宋_GB2312" w:eastAsia="仿宋_GB2312" w:cs="仿宋_GB2312"/>
          <w:b w:val="0"/>
          <w:bCs w:val="0"/>
          <w:color w:val="auto"/>
          <w:kern w:val="0"/>
          <w:sz w:val="32"/>
          <w:szCs w:val="32"/>
          <w:highlight w:val="none"/>
          <w:shd w:val="clear" w:color="auto" w:fill="auto"/>
          <w:lang w:eastAsia="zh-CN"/>
        </w:rPr>
        <w:t>通过日常投诉、国家欠薪平台推送、12345投诉、网格化平台推送等多种途径收到欠薪案件线索共</w:t>
      </w:r>
      <w:r>
        <w:rPr>
          <w:rFonts w:hint="eastAsia" w:ascii="仿宋_GB2312" w:hAnsi="仿宋_GB2312" w:eastAsia="仿宋_GB2312" w:cs="仿宋_GB2312"/>
          <w:color w:val="auto"/>
          <w:sz w:val="32"/>
          <w:szCs w:val="32"/>
          <w:highlight w:val="none"/>
          <w:shd w:val="clear" w:color="auto" w:fill="auto"/>
          <w:lang w:val="en-US" w:eastAsia="zh-CN"/>
        </w:rPr>
        <w:t>1270</w:t>
      </w:r>
      <w:r>
        <w:rPr>
          <w:rFonts w:hint="eastAsia" w:ascii="仿宋_GB2312" w:hAnsi="仿宋_GB2312" w:eastAsia="仿宋_GB2312" w:cs="仿宋_GB2312"/>
          <w:b w:val="0"/>
          <w:bCs w:val="0"/>
          <w:color w:val="auto"/>
          <w:kern w:val="0"/>
          <w:sz w:val="32"/>
          <w:szCs w:val="32"/>
          <w:highlight w:val="none"/>
          <w:shd w:val="clear" w:color="auto" w:fill="auto"/>
          <w:lang w:eastAsia="zh-CN"/>
        </w:rPr>
        <w:t>件，</w:t>
      </w:r>
      <w:r>
        <w:rPr>
          <w:rFonts w:hint="eastAsia" w:ascii="仿宋_GB2312" w:hAnsi="仿宋_GB2312" w:eastAsia="仿宋_GB2312" w:cs="仿宋_GB2312"/>
          <w:color w:val="auto"/>
          <w:sz w:val="32"/>
          <w:szCs w:val="32"/>
          <w:highlight w:val="none"/>
          <w:shd w:val="clear" w:color="auto" w:fill="auto"/>
          <w:lang w:val="en-US" w:eastAsia="zh-CN"/>
        </w:rPr>
        <w:t>为2350人解决拖欠工资4907.81万元；</w:t>
      </w:r>
      <w:r>
        <w:rPr>
          <w:rFonts w:hint="eastAsia" w:ascii="仿宋_GB2312" w:eastAsia="仿宋_GB2312" w:cs="Times New Roman"/>
          <w:b w:val="0"/>
          <w:bCs w:val="0"/>
          <w:color w:val="auto"/>
          <w:kern w:val="2"/>
          <w:sz w:val="32"/>
          <w:szCs w:val="32"/>
          <w:highlight w:val="none"/>
          <w:shd w:val="clear" w:color="auto" w:fill="auto"/>
          <w:lang w:val="en-US" w:eastAsia="zh-CN" w:bidi="ar-SA"/>
        </w:rPr>
        <w:t>为企业办理劳动用工备案494次，新增备案人数1532人次，办理解除劳动关系1584</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人次；</w:t>
      </w:r>
      <w:r>
        <w:rPr>
          <w:rFonts w:hint="eastAsia" w:ascii="仿宋_GB2312" w:eastAsia="仿宋_GB2312" w:cs="Times New Roman"/>
          <w:b w:val="0"/>
          <w:bCs w:val="0"/>
          <w:color w:val="auto"/>
          <w:kern w:val="2"/>
          <w:sz w:val="32"/>
          <w:szCs w:val="32"/>
          <w:highlight w:val="none"/>
          <w:shd w:val="clear" w:color="auto" w:fill="auto"/>
          <w:lang w:val="en-US" w:eastAsia="zh-CN" w:bidi="ar-SA"/>
        </w:rPr>
        <w:t>对481家企业进行了年审，涉及职工10523人，并对481家企业进行了诚信登记评价，其中A级企业461家，B级20家，C级0家；</w:t>
      </w:r>
      <w:r>
        <w:rPr>
          <w:rFonts w:hint="eastAsia" w:ascii="仿宋_GB2312" w:hAnsi="仿宋_GB2312" w:eastAsia="仿宋_GB2312" w:cs="仿宋_GB2312"/>
          <w:b w:val="0"/>
          <w:bCs w:val="0"/>
          <w:color w:val="auto"/>
          <w:kern w:val="0"/>
          <w:sz w:val="32"/>
          <w:szCs w:val="32"/>
          <w:highlight w:val="none"/>
          <w:shd w:val="clear" w:color="auto" w:fill="auto"/>
          <w:lang w:eastAsia="zh-CN"/>
        </w:rPr>
        <w:t>对</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112</w:t>
      </w:r>
      <w:r>
        <w:rPr>
          <w:rFonts w:hint="eastAsia" w:ascii="仿宋_GB2312" w:hAnsi="仿宋_GB2312" w:eastAsia="仿宋_GB2312" w:cs="仿宋_GB2312"/>
          <w:b w:val="0"/>
          <w:bCs w:val="0"/>
          <w:color w:val="auto"/>
          <w:kern w:val="0"/>
          <w:sz w:val="32"/>
          <w:szCs w:val="32"/>
          <w:highlight w:val="none"/>
          <w:shd w:val="clear" w:color="auto" w:fill="auto"/>
          <w:lang w:eastAsia="zh-CN"/>
        </w:rPr>
        <w:t>家企业签订</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了</w:t>
      </w:r>
      <w:r>
        <w:rPr>
          <w:rFonts w:hint="eastAsia" w:ascii="仿宋_GB2312" w:hAnsi="仿宋_GB2312" w:eastAsia="仿宋_GB2312" w:cs="仿宋_GB2312"/>
          <w:b w:val="0"/>
          <w:bCs w:val="0"/>
          <w:color w:val="auto"/>
          <w:kern w:val="0"/>
          <w:sz w:val="32"/>
          <w:szCs w:val="32"/>
          <w:highlight w:val="none"/>
          <w:shd w:val="clear" w:color="auto" w:fill="auto"/>
          <w:lang w:eastAsia="zh-CN"/>
        </w:rPr>
        <w:t>集体合同，涉及职工</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7645</w:t>
      </w:r>
      <w:r>
        <w:rPr>
          <w:rFonts w:hint="eastAsia" w:ascii="仿宋_GB2312" w:hAnsi="仿宋_GB2312" w:eastAsia="仿宋_GB2312" w:cs="仿宋_GB2312"/>
          <w:b w:val="0"/>
          <w:bCs w:val="0"/>
          <w:color w:val="auto"/>
          <w:kern w:val="0"/>
          <w:sz w:val="32"/>
          <w:szCs w:val="32"/>
          <w:highlight w:val="none"/>
          <w:shd w:val="clear" w:color="auto" w:fill="auto"/>
          <w:lang w:eastAsia="zh-CN"/>
        </w:rPr>
        <w:t>人，其中女职工</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3165</w:t>
      </w:r>
      <w:r>
        <w:rPr>
          <w:rFonts w:hint="eastAsia" w:ascii="仿宋_GB2312" w:hAnsi="仿宋_GB2312" w:eastAsia="仿宋_GB2312" w:cs="仿宋_GB2312"/>
          <w:b w:val="0"/>
          <w:bCs w:val="0"/>
          <w:color w:val="auto"/>
          <w:kern w:val="0"/>
          <w:sz w:val="32"/>
          <w:szCs w:val="32"/>
          <w:highlight w:val="none"/>
          <w:shd w:val="clear" w:color="auto" w:fill="auto"/>
          <w:lang w:eastAsia="zh-CN"/>
        </w:rPr>
        <w:t>人。</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val="0"/>
          <w:bCs w:val="0"/>
          <w:color w:val="auto"/>
          <w:kern w:val="0"/>
          <w:sz w:val="32"/>
          <w:szCs w:val="32"/>
          <w:highlight w:val="none"/>
          <w:shd w:val="clear" w:color="auto" w:fill="auto"/>
          <w:lang w:val="en-US" w:eastAsia="zh-CN"/>
        </w:rPr>
      </w:pPr>
      <w:r>
        <w:rPr>
          <w:rFonts w:hint="eastAsia" w:ascii="仿宋_GB2312" w:hAnsi="仿宋_GB2312" w:eastAsia="仿宋_GB2312" w:cs="仿宋_GB2312"/>
          <w:b/>
          <w:bCs/>
          <w:color w:val="auto"/>
          <w:kern w:val="0"/>
          <w:sz w:val="32"/>
          <w:szCs w:val="32"/>
          <w:highlight w:val="none"/>
          <w:shd w:val="clear" w:color="auto" w:fill="auto"/>
          <w:lang w:val="en-US" w:eastAsia="zh-CN"/>
        </w:rPr>
        <w:t>2.</w:t>
      </w:r>
      <w:r>
        <w:rPr>
          <w:rFonts w:hint="eastAsia" w:ascii="仿宋_GB2312" w:hAnsi="仿宋_GB2312" w:eastAsia="仿宋_GB2312" w:cs="仿宋_GB2312"/>
          <w:b/>
          <w:bCs/>
          <w:color w:val="auto"/>
          <w:kern w:val="0"/>
          <w:sz w:val="32"/>
          <w:szCs w:val="32"/>
          <w:highlight w:val="none"/>
          <w:shd w:val="clear" w:color="auto" w:fill="auto"/>
          <w:lang w:eastAsia="zh-CN"/>
        </w:rPr>
        <w:t>强化部门联动，共同</w:t>
      </w:r>
      <w:r>
        <w:rPr>
          <w:rFonts w:hint="eastAsia" w:ascii="仿宋_GB2312" w:hAnsi="仿宋_GB2312" w:eastAsia="仿宋_GB2312" w:cs="仿宋_GB2312"/>
          <w:b/>
          <w:bCs/>
          <w:color w:val="auto"/>
          <w:kern w:val="0"/>
          <w:sz w:val="32"/>
          <w:szCs w:val="32"/>
          <w:highlight w:val="none"/>
          <w:shd w:val="clear" w:color="auto" w:fill="auto"/>
          <w:lang w:val="en-US" w:eastAsia="zh-CN"/>
        </w:rPr>
        <w:t>推进工伤保险“同舟计划”。</w:t>
      </w:r>
      <w:r>
        <w:rPr>
          <w:rFonts w:hint="eastAsia" w:ascii="仿宋_GB2312" w:hAnsi="仿宋_GB2312" w:eastAsia="仿宋_GB2312" w:cs="仿宋_GB2312"/>
          <w:b w:val="0"/>
          <w:bCs w:val="0"/>
          <w:color w:val="auto"/>
          <w:kern w:val="0"/>
          <w:sz w:val="32"/>
          <w:szCs w:val="32"/>
          <w:highlight w:val="none"/>
          <w:shd w:val="clear" w:color="auto" w:fill="auto"/>
          <w:lang w:val="en-US" w:eastAsia="zh-CN"/>
        </w:rPr>
        <w:t>积极与住建、交通等部门协调合作，对全市重点项目工程的用工情况及农民工参加工伤保险情况进行摸底调查，全面铺开建筑施工企业农民工参加工伤保险扩面的活动，对工伤保险疑似未参保的企业进行逐一核查摸排，经核查共有103个建安项目，目前累计收取360.25余万元。</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val="0"/>
          <w:bCs/>
          <w:kern w:val="2"/>
          <w:sz w:val="32"/>
          <w:szCs w:val="32"/>
          <w:shd w:val="clear" w:color="auto" w:fill="auto"/>
          <w:lang w:val="en-US" w:eastAsia="zh-CN" w:bidi="ar-SA"/>
        </w:rPr>
      </w:pPr>
      <w:r>
        <w:rPr>
          <w:rFonts w:hint="eastAsia" w:ascii="仿宋_GB2312" w:hAnsi="仿宋_GB2312" w:eastAsia="仿宋_GB2312" w:cs="仿宋_GB2312"/>
          <w:b/>
          <w:bCs/>
          <w:color w:val="333333"/>
          <w:sz w:val="32"/>
          <w:szCs w:val="32"/>
          <w:shd w:val="clear" w:color="auto" w:fill="auto"/>
          <w:lang w:val="en-US" w:eastAsia="zh-CN"/>
        </w:rPr>
        <w:t>3.</w:t>
      </w:r>
      <w:r>
        <w:rPr>
          <w:rFonts w:hint="eastAsia" w:ascii="仿宋_GB2312" w:hAnsi="仿宋_GB2312" w:eastAsia="仿宋_GB2312" w:cs="仿宋_GB2312"/>
          <w:b/>
          <w:bCs/>
          <w:kern w:val="2"/>
          <w:sz w:val="32"/>
          <w:szCs w:val="32"/>
          <w:shd w:val="clear" w:color="auto" w:fill="auto"/>
          <w:lang w:val="en-US" w:eastAsia="zh-CN" w:bidi="ar-SA"/>
        </w:rPr>
        <w:t>依法开展工伤认定及工伤鉴定工作。</w:t>
      </w:r>
      <w:r>
        <w:rPr>
          <w:rFonts w:hint="eastAsia" w:ascii="仿宋_GB2312" w:hAnsi="仿宋_GB2312" w:eastAsia="仿宋_GB2312" w:cs="仿宋_GB2312"/>
          <w:b w:val="0"/>
          <w:bCs/>
          <w:kern w:val="2"/>
          <w:sz w:val="32"/>
          <w:szCs w:val="32"/>
          <w:shd w:val="clear" w:color="auto" w:fill="auto"/>
          <w:lang w:val="en-US" w:eastAsia="zh-CN" w:bidi="ar-SA"/>
        </w:rPr>
        <w:t>2023年职工工伤报案登记133起，受理工伤案件119起，完成工伤认定结论119起，开展工伤鉴定128起（包含去年未鉴定19起）。</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仿宋" w:hAnsi="仿宋" w:eastAsia="仿宋" w:cs="仿宋"/>
          <w:sz w:val="32"/>
          <w:szCs w:val="32"/>
          <w:shd w:val="clear" w:color="auto" w:fill="auto"/>
        </w:rPr>
      </w:pPr>
      <w:r>
        <w:rPr>
          <w:rFonts w:hint="eastAsia" w:ascii="仿宋_GB2312" w:hAnsi="仿宋_GB2312" w:eastAsia="仿宋_GB2312" w:cs="仿宋_GB2312"/>
          <w:b/>
          <w:bCs w:val="0"/>
          <w:kern w:val="2"/>
          <w:sz w:val="32"/>
          <w:szCs w:val="32"/>
          <w:shd w:val="clear" w:color="auto" w:fill="auto"/>
          <w:lang w:val="en-US" w:eastAsia="zh-CN" w:bidi="ar-SA"/>
        </w:rPr>
        <w:t>4.依法查处各类违规事项。</w:t>
      </w:r>
      <w:r>
        <w:rPr>
          <w:rFonts w:hint="eastAsia" w:ascii="仿宋_GB2312" w:hAnsi="仿宋_GB2312" w:eastAsia="仿宋_GB2312" w:cs="仿宋_GB2312"/>
          <w:b w:val="0"/>
          <w:bCs/>
          <w:kern w:val="2"/>
          <w:sz w:val="32"/>
          <w:szCs w:val="32"/>
          <w:shd w:val="clear" w:color="auto" w:fill="auto"/>
          <w:lang w:val="en-US" w:eastAsia="zh-CN" w:bidi="ar-SA"/>
        </w:rPr>
        <w:t>一是将领取待遇人员与卫健、疾控、民政、公检司法、全国信息开展大数据比对和核验工作21次，追回违规领取待遇37人33.4万元。</w:t>
      </w:r>
      <w:r>
        <w:rPr>
          <w:rFonts w:hint="eastAsia" w:ascii="仿宋" w:hAnsi="仿宋" w:eastAsia="仿宋" w:cs="仿宋"/>
          <w:color w:val="auto"/>
          <w:sz w:val="32"/>
          <w:szCs w:val="32"/>
          <w:highlight w:val="none"/>
          <w:shd w:val="clear" w:color="auto" w:fill="auto"/>
          <w:lang w:val="en-US" w:eastAsia="zh-CN"/>
        </w:rPr>
        <w:t>二是对事业单位超出规定发放津贴补贴的28人、离开特殊岗位后没有立即停止发放的3人岗位津贴进行清理清查，并追回超发部分；清理核查享受遗属生活困难补助人员215人，经清理核查超标准领取补助的遗属4人，已要求相关单位立即做出整改。</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楷体_GB2312" w:hAnsi="楷体_GB2312" w:eastAsia="楷体_GB2312" w:cs="楷体_GB2312"/>
          <w:b/>
          <w:bCs/>
          <w:sz w:val="32"/>
          <w:szCs w:val="32"/>
          <w:shd w:val="clear" w:color="auto" w:fill="auto"/>
        </w:rPr>
      </w:pPr>
      <w:r>
        <w:rPr>
          <w:rFonts w:hint="eastAsia" w:ascii="楷体_GB2312" w:hAnsi="楷体_GB2312" w:eastAsia="楷体_GB2312" w:cs="楷体_GB2312"/>
          <w:b/>
          <w:bCs/>
          <w:sz w:val="32"/>
          <w:szCs w:val="32"/>
          <w:shd w:val="clear" w:color="auto" w:fill="auto"/>
          <w:lang w:eastAsia="zh-CN"/>
        </w:rPr>
        <w:t>（</w:t>
      </w:r>
      <w:r>
        <w:rPr>
          <w:rFonts w:hint="eastAsia" w:ascii="楷体_GB2312" w:hAnsi="楷体_GB2312" w:eastAsia="楷体_GB2312" w:cs="楷体_GB2312"/>
          <w:b/>
          <w:bCs/>
          <w:sz w:val="32"/>
          <w:szCs w:val="32"/>
          <w:shd w:val="clear" w:color="auto" w:fill="auto"/>
        </w:rPr>
        <w:t>五）强化对行政权力的制约和监督。</w:t>
      </w:r>
    </w:p>
    <w:p>
      <w:pPr>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lang w:eastAsia="zh-CN"/>
        </w:rPr>
        <w:t>　　</w:t>
      </w:r>
      <w:r>
        <w:rPr>
          <w:rFonts w:hint="eastAsia" w:ascii="仿宋_GB2312" w:hAnsi="仿宋_GB2312" w:eastAsia="仿宋_GB2312" w:cs="仿宋_GB2312"/>
          <w:b/>
          <w:bCs/>
          <w:color w:val="auto"/>
          <w:kern w:val="0"/>
          <w:sz w:val="32"/>
          <w:szCs w:val="32"/>
          <w:highlight w:val="none"/>
          <w:shd w:val="clear" w:color="auto" w:fill="auto"/>
          <w:lang w:val="en-US" w:eastAsia="zh-CN"/>
        </w:rPr>
        <w:t>1.</w:t>
      </w:r>
      <w:r>
        <w:rPr>
          <w:rFonts w:hint="eastAsia" w:ascii="仿宋" w:hAnsi="仿宋" w:eastAsia="仿宋" w:cs="仿宋"/>
          <w:b/>
          <w:bCs/>
          <w:sz w:val="32"/>
          <w:szCs w:val="32"/>
          <w:shd w:val="clear" w:color="auto" w:fill="auto"/>
        </w:rPr>
        <w:t>规范窗口管理，接受群众监督。</w:t>
      </w:r>
      <w:r>
        <w:rPr>
          <w:rFonts w:hint="eastAsia" w:ascii="仿宋" w:hAnsi="仿宋" w:eastAsia="仿宋" w:cs="仿宋"/>
          <w:sz w:val="32"/>
          <w:szCs w:val="32"/>
          <w:shd w:val="clear" w:color="auto" w:fill="auto"/>
        </w:rPr>
        <w:t>对于能够即时办理的事项，办事窗口实行柜员制服务，实现了“一个窗口受理、一个柜台办结、一条龙服务”，并主动接受群众监督，对群众提出的合理真实的意见建议及时对照整改。</w:t>
      </w:r>
    </w:p>
    <w:p>
      <w:pPr>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lang w:eastAsia="zh-CN"/>
        </w:rPr>
        <w:t>　</w:t>
      </w:r>
      <w:r>
        <w:rPr>
          <w:rFonts w:hint="eastAsia" w:ascii="仿宋" w:hAnsi="仿宋" w:eastAsia="仿宋" w:cs="仿宋"/>
          <w:b/>
          <w:bCs/>
          <w:sz w:val="32"/>
          <w:szCs w:val="32"/>
          <w:shd w:val="clear" w:color="auto" w:fill="auto"/>
          <w:lang w:eastAsia="zh-CN"/>
        </w:rPr>
        <w:t>　</w:t>
      </w:r>
      <w:r>
        <w:rPr>
          <w:rFonts w:hint="eastAsia" w:ascii="仿宋_GB2312" w:hAnsi="仿宋_GB2312" w:eastAsia="仿宋_GB2312" w:cs="仿宋_GB2312"/>
          <w:b/>
          <w:bCs/>
          <w:color w:val="auto"/>
          <w:kern w:val="0"/>
          <w:sz w:val="32"/>
          <w:szCs w:val="32"/>
          <w:highlight w:val="none"/>
          <w:shd w:val="clear" w:color="auto" w:fill="auto"/>
          <w:lang w:val="en-US" w:eastAsia="zh-CN"/>
        </w:rPr>
        <w:t>2.</w:t>
      </w:r>
      <w:r>
        <w:rPr>
          <w:rFonts w:hint="eastAsia" w:ascii="仿宋" w:hAnsi="仿宋" w:eastAsia="仿宋" w:cs="仿宋"/>
          <w:b/>
          <w:bCs/>
          <w:sz w:val="32"/>
          <w:szCs w:val="32"/>
          <w:shd w:val="clear" w:color="auto" w:fill="auto"/>
        </w:rPr>
        <w:t>深入推进政务公开服务。</w:t>
      </w:r>
      <w:r>
        <w:rPr>
          <w:rFonts w:hint="eastAsia" w:ascii="仿宋" w:hAnsi="仿宋" w:eastAsia="仿宋" w:cs="仿宋"/>
          <w:sz w:val="32"/>
          <w:szCs w:val="32"/>
          <w:shd w:val="clear" w:color="auto" w:fill="auto"/>
        </w:rPr>
        <w:t>局党组对政府信息和政务公开工作高度重视，专门召开党组会议研究部署政府信息和政务公开工作，将政务公开工作纳入局属各</w:t>
      </w:r>
      <w:r>
        <w:rPr>
          <w:rFonts w:hint="eastAsia" w:ascii="仿宋" w:hAnsi="仿宋" w:eastAsia="仿宋" w:cs="仿宋"/>
          <w:sz w:val="32"/>
          <w:szCs w:val="32"/>
          <w:shd w:val="clear" w:color="auto" w:fill="auto"/>
          <w:lang w:val="en-US" w:eastAsia="zh-CN"/>
        </w:rPr>
        <w:t>科室</w:t>
      </w:r>
      <w:r>
        <w:rPr>
          <w:rFonts w:hint="eastAsia" w:ascii="仿宋" w:hAnsi="仿宋" w:eastAsia="仿宋" w:cs="仿宋"/>
          <w:sz w:val="32"/>
          <w:szCs w:val="32"/>
          <w:shd w:val="clear" w:color="auto" w:fill="auto"/>
        </w:rPr>
        <w:t>效能目标管理考核。此外，我局按照便利、实用、有效的原则，认真创新政务公开载体、形式，拓展公开渠道，把人社领域应公开、能公开事项全部公之于众，不断满足公众获取信息的需要。全面加强与新闻媒体的沟通合作，积极发布信息、解读政策，宣传人社工作新做法、新成效。</w:t>
      </w:r>
    </w:p>
    <w:p>
      <w:pPr>
        <w:keepNext w:val="0"/>
        <w:keepLines w:val="0"/>
        <w:pageBreakBefore w:val="0"/>
        <w:kinsoku/>
        <w:wordWrap/>
        <w:overflowPunct/>
        <w:topLinePunct w:val="0"/>
        <w:autoSpaceDE/>
        <w:autoSpaceDN/>
        <w:bidi w:val="0"/>
        <w:adjustRightInd/>
        <w:spacing w:line="560" w:lineRule="exact"/>
        <w:textAlignment w:val="auto"/>
        <w:rPr>
          <w:rFonts w:hint="default" w:ascii="仿宋" w:hAnsi="仿宋" w:eastAsia="仿宋" w:cs="仿宋"/>
          <w:sz w:val="32"/>
          <w:szCs w:val="32"/>
          <w:shd w:val="clear" w:color="auto" w:fill="auto"/>
          <w:lang w:val="en-US" w:eastAsia="zh-CN"/>
        </w:rPr>
      </w:pPr>
      <w:r>
        <w:rPr>
          <w:rFonts w:hint="eastAsia" w:ascii="仿宋" w:hAnsi="仿宋" w:eastAsia="仿宋" w:cs="仿宋"/>
          <w:sz w:val="32"/>
          <w:szCs w:val="32"/>
          <w:shd w:val="clear" w:color="auto" w:fill="auto"/>
          <w:lang w:eastAsia="zh-CN"/>
        </w:rPr>
        <w:t>　</w:t>
      </w:r>
      <w:r>
        <w:rPr>
          <w:rFonts w:hint="eastAsia" w:ascii="仿宋" w:hAnsi="仿宋" w:eastAsia="仿宋" w:cs="仿宋"/>
          <w:b/>
          <w:bCs/>
          <w:sz w:val="32"/>
          <w:szCs w:val="32"/>
          <w:shd w:val="clear" w:color="auto" w:fill="auto"/>
          <w:lang w:eastAsia="zh-CN"/>
        </w:rPr>
        <w:t>　</w:t>
      </w:r>
      <w:r>
        <w:rPr>
          <w:rFonts w:hint="eastAsia" w:ascii="仿宋" w:hAnsi="仿宋" w:eastAsia="仿宋" w:cs="仿宋"/>
          <w:b/>
          <w:bCs/>
          <w:sz w:val="32"/>
          <w:szCs w:val="32"/>
          <w:shd w:val="clear" w:color="auto" w:fill="auto"/>
          <w:lang w:val="en-US" w:eastAsia="zh-CN"/>
        </w:rPr>
        <w:t>3.全面落实法治建设督察反馈问题的整改工作。</w:t>
      </w:r>
      <w:r>
        <w:rPr>
          <w:rFonts w:hint="eastAsia" w:ascii="仿宋" w:hAnsi="仿宋" w:eastAsia="仿宋" w:cs="仿宋"/>
          <w:sz w:val="32"/>
          <w:szCs w:val="32"/>
          <w:shd w:val="clear" w:color="auto" w:fill="auto"/>
          <w:lang w:val="en-US" w:eastAsia="zh-CN"/>
        </w:rPr>
        <w:t>2023</w:t>
      </w:r>
      <w:r>
        <w:rPr>
          <w:rFonts w:hint="eastAsia" w:ascii="仿宋" w:hAnsi="仿宋" w:eastAsia="仿宋" w:cs="仿宋"/>
          <w:sz w:val="32"/>
          <w:szCs w:val="32"/>
          <w:shd w:val="clear" w:color="auto" w:fill="auto"/>
        </w:rPr>
        <w:t>年我局承办的市人大代表建议和政协提案总共4件</w:t>
      </w:r>
      <w:r>
        <w:rPr>
          <w:rFonts w:hint="eastAsia" w:ascii="仿宋" w:hAnsi="仿宋" w:eastAsia="仿宋" w:cs="仿宋"/>
          <w:sz w:val="32"/>
          <w:szCs w:val="32"/>
          <w:shd w:val="clear" w:color="auto" w:fill="auto"/>
          <w:lang w:eastAsia="zh-CN"/>
        </w:rPr>
        <w:t>；迎接地区法治督查</w:t>
      </w:r>
      <w:r>
        <w:rPr>
          <w:rFonts w:hint="eastAsia" w:ascii="仿宋" w:hAnsi="仿宋" w:eastAsia="仿宋" w:cs="仿宋"/>
          <w:sz w:val="32"/>
          <w:szCs w:val="32"/>
          <w:shd w:val="clear" w:color="auto" w:fill="auto"/>
          <w:lang w:val="en-US" w:eastAsia="zh-CN"/>
        </w:rPr>
        <w:t>6次，</w:t>
      </w:r>
      <w:r>
        <w:rPr>
          <w:rFonts w:hint="eastAsia" w:ascii="仿宋" w:hAnsi="仿宋" w:eastAsia="仿宋" w:cs="仿宋"/>
          <w:sz w:val="32"/>
          <w:szCs w:val="32"/>
          <w:shd w:val="clear" w:color="auto" w:fill="auto"/>
          <w:lang w:eastAsia="zh-CN"/>
        </w:rPr>
        <w:t>按照自治区党委依法治疆</w:t>
      </w:r>
      <w:bookmarkStart w:id="4" w:name="hmcheck_0456b75792ce48a9b439cc53e8c0de5d"/>
      <w:r>
        <w:rPr>
          <w:rFonts w:hint="eastAsia" w:ascii="仿宋" w:hAnsi="仿宋" w:eastAsia="仿宋" w:cs="仿宋"/>
          <w:sz w:val="32"/>
          <w:szCs w:val="32"/>
          <w:shd w:val="clear" w:color="auto" w:fill="auto"/>
          <w:lang w:eastAsia="zh-CN"/>
        </w:rPr>
        <w:t>办</w:t>
      </w:r>
      <w:bookmarkEnd w:id="4"/>
      <w:r>
        <w:rPr>
          <w:rFonts w:hint="eastAsia" w:ascii="仿宋" w:hAnsi="仿宋" w:eastAsia="仿宋" w:cs="仿宋"/>
          <w:sz w:val="32"/>
          <w:szCs w:val="32"/>
          <w:shd w:val="clear" w:color="auto" w:fill="auto"/>
          <w:lang w:eastAsia="zh-CN"/>
        </w:rPr>
        <w:t>督查组反馈整改问题</w:t>
      </w:r>
      <w:r>
        <w:rPr>
          <w:rFonts w:hint="eastAsia" w:ascii="仿宋" w:hAnsi="仿宋" w:eastAsia="仿宋" w:cs="仿宋"/>
          <w:sz w:val="32"/>
          <w:szCs w:val="32"/>
          <w:shd w:val="clear" w:color="auto" w:fill="auto"/>
          <w:lang w:val="en-US" w:eastAsia="zh-CN"/>
        </w:rPr>
        <w:t>1次；接受市依法治市办法治督查2次。均按要求高质量完成了整改。</w:t>
      </w:r>
    </w:p>
    <w:p>
      <w:pPr>
        <w:keepNext w:val="0"/>
        <w:keepLines w:val="0"/>
        <w:pageBreakBefore w:val="0"/>
        <w:kinsoku/>
        <w:wordWrap/>
        <w:overflowPunct/>
        <w:topLinePunct w:val="0"/>
        <w:autoSpaceDE/>
        <w:autoSpaceDN/>
        <w:bidi w:val="0"/>
        <w:adjustRightInd/>
        <w:spacing w:line="560" w:lineRule="exact"/>
        <w:ind w:firstLine="641"/>
        <w:textAlignment w:val="auto"/>
        <w:rPr>
          <w:rFonts w:hint="eastAsia" w:ascii="仿宋" w:hAnsi="仿宋" w:eastAsia="仿宋" w:cs="仿宋"/>
          <w:sz w:val="32"/>
          <w:szCs w:val="32"/>
          <w:shd w:val="clear" w:color="auto" w:fill="auto"/>
        </w:rPr>
      </w:pPr>
      <w:r>
        <w:rPr>
          <w:rFonts w:hint="eastAsia" w:ascii="仿宋" w:hAnsi="仿宋" w:eastAsia="仿宋" w:cs="仿宋"/>
          <w:b/>
          <w:bCs/>
          <w:sz w:val="32"/>
          <w:szCs w:val="32"/>
          <w:shd w:val="clear" w:color="auto" w:fill="auto"/>
          <w:lang w:val="en-US" w:eastAsia="zh-CN"/>
        </w:rPr>
        <w:t>4.</w:t>
      </w:r>
      <w:r>
        <w:rPr>
          <w:rFonts w:hint="eastAsia" w:ascii="仿宋" w:hAnsi="仿宋" w:eastAsia="仿宋" w:cs="仿宋"/>
          <w:b/>
          <w:bCs/>
          <w:sz w:val="32"/>
          <w:szCs w:val="32"/>
          <w:shd w:val="clear" w:color="auto" w:fill="auto"/>
        </w:rPr>
        <w:t>做好网络舆情引导及网络宣传评论工作。</w:t>
      </w:r>
      <w:r>
        <w:rPr>
          <w:rFonts w:hint="eastAsia" w:ascii="仿宋" w:hAnsi="仿宋" w:eastAsia="仿宋" w:cs="仿宋"/>
          <w:sz w:val="32"/>
          <w:szCs w:val="32"/>
          <w:shd w:val="clear" w:color="auto" w:fill="auto"/>
        </w:rPr>
        <w:t>加强社会热点问题政策宣讲和舆情引导，配合宣传部门建立健全政务舆情收集、研判、处置和回应机制，加强重大政务舆情回应督办工作。今年在微信</w:t>
      </w:r>
      <w:r>
        <w:rPr>
          <w:rFonts w:hint="eastAsia" w:ascii="仿宋" w:hAnsi="仿宋" w:eastAsia="仿宋" w:cs="仿宋"/>
          <w:sz w:val="32"/>
          <w:szCs w:val="32"/>
          <w:shd w:val="clear" w:color="auto" w:fill="auto"/>
          <w:lang w:eastAsia="zh-CN"/>
        </w:rPr>
        <w:t>、抖音</w:t>
      </w:r>
      <w:r>
        <w:rPr>
          <w:rFonts w:hint="eastAsia" w:ascii="仿宋" w:hAnsi="仿宋" w:eastAsia="仿宋" w:cs="仿宋"/>
          <w:sz w:val="32"/>
          <w:szCs w:val="32"/>
          <w:shd w:val="clear" w:color="auto" w:fill="auto"/>
        </w:rPr>
        <w:t>网络平台上发表评论、转发国家、自治区、</w:t>
      </w:r>
      <w:r>
        <w:rPr>
          <w:rFonts w:hint="eastAsia" w:ascii="仿宋" w:hAnsi="仿宋" w:eastAsia="仿宋" w:cs="仿宋"/>
          <w:sz w:val="32"/>
          <w:szCs w:val="32"/>
          <w:shd w:val="clear" w:color="auto" w:fill="auto"/>
          <w:lang w:eastAsia="zh-CN"/>
        </w:rPr>
        <w:t>乌苏</w:t>
      </w:r>
      <w:r>
        <w:rPr>
          <w:rFonts w:hint="eastAsia" w:ascii="仿宋" w:hAnsi="仿宋" w:eastAsia="仿宋" w:cs="仿宋"/>
          <w:sz w:val="32"/>
          <w:szCs w:val="32"/>
          <w:shd w:val="clear" w:color="auto" w:fill="auto"/>
        </w:rPr>
        <w:t>市相关政策信息逾200</w:t>
      </w:r>
      <w:r>
        <w:rPr>
          <w:rFonts w:hint="eastAsia" w:ascii="仿宋" w:hAnsi="仿宋" w:eastAsia="仿宋" w:cs="仿宋"/>
          <w:sz w:val="32"/>
          <w:szCs w:val="32"/>
          <w:shd w:val="clear" w:color="auto" w:fill="auto"/>
          <w:lang w:val="en-US" w:eastAsia="zh-CN"/>
        </w:rPr>
        <w:t>0</w:t>
      </w:r>
      <w:r>
        <w:rPr>
          <w:rFonts w:hint="eastAsia" w:ascii="仿宋" w:hAnsi="仿宋" w:eastAsia="仿宋" w:cs="仿宋"/>
          <w:sz w:val="32"/>
          <w:szCs w:val="32"/>
          <w:shd w:val="clear" w:color="auto" w:fill="auto"/>
        </w:rPr>
        <w:t>条。</w:t>
      </w:r>
    </w:p>
    <w:p>
      <w:pPr>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sz w:val="32"/>
          <w:szCs w:val="32"/>
          <w:shd w:val="clear" w:color="auto" w:fill="auto"/>
        </w:rPr>
      </w:pPr>
      <w:r>
        <w:rPr>
          <w:rFonts w:hint="eastAsia" w:ascii="仿宋" w:hAnsi="仿宋" w:eastAsia="仿宋" w:cs="仿宋"/>
          <w:b/>
          <w:bCs/>
          <w:sz w:val="32"/>
          <w:szCs w:val="32"/>
          <w:shd w:val="clear" w:color="auto" w:fill="auto"/>
          <w:lang w:eastAsia="zh-CN"/>
        </w:rPr>
        <w:t>　　</w:t>
      </w:r>
      <w:r>
        <w:rPr>
          <w:rFonts w:hint="eastAsia" w:ascii="仿宋" w:hAnsi="仿宋" w:eastAsia="仿宋" w:cs="仿宋"/>
          <w:b/>
          <w:bCs/>
          <w:sz w:val="32"/>
          <w:szCs w:val="32"/>
          <w:shd w:val="clear" w:color="auto" w:fill="auto"/>
          <w:lang w:val="en-US" w:eastAsia="zh-CN"/>
        </w:rPr>
        <w:t>5.</w:t>
      </w:r>
      <w:r>
        <w:rPr>
          <w:rFonts w:hint="eastAsia" w:ascii="仿宋" w:hAnsi="仿宋" w:eastAsia="仿宋" w:cs="仿宋"/>
          <w:b/>
          <w:bCs/>
          <w:sz w:val="32"/>
          <w:szCs w:val="32"/>
          <w:shd w:val="clear" w:color="auto" w:fill="auto"/>
        </w:rPr>
        <w:t>严格落实行政执法人员考核约束机制。</w:t>
      </w:r>
      <w:r>
        <w:rPr>
          <w:rFonts w:hint="eastAsia" w:ascii="仿宋" w:hAnsi="仿宋" w:eastAsia="仿宋" w:cs="仿宋"/>
          <w:sz w:val="32"/>
          <w:szCs w:val="32"/>
          <w:shd w:val="clear" w:color="auto" w:fill="auto"/>
        </w:rPr>
        <w:t>对行政执法制度执行情况进行监督检查，将行政执法人员的执法情况、办案质量等纳入岗位调整、评先选优、福利待遇发放、</w:t>
      </w:r>
      <w:bookmarkStart w:id="16" w:name="_GoBack"/>
      <w:bookmarkEnd w:id="16"/>
      <w:r>
        <w:rPr>
          <w:rFonts w:hint="eastAsia" w:ascii="仿宋" w:hAnsi="仿宋" w:eastAsia="仿宋" w:cs="仿宋"/>
          <w:sz w:val="32"/>
          <w:szCs w:val="32"/>
          <w:shd w:val="clear" w:color="auto" w:fill="auto"/>
        </w:rPr>
        <w:t>工作考核的评价体系，对执纪不力、以言代法、徇私枉法的工作人员依法依规进行问责追责，决不姑息。</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楷体" w:hAnsi="楷体" w:eastAsia="楷体" w:cs="楷体"/>
          <w:b/>
          <w:bCs/>
          <w:sz w:val="32"/>
          <w:szCs w:val="32"/>
          <w:shd w:val="clear" w:color="auto" w:fill="auto"/>
        </w:rPr>
      </w:pPr>
      <w:r>
        <w:rPr>
          <w:rFonts w:hint="eastAsia" w:ascii="楷体" w:hAnsi="楷体" w:eastAsia="楷体" w:cs="楷体"/>
          <w:b/>
          <w:bCs/>
          <w:sz w:val="32"/>
          <w:szCs w:val="32"/>
          <w:shd w:val="clear" w:color="auto" w:fill="auto"/>
          <w:lang w:eastAsia="zh-CN"/>
        </w:rPr>
        <w:t>（</w:t>
      </w:r>
      <w:r>
        <w:rPr>
          <w:rFonts w:hint="eastAsia" w:ascii="楷体" w:hAnsi="楷体" w:eastAsia="楷体" w:cs="楷体"/>
          <w:b/>
          <w:bCs/>
          <w:sz w:val="32"/>
          <w:szCs w:val="32"/>
          <w:shd w:val="clear" w:color="auto" w:fill="auto"/>
        </w:rPr>
        <w:t>六）依法有效化解社会矛盾。</w:t>
      </w:r>
    </w:p>
    <w:p>
      <w:pPr>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lang w:eastAsia="zh-CN"/>
        </w:rPr>
        <w:t>　</w:t>
      </w:r>
      <w:r>
        <w:rPr>
          <w:rFonts w:hint="eastAsia" w:ascii="仿宋" w:hAnsi="仿宋" w:eastAsia="仿宋" w:cs="仿宋"/>
          <w:b/>
          <w:bCs/>
          <w:sz w:val="32"/>
          <w:szCs w:val="32"/>
          <w:shd w:val="clear" w:color="auto" w:fill="auto"/>
          <w:lang w:eastAsia="zh-CN"/>
        </w:rPr>
        <w:t>　</w:t>
      </w:r>
      <w:r>
        <w:rPr>
          <w:rFonts w:hint="eastAsia" w:ascii="仿宋" w:hAnsi="仿宋" w:eastAsia="仿宋" w:cs="仿宋"/>
          <w:b/>
          <w:bCs/>
          <w:sz w:val="32"/>
          <w:szCs w:val="32"/>
          <w:shd w:val="clear" w:color="auto" w:fill="auto"/>
        </w:rPr>
        <w:t>1</w:t>
      </w:r>
      <w:r>
        <w:rPr>
          <w:rFonts w:hint="eastAsia" w:ascii="仿宋" w:hAnsi="仿宋" w:eastAsia="仿宋" w:cs="仿宋"/>
          <w:b/>
          <w:bCs/>
          <w:sz w:val="32"/>
          <w:szCs w:val="32"/>
          <w:shd w:val="clear" w:color="auto" w:fill="auto"/>
          <w:lang w:val="en-US" w:eastAsia="zh-CN"/>
        </w:rPr>
        <w:t>.</w:t>
      </w:r>
      <w:r>
        <w:rPr>
          <w:rFonts w:hint="eastAsia" w:ascii="仿宋" w:hAnsi="仿宋" w:eastAsia="仿宋" w:cs="仿宋"/>
          <w:b/>
          <w:bCs/>
          <w:sz w:val="32"/>
          <w:szCs w:val="32"/>
          <w:shd w:val="clear" w:color="auto" w:fill="auto"/>
        </w:rPr>
        <w:t>加强行政复议和行政应诉工作。</w:t>
      </w:r>
      <w:r>
        <w:rPr>
          <w:rFonts w:hint="eastAsia" w:ascii="仿宋" w:hAnsi="仿宋" w:eastAsia="仿宋" w:cs="仿宋"/>
          <w:sz w:val="32"/>
          <w:szCs w:val="32"/>
          <w:shd w:val="clear" w:color="auto" w:fill="auto"/>
        </w:rPr>
        <w:t>认真贯彻执行《中华人民共和国行政复议法》《中华人民共和国行政诉讼法》《自治区行政机关负责人行政诉讼出庭应诉工作规定》等法律法规规定，积极履行行政复议和行政应诉工作法定职责。积极配合人民法院的行政审判工作，支持人民法院依法独立行使审判权。落实行政机关负责人应诉制度，做好复议和应诉准备工作</w:t>
      </w:r>
      <w:r>
        <w:rPr>
          <w:rFonts w:hint="eastAsia" w:ascii="仿宋" w:hAnsi="仿宋" w:eastAsia="仿宋" w:cs="仿宋"/>
          <w:sz w:val="32"/>
          <w:szCs w:val="32"/>
          <w:shd w:val="clear" w:color="auto" w:fill="auto"/>
          <w:lang w:eastAsia="zh-CN"/>
        </w:rPr>
        <w:t>。积极参与法院行政案件公开审理，</w:t>
      </w:r>
      <w:r>
        <w:rPr>
          <w:rFonts w:hint="eastAsia" w:ascii="仿宋" w:hAnsi="仿宋" w:eastAsia="仿宋" w:cs="仿宋"/>
          <w:sz w:val="32"/>
          <w:szCs w:val="32"/>
          <w:shd w:val="clear" w:color="auto" w:fill="auto"/>
        </w:rPr>
        <w:t>及时报送季度、年度行政复议诉讼数据。</w:t>
      </w:r>
    </w:p>
    <w:p>
      <w:pPr>
        <w:keepNext w:val="0"/>
        <w:keepLines w:val="0"/>
        <w:pageBreakBefore w:val="0"/>
        <w:kinsoku/>
        <w:wordWrap/>
        <w:overflowPunct/>
        <w:topLinePunct w:val="0"/>
        <w:autoSpaceDE/>
        <w:autoSpaceDN/>
        <w:bidi w:val="0"/>
        <w:adjustRightInd/>
        <w:spacing w:line="560" w:lineRule="exact"/>
        <w:ind w:firstLine="664"/>
        <w:textAlignment w:val="auto"/>
        <w:rPr>
          <w:rFonts w:hint="eastAsia" w:ascii="仿宋" w:hAnsi="仿宋" w:eastAsia="仿宋" w:cs="仿宋"/>
          <w:sz w:val="32"/>
          <w:szCs w:val="32"/>
          <w:shd w:val="clear" w:color="auto" w:fill="auto"/>
        </w:rPr>
      </w:pPr>
      <w:r>
        <w:rPr>
          <w:rFonts w:hint="eastAsia" w:ascii="仿宋" w:hAnsi="仿宋" w:eastAsia="仿宋" w:cs="仿宋"/>
          <w:b/>
          <w:bCs/>
          <w:sz w:val="32"/>
          <w:szCs w:val="32"/>
          <w:shd w:val="clear" w:color="auto" w:fill="auto"/>
        </w:rPr>
        <w:t>2</w:t>
      </w:r>
      <w:r>
        <w:rPr>
          <w:rFonts w:hint="eastAsia" w:ascii="仿宋" w:hAnsi="仿宋" w:eastAsia="仿宋" w:cs="仿宋"/>
          <w:b/>
          <w:bCs/>
          <w:sz w:val="32"/>
          <w:szCs w:val="32"/>
          <w:shd w:val="clear" w:color="auto" w:fill="auto"/>
          <w:lang w:val="en-US" w:eastAsia="zh-CN"/>
        </w:rPr>
        <w:t>.</w:t>
      </w:r>
      <w:r>
        <w:rPr>
          <w:rFonts w:hint="eastAsia" w:ascii="仿宋" w:hAnsi="仿宋" w:eastAsia="仿宋" w:cs="仿宋"/>
          <w:b/>
          <w:bCs/>
          <w:sz w:val="32"/>
          <w:szCs w:val="32"/>
          <w:shd w:val="clear" w:color="auto" w:fill="auto"/>
        </w:rPr>
        <w:t>积极开展人社领域维稳工作，认真办理各类信访事项。</w:t>
      </w:r>
      <w:r>
        <w:rPr>
          <w:rFonts w:hint="eastAsia" w:ascii="仿宋" w:hAnsi="仿宋" w:eastAsia="仿宋" w:cs="仿宋"/>
          <w:sz w:val="32"/>
          <w:szCs w:val="32"/>
          <w:shd w:val="clear" w:color="auto" w:fill="auto"/>
        </w:rPr>
        <w:t>一是开展日常排查、定期巡视检查工作，对排查出的重大、紧急、疑难问题，由包案</w:t>
      </w:r>
      <w:bookmarkStart w:id="5" w:name="hmcheck_92b562def2a04f00b02a0f49d7a81881"/>
      <w:r>
        <w:rPr>
          <w:rFonts w:hint="eastAsia" w:ascii="仿宋" w:hAnsi="仿宋" w:eastAsia="仿宋" w:cs="仿宋"/>
          <w:sz w:val="32"/>
          <w:szCs w:val="32"/>
          <w:shd w:val="clear" w:color="auto" w:fill="auto"/>
          <w:lang w:eastAsia="zh-CN"/>
        </w:rPr>
        <w:t>领导</w:t>
      </w:r>
      <w:bookmarkEnd w:id="5"/>
      <w:r>
        <w:rPr>
          <w:rFonts w:hint="eastAsia" w:ascii="仿宋" w:hAnsi="仿宋" w:eastAsia="仿宋" w:cs="仿宋"/>
          <w:sz w:val="32"/>
          <w:szCs w:val="32"/>
          <w:shd w:val="clear" w:color="auto" w:fill="auto"/>
        </w:rPr>
        <w:t>协调，督促办理。二是迅速及时到事发现场处理信访突发事件。对问题复杂、规模较大的集体上访，分管</w:t>
      </w:r>
      <w:bookmarkStart w:id="6" w:name="hmcheck_23425b382ad94d9f9b9973a3653ad8fb"/>
      <w:r>
        <w:rPr>
          <w:rFonts w:hint="eastAsia" w:ascii="仿宋" w:hAnsi="仿宋" w:eastAsia="仿宋" w:cs="仿宋"/>
          <w:sz w:val="32"/>
          <w:szCs w:val="32"/>
          <w:shd w:val="clear" w:color="auto" w:fill="auto"/>
          <w:lang w:eastAsia="zh-CN"/>
        </w:rPr>
        <w:t>领导</w:t>
      </w:r>
      <w:bookmarkEnd w:id="6"/>
      <w:r>
        <w:rPr>
          <w:rFonts w:hint="eastAsia" w:ascii="仿宋" w:hAnsi="仿宋" w:eastAsia="仿宋" w:cs="仿宋"/>
          <w:sz w:val="32"/>
          <w:szCs w:val="32"/>
          <w:shd w:val="clear" w:color="auto" w:fill="auto"/>
        </w:rPr>
        <w:t>出面做工作，及时提出处理意见。三是积极配合区、市信访部门做好上访问题的现场解答和矛盾纠纷化解工作。截至今年</w:t>
      </w:r>
      <w:r>
        <w:rPr>
          <w:rFonts w:hint="eastAsia" w:ascii="仿宋" w:hAnsi="仿宋" w:eastAsia="仿宋" w:cs="仿宋"/>
          <w:sz w:val="32"/>
          <w:szCs w:val="32"/>
          <w:shd w:val="clear" w:color="auto" w:fill="auto"/>
          <w:lang w:val="en-US" w:eastAsia="zh-CN"/>
        </w:rPr>
        <w:t>12</w:t>
      </w:r>
      <w:r>
        <w:rPr>
          <w:rFonts w:hint="eastAsia" w:ascii="仿宋" w:hAnsi="仿宋" w:eastAsia="仿宋" w:cs="仿宋"/>
          <w:sz w:val="32"/>
          <w:szCs w:val="32"/>
          <w:shd w:val="clear" w:color="auto" w:fill="auto"/>
        </w:rPr>
        <w:t>月</w:t>
      </w:r>
      <w:r>
        <w:rPr>
          <w:rFonts w:hint="eastAsia" w:ascii="仿宋" w:hAnsi="仿宋" w:eastAsia="仿宋" w:cs="仿宋"/>
          <w:sz w:val="32"/>
          <w:szCs w:val="32"/>
          <w:shd w:val="clear" w:color="auto" w:fill="auto"/>
          <w:lang w:val="en-US" w:eastAsia="zh-CN"/>
        </w:rPr>
        <w:t>20日</w:t>
      </w:r>
      <w:r>
        <w:rPr>
          <w:rFonts w:hint="eastAsia" w:ascii="仿宋" w:hAnsi="仿宋" w:eastAsia="仿宋" w:cs="仿宋"/>
          <w:sz w:val="32"/>
          <w:szCs w:val="32"/>
          <w:shd w:val="clear" w:color="auto" w:fill="auto"/>
        </w:rPr>
        <w:t>，我局系统各类信访事项办理情况</w:t>
      </w:r>
      <w:r>
        <w:rPr>
          <w:rFonts w:hint="eastAsia" w:ascii="仿宋" w:hAnsi="仿宋" w:eastAsia="仿宋" w:cs="仿宋"/>
          <w:sz w:val="32"/>
          <w:szCs w:val="32"/>
          <w:shd w:val="clear" w:color="auto" w:fill="auto"/>
          <w:lang w:eastAsia="zh-CN"/>
        </w:rPr>
        <w:t>：</w:t>
      </w:r>
      <w:r>
        <w:rPr>
          <w:rFonts w:hint="eastAsia" w:ascii="仿宋" w:hAnsi="仿宋" w:eastAsia="仿宋" w:cs="仿宋"/>
          <w:sz w:val="32"/>
          <w:szCs w:val="32"/>
          <w:shd w:val="clear" w:color="auto" w:fill="auto"/>
        </w:rPr>
        <w:t>共办理12345便民服务事项共计</w:t>
      </w:r>
      <w:r>
        <w:rPr>
          <w:rFonts w:hint="eastAsia" w:ascii="仿宋" w:hAnsi="仿宋" w:eastAsia="仿宋" w:cs="仿宋"/>
          <w:sz w:val="32"/>
          <w:szCs w:val="32"/>
          <w:shd w:val="clear" w:color="auto" w:fill="auto"/>
          <w:lang w:val="en-US" w:eastAsia="zh-CN"/>
        </w:rPr>
        <w:t>670</w:t>
      </w:r>
      <w:r>
        <w:rPr>
          <w:rFonts w:hint="eastAsia" w:ascii="仿宋" w:hAnsi="仿宋" w:eastAsia="仿宋" w:cs="仿宋"/>
          <w:sz w:val="32"/>
          <w:szCs w:val="32"/>
          <w:shd w:val="clear" w:color="auto" w:fill="auto"/>
        </w:rPr>
        <w:t>件</w:t>
      </w:r>
      <w:r>
        <w:rPr>
          <w:rFonts w:hint="eastAsia" w:ascii="仿宋" w:hAnsi="仿宋" w:eastAsia="仿宋" w:cs="仿宋"/>
          <w:sz w:val="32"/>
          <w:szCs w:val="32"/>
          <w:shd w:val="clear" w:color="auto" w:fill="auto"/>
          <w:lang w:eastAsia="zh-CN"/>
        </w:rPr>
        <w:t>，</w:t>
      </w:r>
      <w:r>
        <w:rPr>
          <w:rFonts w:hint="eastAsia" w:ascii="仿宋" w:hAnsi="仿宋" w:eastAsia="仿宋" w:cs="仿宋"/>
          <w:sz w:val="32"/>
          <w:szCs w:val="32"/>
          <w:shd w:val="clear" w:color="auto" w:fill="auto"/>
        </w:rPr>
        <w:t>全国信访信息系统</w:t>
      </w:r>
      <w:r>
        <w:rPr>
          <w:rFonts w:hint="eastAsia" w:ascii="仿宋" w:hAnsi="仿宋" w:eastAsia="仿宋" w:cs="仿宋"/>
          <w:sz w:val="32"/>
          <w:szCs w:val="32"/>
          <w:shd w:val="clear" w:color="auto" w:fill="auto"/>
          <w:lang w:val="en-US" w:eastAsia="zh-CN"/>
        </w:rPr>
        <w:t>97</w:t>
      </w:r>
      <w:r>
        <w:rPr>
          <w:rFonts w:hint="eastAsia" w:ascii="仿宋" w:hAnsi="仿宋" w:eastAsia="仿宋" w:cs="仿宋"/>
          <w:sz w:val="32"/>
          <w:szCs w:val="32"/>
          <w:shd w:val="clear" w:color="auto" w:fill="auto"/>
        </w:rPr>
        <w:t>件，时效内办结率100%。</w:t>
      </w:r>
    </w:p>
    <w:p>
      <w:pPr>
        <w:keepNext w:val="0"/>
        <w:keepLines w:val="0"/>
        <w:pageBreakBefore w:val="0"/>
        <w:kinsoku/>
        <w:wordWrap/>
        <w:overflowPunct/>
        <w:topLinePunct w:val="0"/>
        <w:autoSpaceDE/>
        <w:autoSpaceDN/>
        <w:bidi w:val="0"/>
        <w:adjustRightInd/>
        <w:spacing w:line="560" w:lineRule="exact"/>
        <w:textAlignment w:val="auto"/>
        <w:rPr>
          <w:rFonts w:hint="eastAsia" w:ascii="仿宋_GB2312" w:hAnsi="宋体" w:eastAsia="仿宋_GB2312" w:cs="宋体"/>
          <w:color w:val="auto"/>
          <w:kern w:val="0"/>
          <w:sz w:val="32"/>
          <w:szCs w:val="32"/>
          <w:shd w:val="clear" w:color="auto" w:fill="auto"/>
          <w:lang w:val="en-US" w:eastAsia="zh-CN"/>
        </w:rPr>
      </w:pPr>
      <w:r>
        <w:rPr>
          <w:rFonts w:hint="eastAsia" w:ascii="仿宋" w:hAnsi="仿宋" w:eastAsia="仿宋" w:cs="仿宋"/>
          <w:b/>
          <w:bCs/>
          <w:sz w:val="32"/>
          <w:szCs w:val="32"/>
          <w:shd w:val="clear" w:color="auto" w:fill="auto"/>
          <w:lang w:eastAsia="zh-CN"/>
        </w:rPr>
        <w:t>　　</w:t>
      </w:r>
      <w:r>
        <w:rPr>
          <w:rFonts w:hint="eastAsia" w:ascii="仿宋" w:hAnsi="仿宋" w:eastAsia="仿宋" w:cs="仿宋"/>
          <w:b/>
          <w:bCs/>
          <w:sz w:val="32"/>
          <w:szCs w:val="32"/>
          <w:shd w:val="clear" w:color="auto" w:fill="auto"/>
        </w:rPr>
        <w:t>3</w:t>
      </w:r>
      <w:r>
        <w:rPr>
          <w:rFonts w:hint="eastAsia" w:ascii="仿宋" w:hAnsi="仿宋" w:eastAsia="仿宋" w:cs="仿宋"/>
          <w:b/>
          <w:bCs/>
          <w:sz w:val="32"/>
          <w:szCs w:val="32"/>
          <w:shd w:val="clear" w:color="auto" w:fill="auto"/>
          <w:lang w:val="en-US" w:eastAsia="zh-CN"/>
        </w:rPr>
        <w:t>.</w:t>
      </w:r>
      <w:r>
        <w:rPr>
          <w:rFonts w:hint="eastAsia" w:ascii="仿宋" w:hAnsi="仿宋" w:eastAsia="仿宋" w:cs="仿宋"/>
          <w:b/>
          <w:bCs/>
          <w:sz w:val="32"/>
          <w:szCs w:val="32"/>
          <w:shd w:val="clear" w:color="auto" w:fill="auto"/>
        </w:rPr>
        <w:t>加强劳动争议调解工作。</w:t>
      </w:r>
      <w:r>
        <w:rPr>
          <w:rFonts w:hint="eastAsia" w:ascii="仿宋" w:hAnsi="仿宋" w:eastAsia="仿宋" w:cs="仿宋"/>
          <w:sz w:val="32"/>
          <w:szCs w:val="32"/>
          <w:shd w:val="clear" w:color="auto" w:fill="auto"/>
        </w:rPr>
        <w:t>严格按照《劳动争议调解仲裁法》《劳动人事争议仲裁办案规则》等法定程序开展工作。开辟农民工群体案件“绿色通道”，积极引导建筑领域行业农民工通过调解仲裁渠道维护其合法权益，做到“快调、快立、快审、快结”。</w:t>
      </w:r>
      <w:r>
        <w:rPr>
          <w:rFonts w:hint="eastAsia" w:ascii="仿宋_GB2312" w:hAnsi="仿宋_GB2312" w:eastAsia="仿宋_GB2312" w:cs="仿宋_GB2312"/>
          <w:color w:val="333333"/>
          <w:sz w:val="32"/>
          <w:szCs w:val="32"/>
          <w:shd w:val="clear" w:color="auto" w:fill="auto"/>
          <w:lang w:eastAsia="zh-CN"/>
        </w:rPr>
        <w:t>2023年仲裁院受理</w:t>
      </w:r>
      <w:r>
        <w:rPr>
          <w:rFonts w:hint="eastAsia" w:ascii="仿宋_GB2312" w:hAnsi="仿宋_GB2312" w:eastAsia="仿宋_GB2312" w:cs="仿宋_GB2312"/>
          <w:color w:val="auto"/>
          <w:sz w:val="32"/>
          <w:szCs w:val="32"/>
          <w:shd w:val="clear" w:color="auto" w:fill="auto"/>
          <w:lang w:val="en-US" w:eastAsia="zh-CN"/>
        </w:rPr>
        <w:t>案件139件，涉及劳动者人数144人；结案139件。其中：</w:t>
      </w:r>
      <w:r>
        <w:rPr>
          <w:rFonts w:hint="eastAsia" w:ascii="仿宋_GB2312" w:hAnsi="宋体" w:eastAsia="仿宋_GB2312" w:cs="宋体"/>
          <w:color w:val="auto"/>
          <w:kern w:val="0"/>
          <w:sz w:val="32"/>
          <w:szCs w:val="32"/>
          <w:highlight w:val="none"/>
          <w:shd w:val="clear" w:color="auto" w:fill="auto"/>
          <w:lang w:val="en-US" w:eastAsia="zh-CN"/>
        </w:rPr>
        <w:t>其中裁决72件、调解42件、撤回25件；</w:t>
      </w:r>
      <w:r>
        <w:rPr>
          <w:rFonts w:hint="eastAsia" w:ascii="仿宋_GB2312" w:hAnsi="宋体" w:eastAsia="仿宋_GB2312" w:cs="宋体"/>
          <w:b w:val="0"/>
          <w:bCs w:val="0"/>
          <w:color w:val="auto"/>
          <w:kern w:val="0"/>
          <w:sz w:val="32"/>
          <w:szCs w:val="32"/>
          <w:shd w:val="clear" w:color="auto" w:fill="auto"/>
          <w:lang w:val="en-US" w:eastAsia="zh-CN"/>
        </w:rPr>
        <w:t>案外调解24件，全国信访调解平台处理案件数97件，其他方式调解20件。不予受理46起。结案</w:t>
      </w:r>
      <w:r>
        <w:rPr>
          <w:rFonts w:hint="eastAsia" w:ascii="仿宋_GB2312" w:hAnsi="宋体" w:eastAsia="仿宋_GB2312" w:cs="宋体"/>
          <w:b w:val="0"/>
          <w:bCs w:val="0"/>
          <w:color w:val="auto"/>
          <w:kern w:val="0"/>
          <w:sz w:val="32"/>
          <w:szCs w:val="32"/>
          <w:shd w:val="clear" w:color="auto" w:fill="auto"/>
          <w:lang w:val="en-US" w:eastAsia="zh-CN"/>
        </w:rPr>
        <w:t>率100%，调解</w:t>
      </w:r>
      <w:r>
        <w:rPr>
          <w:rFonts w:hint="eastAsia" w:ascii="仿宋_GB2312" w:hAnsi="仿宋_GB2312" w:eastAsia="仿宋_GB2312" w:cs="仿宋_GB2312"/>
          <w:color w:val="auto"/>
          <w:sz w:val="32"/>
          <w:szCs w:val="32"/>
          <w:highlight w:val="none"/>
          <w:shd w:val="clear" w:color="auto" w:fill="auto"/>
          <w:lang w:val="en-US" w:eastAsia="zh-CN"/>
        </w:rPr>
        <w:t>成功</w:t>
      </w:r>
      <w:r>
        <w:rPr>
          <w:rFonts w:hint="eastAsia" w:ascii="仿宋_GB2312" w:hAnsi="宋体" w:eastAsia="仿宋_GB2312" w:cs="宋体"/>
          <w:b w:val="0"/>
          <w:bCs w:val="0"/>
          <w:color w:val="auto"/>
          <w:kern w:val="0"/>
          <w:sz w:val="32"/>
          <w:szCs w:val="32"/>
          <w:shd w:val="clear" w:color="auto" w:fill="auto"/>
          <w:lang w:val="en-US" w:eastAsia="zh-CN"/>
        </w:rPr>
        <w:t>率64.47%。</w:t>
      </w:r>
      <w:r>
        <w:rPr>
          <w:rFonts w:hint="eastAsia" w:ascii="仿宋_GB2312" w:hAnsi="仿宋_GB2312" w:eastAsia="仿宋_GB2312" w:cs="仿宋_GB2312"/>
          <w:color w:val="auto"/>
          <w:sz w:val="32"/>
          <w:szCs w:val="32"/>
          <w:shd w:val="clear" w:color="auto" w:fill="auto"/>
          <w:lang w:val="en-US" w:eastAsia="zh-CN"/>
        </w:rPr>
        <w:t>涉及金额1023.93</w:t>
      </w:r>
      <w:r>
        <w:rPr>
          <w:rFonts w:hint="eastAsia" w:ascii="仿宋_GB2312" w:hAnsi="仿宋_GB2312" w:eastAsia="仿宋_GB2312" w:cs="仿宋_GB2312"/>
          <w:color w:val="auto"/>
          <w:sz w:val="32"/>
          <w:szCs w:val="32"/>
          <w:highlight w:val="none"/>
          <w:shd w:val="clear" w:color="auto" w:fill="auto"/>
          <w:lang w:val="en-US" w:eastAsia="zh-CN"/>
        </w:rPr>
        <w:t>万元。</w:t>
      </w:r>
    </w:p>
    <w:p>
      <w:pPr>
        <w:keepNext w:val="0"/>
        <w:keepLines w:val="0"/>
        <w:pageBreakBefore w:val="0"/>
        <w:kinsoku/>
        <w:wordWrap/>
        <w:overflowPunct/>
        <w:topLinePunct w:val="0"/>
        <w:autoSpaceDE/>
        <w:autoSpaceDN/>
        <w:bidi w:val="0"/>
        <w:adjustRightInd/>
        <w:spacing w:line="560" w:lineRule="exact"/>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lang w:eastAsia="zh-CN"/>
        </w:rPr>
        <w:t>　　</w:t>
      </w:r>
      <w:r>
        <w:rPr>
          <w:rFonts w:hint="eastAsia" w:ascii="仿宋" w:hAnsi="仿宋" w:eastAsia="仿宋" w:cs="仿宋"/>
          <w:sz w:val="32"/>
          <w:szCs w:val="32"/>
          <w:shd w:val="clear" w:color="auto" w:fill="auto"/>
        </w:rPr>
        <w:t>本年度我局严格依法履行行政复议答复和行政应诉职能，没有发生因违法或不当处理行政争议和民事争议引发重大群体事件、被有关部门问责等情形。</w:t>
      </w:r>
    </w:p>
    <w:p>
      <w:pPr>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楷体_GB2312" w:hAnsi="楷体_GB2312" w:eastAsia="楷体_GB2312" w:cs="楷体_GB2312"/>
          <w:sz w:val="32"/>
          <w:szCs w:val="32"/>
          <w:shd w:val="clear" w:color="auto" w:fill="auto"/>
        </w:rPr>
      </w:pPr>
      <w:r>
        <w:rPr>
          <w:rFonts w:hint="eastAsia" w:ascii="楷体_GB2312" w:hAnsi="楷体_GB2312" w:eastAsia="楷体_GB2312" w:cs="楷体_GB2312"/>
          <w:b/>
          <w:bCs/>
          <w:sz w:val="32"/>
          <w:szCs w:val="32"/>
          <w:shd w:val="clear" w:color="auto" w:fill="auto"/>
          <w:lang w:eastAsia="zh-CN"/>
        </w:rPr>
        <w:t>（</w:t>
      </w:r>
      <w:r>
        <w:rPr>
          <w:rFonts w:hint="eastAsia" w:ascii="楷体_GB2312" w:hAnsi="楷体_GB2312" w:eastAsia="楷体_GB2312" w:cs="楷体_GB2312"/>
          <w:b/>
          <w:bCs/>
          <w:sz w:val="32"/>
          <w:szCs w:val="32"/>
          <w:shd w:val="clear" w:color="auto" w:fill="auto"/>
          <w:lang w:val="en-US" w:eastAsia="zh-CN"/>
        </w:rPr>
        <w:t>七</w:t>
      </w:r>
      <w:r>
        <w:rPr>
          <w:rFonts w:hint="eastAsia" w:ascii="楷体_GB2312" w:hAnsi="楷体_GB2312" w:eastAsia="楷体_GB2312" w:cs="楷体_GB2312"/>
          <w:b/>
          <w:bCs/>
          <w:sz w:val="32"/>
          <w:szCs w:val="32"/>
          <w:shd w:val="clear" w:color="auto" w:fill="auto"/>
          <w:lang w:eastAsia="zh-CN"/>
        </w:rPr>
        <w:t>）</w:t>
      </w:r>
      <w:r>
        <w:rPr>
          <w:rFonts w:hint="eastAsia" w:ascii="楷体_GB2312" w:hAnsi="楷体_GB2312" w:eastAsia="楷体_GB2312" w:cs="楷体_GB2312"/>
          <w:b/>
          <w:bCs/>
          <w:sz w:val="32"/>
          <w:szCs w:val="32"/>
          <w:shd w:val="clear" w:color="auto" w:fill="auto"/>
          <w:lang w:val="en-US" w:eastAsia="zh-CN"/>
        </w:rPr>
        <w:t>加大学习宣传，为法治建设保驾护航。</w:t>
      </w:r>
    </w:p>
    <w:p>
      <w:pPr>
        <w:keepNext w:val="0"/>
        <w:keepLines w:val="0"/>
        <w:pageBreakBefore w:val="0"/>
        <w:shd w:val="clear"/>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shd w:val="clear" w:color="auto" w:fill="auto"/>
        </w:rPr>
      </w:pPr>
      <w:r>
        <w:rPr>
          <w:rFonts w:hint="eastAsia" w:ascii="仿宋" w:hAnsi="仿宋" w:eastAsia="仿宋" w:cs="仿宋"/>
          <w:sz w:val="32"/>
          <w:szCs w:val="32"/>
          <w:shd w:val="clear" w:color="auto" w:fill="auto"/>
          <w:lang w:eastAsia="zh-CN"/>
        </w:rPr>
        <w:t>　</w:t>
      </w:r>
      <w:r>
        <w:rPr>
          <w:rFonts w:hint="eastAsia" w:ascii="仿宋" w:hAnsi="仿宋" w:eastAsia="仿宋" w:cs="仿宋"/>
          <w:b/>
          <w:bCs/>
          <w:sz w:val="32"/>
          <w:szCs w:val="32"/>
          <w:shd w:val="clear" w:color="auto" w:fill="auto"/>
          <w:lang w:eastAsia="zh-CN"/>
        </w:rPr>
        <w:t>　</w:t>
      </w:r>
      <w:r>
        <w:rPr>
          <w:rFonts w:hint="eastAsia" w:ascii="仿宋" w:hAnsi="仿宋" w:eastAsia="仿宋" w:cs="仿宋"/>
          <w:b/>
          <w:bCs/>
          <w:sz w:val="32"/>
          <w:szCs w:val="32"/>
          <w:shd w:val="clear" w:color="auto" w:fill="auto"/>
        </w:rPr>
        <w:t>1</w:t>
      </w:r>
      <w:r>
        <w:rPr>
          <w:rFonts w:hint="eastAsia" w:ascii="仿宋" w:hAnsi="仿宋" w:eastAsia="仿宋" w:cs="仿宋"/>
          <w:b/>
          <w:bCs/>
          <w:sz w:val="32"/>
          <w:szCs w:val="32"/>
          <w:shd w:val="clear" w:color="auto" w:fill="auto"/>
          <w:lang w:val="en-US" w:eastAsia="zh-CN"/>
        </w:rPr>
        <w:t>.加强学习教育</w:t>
      </w:r>
      <w:r>
        <w:rPr>
          <w:rFonts w:hint="eastAsia" w:ascii="仿宋" w:hAnsi="仿宋" w:eastAsia="仿宋" w:cs="仿宋"/>
          <w:b/>
          <w:bCs/>
          <w:sz w:val="32"/>
          <w:szCs w:val="32"/>
          <w:shd w:val="clear" w:color="auto" w:fill="auto"/>
        </w:rPr>
        <w:t>。</w:t>
      </w:r>
      <w:r>
        <w:rPr>
          <w:rFonts w:hint="eastAsia" w:ascii="仿宋_GB2312" w:hAnsi="Times New Roman" w:eastAsia="仿宋_GB2312" w:cs="Times New Roman"/>
          <w:b w:val="0"/>
          <w:bCs w:val="0"/>
          <w:kern w:val="2"/>
          <w:sz w:val="32"/>
          <w:szCs w:val="22"/>
          <w:shd w:val="clear" w:color="auto" w:fill="auto"/>
          <w:lang w:val="en-US" w:eastAsia="zh-CN"/>
        </w:rPr>
        <w:t>领导干部带头学法用法和干部职工法</w:t>
      </w:r>
      <w:r>
        <w:rPr>
          <w:rFonts w:hint="eastAsia" w:ascii="仿宋_GB2312" w:eastAsia="仿宋_GB2312" w:cs="Times New Roman"/>
          <w:b w:val="0"/>
          <w:bCs w:val="0"/>
          <w:kern w:val="2"/>
          <w:sz w:val="32"/>
          <w:szCs w:val="22"/>
          <w:shd w:val="clear" w:color="auto" w:fill="auto"/>
          <w:lang w:val="en-US" w:eastAsia="zh-CN"/>
        </w:rPr>
        <w:t>治</w:t>
      </w:r>
      <w:r>
        <w:rPr>
          <w:rFonts w:hint="eastAsia" w:ascii="仿宋_GB2312" w:hAnsi="Times New Roman" w:eastAsia="仿宋_GB2312" w:cs="Times New Roman"/>
          <w:b w:val="0"/>
          <w:bCs w:val="0"/>
          <w:kern w:val="2"/>
          <w:sz w:val="32"/>
          <w:szCs w:val="22"/>
          <w:shd w:val="clear" w:color="auto" w:fill="auto"/>
          <w:lang w:val="en-US" w:eastAsia="zh-CN"/>
        </w:rPr>
        <w:t>教育，以每年全国普法统编教材为基本内容，结合部门法律法规学习，采取集中学习与自学相结合，学习</w:t>
      </w:r>
      <w:r>
        <w:rPr>
          <w:rFonts w:hint="eastAsia" w:ascii="仿宋_GB2312" w:eastAsia="仿宋_GB2312" w:cs="Times New Roman"/>
          <w:b w:val="0"/>
          <w:bCs w:val="0"/>
          <w:kern w:val="2"/>
          <w:sz w:val="32"/>
          <w:szCs w:val="22"/>
          <w:shd w:val="clear" w:color="auto" w:fill="auto"/>
          <w:lang w:val="en-US" w:eastAsia="zh-CN"/>
        </w:rPr>
        <w:t>法治</w:t>
      </w:r>
      <w:r>
        <w:rPr>
          <w:rFonts w:hint="eastAsia" w:ascii="仿宋_GB2312" w:hAnsi="Times New Roman" w:eastAsia="仿宋_GB2312" w:cs="Times New Roman"/>
          <w:b w:val="0"/>
          <w:bCs w:val="0"/>
          <w:kern w:val="2"/>
          <w:sz w:val="32"/>
          <w:szCs w:val="22"/>
          <w:shd w:val="clear" w:color="auto" w:fill="auto"/>
          <w:lang w:val="en-US" w:eastAsia="zh-CN"/>
        </w:rPr>
        <w:t>理论与学习法律条文相结合的方法，</w:t>
      </w:r>
      <w:r>
        <w:rPr>
          <w:rFonts w:hint="eastAsia" w:ascii="仿宋_GB2312" w:eastAsia="仿宋_GB2312" w:cs="Times New Roman"/>
          <w:b w:val="0"/>
          <w:bCs w:val="0"/>
          <w:kern w:val="2"/>
          <w:sz w:val="32"/>
          <w:szCs w:val="22"/>
          <w:shd w:val="clear" w:color="auto" w:fill="auto"/>
          <w:lang w:val="en-US" w:eastAsia="zh-CN"/>
        </w:rPr>
        <w:t>将人社法规业务与法律法规、党纪党规纳入党组及人社干部理论学习计划当中，</w:t>
      </w:r>
      <w:r>
        <w:rPr>
          <w:rFonts w:hint="eastAsia" w:ascii="仿宋_GB2312" w:hAnsi="Times New Roman" w:eastAsia="仿宋_GB2312" w:cs="Times New Roman"/>
          <w:b w:val="0"/>
          <w:bCs w:val="0"/>
          <w:kern w:val="2"/>
          <w:sz w:val="32"/>
          <w:szCs w:val="22"/>
          <w:shd w:val="clear" w:color="auto" w:fill="auto"/>
          <w:lang w:val="en-US" w:eastAsia="zh-CN"/>
        </w:rPr>
        <w:t>继续坚持和完善局党组学法制度、开展领导干部</w:t>
      </w:r>
      <w:r>
        <w:rPr>
          <w:rFonts w:hint="eastAsia" w:ascii="仿宋_GB2312" w:eastAsia="仿宋_GB2312" w:cs="Times New Roman"/>
          <w:b w:val="0"/>
          <w:bCs w:val="0"/>
          <w:kern w:val="2"/>
          <w:sz w:val="32"/>
          <w:szCs w:val="22"/>
          <w:shd w:val="clear" w:color="auto" w:fill="auto"/>
          <w:lang w:val="en-US" w:eastAsia="zh-CN"/>
        </w:rPr>
        <w:t>法治</w:t>
      </w:r>
      <w:r>
        <w:rPr>
          <w:rFonts w:hint="eastAsia" w:ascii="仿宋_GB2312" w:hAnsi="Times New Roman" w:eastAsia="仿宋_GB2312" w:cs="Times New Roman"/>
          <w:b w:val="0"/>
          <w:bCs w:val="0"/>
          <w:kern w:val="2"/>
          <w:sz w:val="32"/>
          <w:szCs w:val="22"/>
          <w:shd w:val="clear" w:color="auto" w:fill="auto"/>
          <w:lang w:val="en-US" w:eastAsia="zh-CN"/>
        </w:rPr>
        <w:t>讲座、增强领导干部学法效果</w:t>
      </w:r>
      <w:r>
        <w:rPr>
          <w:rFonts w:hint="eastAsia" w:ascii="仿宋_GB2312" w:eastAsia="仿宋_GB2312" w:cs="Times New Roman"/>
          <w:b w:val="0"/>
          <w:bCs w:val="0"/>
          <w:kern w:val="2"/>
          <w:sz w:val="32"/>
          <w:szCs w:val="22"/>
          <w:shd w:val="clear" w:color="auto" w:fill="auto"/>
          <w:lang w:val="en-US" w:eastAsia="zh-CN"/>
        </w:rPr>
        <w:t>，2023年党组理论学习中心组专题学习习近平法治思想2次，领导干部讲法治课4次</w:t>
      </w:r>
      <w:r>
        <w:rPr>
          <w:rFonts w:hint="eastAsia" w:ascii="仿宋_GB2312" w:hAnsi="Times New Roman" w:eastAsia="仿宋_GB2312" w:cs="Times New Roman"/>
          <w:b w:val="0"/>
          <w:bCs w:val="0"/>
          <w:kern w:val="2"/>
          <w:sz w:val="32"/>
          <w:szCs w:val="22"/>
          <w:shd w:val="clear" w:color="auto" w:fill="auto"/>
          <w:lang w:val="en-US" w:eastAsia="zh-CN"/>
        </w:rPr>
        <w:t>；坚持每年组织系统干部职工参加“</w:t>
      </w:r>
      <w:r>
        <w:rPr>
          <w:rFonts w:hint="eastAsia" w:ascii="仿宋_GB2312" w:eastAsia="仿宋_GB2312" w:cs="Times New Roman"/>
          <w:b w:val="0"/>
          <w:bCs w:val="0"/>
          <w:kern w:val="2"/>
          <w:sz w:val="32"/>
          <w:szCs w:val="22"/>
          <w:shd w:val="clear" w:color="auto" w:fill="auto"/>
          <w:lang w:val="en-US" w:eastAsia="zh-CN"/>
        </w:rPr>
        <w:t>八</w:t>
      </w:r>
      <w:r>
        <w:rPr>
          <w:rFonts w:hint="eastAsia" w:ascii="仿宋_GB2312" w:hAnsi="Times New Roman" w:eastAsia="仿宋_GB2312" w:cs="Times New Roman"/>
          <w:b w:val="0"/>
          <w:bCs w:val="0"/>
          <w:kern w:val="2"/>
          <w:sz w:val="32"/>
          <w:szCs w:val="22"/>
          <w:shd w:val="clear" w:color="auto" w:fill="auto"/>
          <w:lang w:val="en-US" w:eastAsia="zh-CN"/>
        </w:rPr>
        <w:t>五”普法考试，邀请法律专家进行</w:t>
      </w:r>
      <w:r>
        <w:rPr>
          <w:rFonts w:hint="eastAsia" w:ascii="仿宋_GB2312" w:eastAsia="仿宋_GB2312" w:cs="Times New Roman"/>
          <w:b w:val="0"/>
          <w:bCs w:val="0"/>
          <w:kern w:val="2"/>
          <w:sz w:val="32"/>
          <w:szCs w:val="22"/>
          <w:shd w:val="clear" w:color="auto" w:fill="auto"/>
          <w:lang w:val="en-US" w:eastAsia="zh-CN"/>
        </w:rPr>
        <w:t>法治</w:t>
      </w:r>
      <w:r>
        <w:rPr>
          <w:rFonts w:hint="eastAsia" w:ascii="仿宋_GB2312" w:hAnsi="Times New Roman" w:eastAsia="仿宋_GB2312" w:cs="Times New Roman"/>
          <w:b w:val="0"/>
          <w:bCs w:val="0"/>
          <w:kern w:val="2"/>
          <w:sz w:val="32"/>
          <w:szCs w:val="22"/>
          <w:shd w:val="clear" w:color="auto" w:fill="auto"/>
          <w:lang w:val="en-US" w:eastAsia="zh-CN"/>
        </w:rPr>
        <w:t>教育专题讲座</w:t>
      </w:r>
      <w:r>
        <w:rPr>
          <w:rFonts w:hint="eastAsia" w:ascii="仿宋_GB2312" w:eastAsia="仿宋_GB2312" w:cs="Times New Roman"/>
          <w:b w:val="0"/>
          <w:bCs w:val="0"/>
          <w:kern w:val="2"/>
          <w:sz w:val="32"/>
          <w:szCs w:val="22"/>
          <w:shd w:val="clear" w:color="auto" w:fill="auto"/>
          <w:lang w:val="en-US" w:eastAsia="zh-CN"/>
        </w:rPr>
        <w:t>3次</w:t>
      </w:r>
      <w:r>
        <w:rPr>
          <w:rFonts w:hint="eastAsia" w:ascii="仿宋_GB2312" w:hAnsi="Times New Roman" w:eastAsia="仿宋_GB2312" w:cs="Times New Roman"/>
          <w:b w:val="0"/>
          <w:bCs w:val="0"/>
          <w:kern w:val="2"/>
          <w:sz w:val="32"/>
          <w:szCs w:val="22"/>
          <w:shd w:val="clear" w:color="auto" w:fill="auto"/>
          <w:lang w:val="en-US" w:eastAsia="zh-CN"/>
        </w:rPr>
        <w:t>，组织局领导干部讲</w:t>
      </w:r>
      <w:r>
        <w:rPr>
          <w:rFonts w:hint="eastAsia" w:ascii="仿宋_GB2312" w:eastAsia="仿宋_GB2312" w:cs="Times New Roman"/>
          <w:b w:val="0"/>
          <w:bCs w:val="0"/>
          <w:kern w:val="2"/>
          <w:sz w:val="32"/>
          <w:szCs w:val="22"/>
          <w:shd w:val="clear" w:color="auto" w:fill="auto"/>
          <w:lang w:val="en-US" w:eastAsia="zh-CN"/>
        </w:rPr>
        <w:t>人社</w:t>
      </w:r>
      <w:r>
        <w:rPr>
          <w:rFonts w:hint="eastAsia" w:ascii="仿宋_GB2312" w:hAnsi="Times New Roman" w:eastAsia="仿宋_GB2312" w:cs="Times New Roman"/>
          <w:b w:val="0"/>
          <w:bCs w:val="0"/>
          <w:kern w:val="2"/>
          <w:sz w:val="32"/>
          <w:szCs w:val="22"/>
          <w:shd w:val="clear" w:color="auto" w:fill="auto"/>
          <w:lang w:val="en-US" w:eastAsia="zh-CN"/>
        </w:rPr>
        <w:t>业务相关法律和政策；按上级安排，派出执法人员参加</w:t>
      </w:r>
      <w:r>
        <w:rPr>
          <w:rFonts w:hint="eastAsia" w:ascii="仿宋_GB2312" w:eastAsia="仿宋_GB2312" w:cs="Times New Roman"/>
          <w:b w:val="0"/>
          <w:bCs w:val="0"/>
          <w:kern w:val="2"/>
          <w:sz w:val="32"/>
          <w:szCs w:val="22"/>
          <w:shd w:val="clear" w:color="auto" w:fill="auto"/>
          <w:lang w:val="en-US" w:eastAsia="zh-CN"/>
        </w:rPr>
        <w:t>区</w:t>
      </w:r>
      <w:r>
        <w:rPr>
          <w:rFonts w:hint="eastAsia" w:ascii="仿宋_GB2312" w:hAnsi="Times New Roman" w:eastAsia="仿宋_GB2312" w:cs="Times New Roman"/>
          <w:b w:val="0"/>
          <w:bCs w:val="0"/>
          <w:kern w:val="2"/>
          <w:sz w:val="32"/>
          <w:szCs w:val="22"/>
          <w:shd w:val="clear" w:color="auto" w:fill="auto"/>
          <w:lang w:val="en-US" w:eastAsia="zh-CN"/>
        </w:rPr>
        <w:t>、市人社部门组织的各种法律法规知识培训</w:t>
      </w:r>
      <w:r>
        <w:rPr>
          <w:rFonts w:hint="eastAsia" w:ascii="仿宋_GB2312" w:eastAsia="仿宋_GB2312" w:cs="Times New Roman"/>
          <w:b w:val="0"/>
          <w:bCs w:val="0"/>
          <w:kern w:val="2"/>
          <w:sz w:val="32"/>
          <w:szCs w:val="22"/>
          <w:shd w:val="clear" w:color="auto" w:fill="auto"/>
          <w:lang w:val="en-US" w:eastAsia="zh-CN"/>
        </w:rPr>
        <w:t>6次</w:t>
      </w:r>
      <w:r>
        <w:rPr>
          <w:rFonts w:hint="eastAsia" w:ascii="仿宋_GB2312" w:hAnsi="Times New Roman" w:eastAsia="仿宋_GB2312" w:cs="Times New Roman"/>
          <w:b w:val="0"/>
          <w:bCs w:val="0"/>
          <w:kern w:val="2"/>
          <w:sz w:val="32"/>
          <w:szCs w:val="22"/>
          <w:shd w:val="clear" w:color="auto" w:fill="auto"/>
          <w:lang w:val="en-US" w:eastAsia="zh-CN"/>
        </w:rPr>
        <w:t>。</w:t>
      </w:r>
      <w:r>
        <w:rPr>
          <w:rFonts w:hint="eastAsia" w:ascii="仿宋_GB2312" w:hAnsi="仿宋_GB2312" w:eastAsia="仿宋_GB2312" w:cs="仿宋_GB2312"/>
          <w:b w:val="0"/>
          <w:bCs w:val="0"/>
          <w:color w:val="auto"/>
          <w:sz w:val="32"/>
          <w:szCs w:val="32"/>
          <w:highlight w:val="none"/>
          <w:shd w:val="clear" w:color="auto" w:fill="auto"/>
          <w:lang w:val="en-US" w:eastAsia="zh-CN"/>
        </w:rPr>
        <w:t>积极组织行业主管部门和项目相关单位召开现场推进会3次，到施工现场观摩项目工程的“五项制度”落实情况，对项目的实名制管理、合同签订、考勤管理、各班组工人花名册、通过新</w:t>
      </w:r>
      <w:bookmarkStart w:id="7" w:name="hmcheck_e3bfd7c71a284e3982867d0997ab4b69"/>
      <w:r>
        <w:rPr>
          <w:rFonts w:hint="eastAsia" w:ascii="仿宋_GB2312" w:hAnsi="仿宋_GB2312" w:eastAsia="仿宋_GB2312" w:cs="仿宋_GB2312"/>
          <w:b w:val="0"/>
          <w:bCs w:val="0"/>
          <w:color w:val="auto"/>
          <w:sz w:val="32"/>
          <w:szCs w:val="32"/>
          <w:highlight w:val="none"/>
          <w:shd w:val="clear" w:color="auto" w:fill="auto"/>
          <w:lang w:val="en-US" w:eastAsia="zh-CN"/>
        </w:rPr>
        <w:t>薪通</w:t>
      </w:r>
      <w:bookmarkEnd w:id="7"/>
      <w:r>
        <w:rPr>
          <w:rFonts w:hint="eastAsia" w:ascii="仿宋_GB2312" w:hAnsi="仿宋_GB2312" w:eastAsia="仿宋_GB2312" w:cs="仿宋_GB2312"/>
          <w:b w:val="0"/>
          <w:bCs w:val="0"/>
          <w:color w:val="auto"/>
          <w:sz w:val="32"/>
          <w:szCs w:val="32"/>
          <w:highlight w:val="none"/>
          <w:shd w:val="clear" w:color="auto" w:fill="auto"/>
          <w:lang w:val="en-US" w:eastAsia="zh-CN"/>
        </w:rPr>
        <w:t>发放工资等情况进行观摩。同时组织本地项目前往额敏县和</w:t>
      </w:r>
      <w:bookmarkStart w:id="8" w:name="hmcheck_df4ae3b2ff8d42cc80cd648c21f4bccc"/>
      <w:r>
        <w:rPr>
          <w:rFonts w:hint="eastAsia" w:ascii="仿宋_GB2312" w:hAnsi="仿宋_GB2312" w:eastAsia="仿宋_GB2312" w:cs="仿宋_GB2312"/>
          <w:b w:val="0"/>
          <w:bCs w:val="0"/>
          <w:color w:val="auto"/>
          <w:sz w:val="32"/>
          <w:szCs w:val="32"/>
          <w:highlight w:val="none"/>
          <w:shd w:val="clear" w:color="auto" w:fill="auto"/>
          <w:lang w:val="en-US" w:eastAsia="zh-CN"/>
        </w:rPr>
        <w:t>沙湾市</w:t>
      </w:r>
      <w:bookmarkEnd w:id="8"/>
      <w:r>
        <w:rPr>
          <w:rFonts w:hint="eastAsia" w:ascii="仿宋_GB2312" w:hAnsi="仿宋_GB2312" w:eastAsia="仿宋_GB2312" w:cs="仿宋_GB2312"/>
          <w:b w:val="0"/>
          <w:bCs w:val="0"/>
          <w:color w:val="auto"/>
          <w:sz w:val="32"/>
          <w:szCs w:val="32"/>
          <w:highlight w:val="none"/>
          <w:shd w:val="clear" w:color="auto" w:fill="auto"/>
          <w:lang w:val="en-US" w:eastAsia="zh-CN"/>
        </w:rPr>
        <w:t>参加地区组织的现场观摩会2次，认真学习了兄弟县市的先进做法和经验，并在本地项目中实施。</w:t>
      </w:r>
      <w:r>
        <w:rPr>
          <w:rFonts w:hint="eastAsia" w:ascii="仿宋_GB2312" w:hAnsi="Times New Roman" w:eastAsia="仿宋_GB2312" w:cs="Times New Roman"/>
          <w:b w:val="0"/>
          <w:bCs w:val="0"/>
          <w:kern w:val="2"/>
          <w:sz w:val="32"/>
          <w:szCs w:val="22"/>
          <w:shd w:val="clear" w:color="auto" w:fill="auto"/>
          <w:lang w:val="en-US" w:eastAsia="zh-CN"/>
        </w:rPr>
        <w:t>通过这些学习活动，领导干部的依法决策意识得到进一步提高，干部职工的</w:t>
      </w:r>
      <w:r>
        <w:rPr>
          <w:rFonts w:hint="eastAsia" w:ascii="仿宋_GB2312" w:eastAsia="仿宋_GB2312" w:cs="Times New Roman"/>
          <w:b w:val="0"/>
          <w:bCs w:val="0"/>
          <w:kern w:val="2"/>
          <w:sz w:val="32"/>
          <w:szCs w:val="22"/>
          <w:shd w:val="clear" w:color="auto" w:fill="auto"/>
          <w:lang w:val="en-US" w:eastAsia="zh-CN"/>
        </w:rPr>
        <w:t>法治</w:t>
      </w:r>
      <w:r>
        <w:rPr>
          <w:rFonts w:hint="eastAsia" w:ascii="仿宋_GB2312" w:hAnsi="Times New Roman" w:eastAsia="仿宋_GB2312" w:cs="Times New Roman"/>
          <w:b w:val="0"/>
          <w:bCs w:val="0"/>
          <w:kern w:val="2"/>
          <w:sz w:val="32"/>
          <w:szCs w:val="22"/>
          <w:shd w:val="clear" w:color="auto" w:fill="auto"/>
          <w:lang w:val="en-US" w:eastAsia="zh-CN"/>
        </w:rPr>
        <w:t>意识明显加强，依法行政水平明显提高。</w:t>
      </w:r>
    </w:p>
    <w:p>
      <w:pPr>
        <w:pStyle w:val="3"/>
        <w:keepNext w:val="0"/>
        <w:keepLines w:val="0"/>
        <w:pageBreakBefore w:val="0"/>
        <w:shd w:val="clear"/>
        <w:kinsoku/>
        <w:wordWrap/>
        <w:overflowPunct/>
        <w:topLinePunct w:val="0"/>
        <w:autoSpaceDE/>
        <w:autoSpaceDN/>
        <w:bidi w:val="0"/>
        <w:adjustRightInd/>
        <w:snapToGrid/>
        <w:spacing w:line="560" w:lineRule="exact"/>
        <w:ind w:firstLine="643" w:firstLineChars="200"/>
        <w:textAlignment w:val="auto"/>
        <w:rPr>
          <w:rFonts w:hint="eastAsia" w:ascii="仿宋_GB2312" w:hAnsi="Times New Roman" w:eastAsia="仿宋_GB2312" w:cs="Times New Roman"/>
          <w:b w:val="0"/>
          <w:bCs w:val="0"/>
          <w:kern w:val="2"/>
          <w:sz w:val="32"/>
          <w:szCs w:val="22"/>
          <w:shd w:val="clear" w:color="auto" w:fill="auto"/>
          <w:lang w:val="en-US" w:eastAsia="zh-CN"/>
        </w:rPr>
      </w:pPr>
      <w:r>
        <w:rPr>
          <w:rFonts w:hint="eastAsia" w:ascii="仿宋_GB2312" w:hAnsi="Times New Roman" w:eastAsia="仿宋_GB2312" w:cs="Times New Roman"/>
          <w:b/>
          <w:bCs/>
          <w:kern w:val="2"/>
          <w:sz w:val="32"/>
          <w:szCs w:val="22"/>
          <w:shd w:val="clear" w:color="auto" w:fill="auto"/>
          <w:lang w:val="en-US" w:eastAsia="zh-CN"/>
        </w:rPr>
        <w:t>2</w:t>
      </w:r>
      <w:r>
        <w:rPr>
          <w:rFonts w:hint="eastAsia" w:ascii="仿宋_GB2312" w:eastAsia="仿宋_GB2312" w:cs="Times New Roman"/>
          <w:b/>
          <w:bCs/>
          <w:kern w:val="2"/>
          <w:sz w:val="32"/>
          <w:szCs w:val="22"/>
          <w:shd w:val="clear" w:color="auto" w:fill="auto"/>
          <w:lang w:val="en-US" w:eastAsia="zh-CN"/>
        </w:rPr>
        <w:t>.</w:t>
      </w:r>
      <w:r>
        <w:rPr>
          <w:rFonts w:hint="eastAsia" w:ascii="仿宋_GB2312" w:hAnsi="Times New Roman" w:eastAsia="仿宋_GB2312" w:cs="Times New Roman"/>
          <w:b/>
          <w:bCs/>
          <w:kern w:val="2"/>
          <w:sz w:val="32"/>
          <w:szCs w:val="22"/>
          <w:shd w:val="clear" w:color="auto" w:fill="auto"/>
          <w:lang w:val="en-US" w:eastAsia="zh-CN"/>
        </w:rPr>
        <w:t>开展法律宣教活动。</w:t>
      </w:r>
      <w:r>
        <w:rPr>
          <w:rFonts w:hint="eastAsia" w:ascii="仿宋_GB2312" w:eastAsia="仿宋_GB2312" w:cs="Times New Roman"/>
          <w:b/>
          <w:bCs/>
          <w:kern w:val="2"/>
          <w:sz w:val="32"/>
          <w:szCs w:val="22"/>
          <w:shd w:val="clear" w:color="auto" w:fill="auto"/>
          <w:lang w:val="en-US" w:eastAsia="zh-CN"/>
        </w:rPr>
        <w:t>一是</w:t>
      </w:r>
      <w:r>
        <w:rPr>
          <w:rFonts w:hint="eastAsia" w:ascii="Times New Roman Regular" w:hAnsi="Times New Roman Regular" w:eastAsia="仿宋_GB2312" w:cs="Times New Roman Regular"/>
          <w:b w:val="0"/>
          <w:bCs w:val="0"/>
          <w:color w:val="auto"/>
          <w:kern w:val="0"/>
          <w:sz w:val="32"/>
          <w:szCs w:val="32"/>
          <w:highlight w:val="none"/>
          <w:shd w:val="clear" w:color="auto" w:fill="auto"/>
          <w:lang w:val="en-US" w:eastAsia="zh-CN"/>
        </w:rPr>
        <w:t>成功举办大型人力资源交流会2次</w:t>
      </w:r>
      <w:r>
        <w:rPr>
          <w:rFonts w:hint="eastAsia" w:ascii="仿宋_GB2312" w:hAnsi="Times New Roman" w:eastAsia="仿宋_GB2312" w:cs="Times New Roman"/>
          <w:b w:val="0"/>
          <w:bCs w:val="0"/>
          <w:kern w:val="2"/>
          <w:sz w:val="32"/>
          <w:szCs w:val="22"/>
          <w:shd w:val="clear" w:color="auto" w:fill="auto"/>
          <w:lang w:val="en-US" w:eastAsia="zh-CN"/>
        </w:rPr>
        <w:t>，</w:t>
      </w:r>
      <w:r>
        <w:rPr>
          <w:rFonts w:hint="eastAsia" w:ascii="仿宋_GB2312" w:hAnsi="仿宋_GB2312" w:eastAsia="仿宋_GB2312" w:cs="仿宋_GB2312"/>
          <w:sz w:val="32"/>
          <w:szCs w:val="32"/>
          <w:highlight w:val="none"/>
          <w:shd w:val="clear" w:color="auto" w:fill="auto"/>
          <w:lang w:val="en-US" w:eastAsia="zh-CN"/>
        </w:rPr>
        <w:t>为746家企业发布招聘信息，提供就业岗位9816个，实现城镇新增就业3500人。</w:t>
      </w:r>
      <w:r>
        <w:rPr>
          <w:rFonts w:hint="eastAsia" w:ascii="仿宋_GB2312" w:hAnsi="仿宋_GB2312" w:eastAsia="仿宋_GB2312" w:cs="仿宋_GB2312"/>
          <w:b/>
          <w:bCs/>
          <w:sz w:val="32"/>
          <w:szCs w:val="32"/>
          <w:highlight w:val="none"/>
          <w:shd w:val="clear" w:color="auto" w:fill="auto"/>
          <w:lang w:val="en-US" w:eastAsia="zh-CN"/>
        </w:rPr>
        <w:t>二是</w:t>
      </w:r>
      <w:r>
        <w:rPr>
          <w:rFonts w:hint="eastAsia" w:ascii="仿宋_GB2312" w:hAnsi="Times New Roman" w:eastAsia="仿宋_GB2312" w:cs="Times New Roman"/>
          <w:b w:val="0"/>
          <w:bCs w:val="0"/>
          <w:kern w:val="2"/>
          <w:sz w:val="32"/>
          <w:szCs w:val="22"/>
          <w:shd w:val="clear" w:color="auto" w:fill="auto"/>
          <w:lang w:val="en-US" w:eastAsia="zh-CN"/>
        </w:rPr>
        <w:t>积极参与</w:t>
      </w:r>
      <w:bookmarkStart w:id="9" w:name="hmcheck_8c4c651c1dfc4b62af9fe91f809ad788"/>
      <w:r>
        <w:rPr>
          <w:rFonts w:hint="eastAsia" w:ascii="仿宋_GB2312" w:eastAsia="仿宋_GB2312" w:cs="Times New Roman"/>
          <w:b w:val="0"/>
          <w:bCs w:val="0"/>
          <w:kern w:val="2"/>
          <w:sz w:val="32"/>
          <w:szCs w:val="22"/>
          <w:shd w:val="clear" w:color="auto" w:fill="auto"/>
          <w:lang w:val="en-US" w:eastAsia="zh-CN"/>
        </w:rPr>
        <w:t>全国法制宣传日</w:t>
      </w:r>
      <w:bookmarkEnd w:id="9"/>
      <w:r>
        <w:rPr>
          <w:rFonts w:hint="eastAsia" w:ascii="仿宋_GB2312" w:hAnsi="Times New Roman" w:eastAsia="仿宋_GB2312" w:cs="Times New Roman"/>
          <w:b w:val="0"/>
          <w:bCs w:val="0"/>
          <w:kern w:val="2"/>
          <w:sz w:val="32"/>
          <w:szCs w:val="22"/>
          <w:shd w:val="clear" w:color="auto" w:fill="auto"/>
          <w:lang w:val="en-US" w:eastAsia="zh-CN"/>
        </w:rPr>
        <w:t>和各种宣传日、宣传周等主题活动，用</w:t>
      </w:r>
      <w:bookmarkStart w:id="10" w:name="hmcheck_5312122ec90d450c909a8e859687cc1c"/>
      <w:r>
        <w:rPr>
          <w:rFonts w:hint="eastAsia" w:ascii="仿宋_GB2312" w:hAnsi="Times New Roman" w:eastAsia="仿宋_GB2312" w:cs="Times New Roman"/>
          <w:b w:val="0"/>
          <w:bCs w:val="0"/>
          <w:kern w:val="2"/>
          <w:sz w:val="32"/>
          <w:szCs w:val="22"/>
          <w:shd w:val="clear" w:color="auto" w:fill="auto"/>
          <w:lang w:val="en-US" w:eastAsia="zh-CN"/>
        </w:rPr>
        <w:t>展</w:t>
      </w:r>
      <w:bookmarkEnd w:id="10"/>
      <w:r>
        <w:rPr>
          <w:rFonts w:hint="eastAsia" w:ascii="仿宋_GB2312" w:hAnsi="Times New Roman" w:eastAsia="仿宋_GB2312" w:cs="Times New Roman"/>
          <w:b w:val="0"/>
          <w:bCs w:val="0"/>
          <w:kern w:val="2"/>
          <w:sz w:val="32"/>
          <w:szCs w:val="22"/>
          <w:shd w:val="clear" w:color="auto" w:fill="auto"/>
          <w:lang w:val="en-US" w:eastAsia="zh-CN"/>
        </w:rPr>
        <w:t>牌、宣传册和现场讲解的办法，大力宣传</w:t>
      </w:r>
      <w:bookmarkStart w:id="11" w:name="hmcheck_1e95d6445f484e98a44f59288b142629"/>
      <w:r>
        <w:rPr>
          <w:rFonts w:hint="eastAsia" w:ascii="仿宋_GB2312" w:eastAsia="仿宋_GB2312" w:cs="Times New Roman"/>
          <w:b w:val="0"/>
          <w:bCs w:val="0"/>
          <w:kern w:val="2"/>
          <w:sz w:val="32"/>
          <w:szCs w:val="22"/>
          <w:shd w:val="clear" w:color="auto" w:fill="auto"/>
          <w:lang w:val="en-US" w:eastAsia="zh-CN"/>
        </w:rPr>
        <w:t>《中华人民共和国劳动法》</w:t>
      </w:r>
      <w:bookmarkEnd w:id="11"/>
      <w:r>
        <w:rPr>
          <w:rFonts w:hint="eastAsia" w:ascii="仿宋_GB2312" w:hAnsi="Times New Roman" w:eastAsia="仿宋_GB2312" w:cs="Times New Roman"/>
          <w:b w:val="0"/>
          <w:bCs w:val="0"/>
          <w:kern w:val="2"/>
          <w:sz w:val="32"/>
          <w:szCs w:val="22"/>
          <w:shd w:val="clear" w:color="auto" w:fill="auto"/>
          <w:lang w:val="en-US" w:eastAsia="zh-CN"/>
        </w:rPr>
        <w:t>《社会保险法》《就业促进法》以及城乡居民社会养老保险政策等相关法律法规。</w:t>
      </w:r>
      <w:r>
        <w:rPr>
          <w:rFonts w:hint="eastAsia" w:ascii="仿宋_GB2312" w:eastAsia="仿宋_GB2312" w:cs="Times New Roman"/>
          <w:b/>
          <w:bCs/>
          <w:kern w:val="2"/>
          <w:sz w:val="32"/>
          <w:szCs w:val="22"/>
          <w:shd w:val="clear" w:color="auto" w:fill="auto"/>
          <w:lang w:val="en-US" w:eastAsia="zh-CN"/>
        </w:rPr>
        <w:t>三是</w:t>
      </w:r>
      <w:r>
        <w:rPr>
          <w:rFonts w:hint="eastAsia" w:ascii="仿宋_GB2312" w:hAnsi="Times New Roman" w:eastAsia="仿宋_GB2312" w:cs="Times New Roman"/>
          <w:b w:val="0"/>
          <w:bCs w:val="0"/>
          <w:kern w:val="2"/>
          <w:sz w:val="32"/>
          <w:szCs w:val="22"/>
          <w:shd w:val="clear" w:color="auto" w:fill="auto"/>
          <w:lang w:val="en-US" w:eastAsia="zh-CN"/>
        </w:rPr>
        <w:t>通过劳动执法检查，组织开展“送法上门”活动，深入企业单位、重点工程项目、乡镇、社区，上门宣讲相关政策法规，取得了良好的</w:t>
      </w:r>
      <w:r>
        <w:rPr>
          <w:rFonts w:hint="eastAsia" w:ascii="仿宋_GB2312" w:eastAsia="仿宋_GB2312" w:cs="Times New Roman"/>
          <w:b w:val="0"/>
          <w:bCs w:val="0"/>
          <w:kern w:val="2"/>
          <w:sz w:val="32"/>
          <w:szCs w:val="22"/>
          <w:shd w:val="clear" w:color="auto" w:fill="auto"/>
          <w:lang w:val="en-US" w:eastAsia="zh-CN"/>
        </w:rPr>
        <w:t>法治宣传</w:t>
      </w:r>
      <w:r>
        <w:rPr>
          <w:rFonts w:hint="eastAsia" w:ascii="仿宋_GB2312" w:hAnsi="Times New Roman" w:eastAsia="仿宋_GB2312" w:cs="Times New Roman"/>
          <w:b w:val="0"/>
          <w:bCs w:val="0"/>
          <w:kern w:val="2"/>
          <w:sz w:val="32"/>
          <w:szCs w:val="22"/>
          <w:shd w:val="clear" w:color="auto" w:fill="auto"/>
          <w:lang w:val="en-US" w:eastAsia="zh-CN"/>
        </w:rPr>
        <w:t>效果。</w:t>
      </w:r>
      <w:r>
        <w:rPr>
          <w:rFonts w:hint="eastAsia" w:ascii="仿宋_GB2312" w:hAnsi="仿宋_GB2312" w:eastAsia="仿宋_GB2312" w:cs="仿宋_GB2312"/>
          <w:b/>
          <w:bCs/>
          <w:color w:val="auto"/>
          <w:kern w:val="2"/>
          <w:sz w:val="32"/>
          <w:szCs w:val="32"/>
          <w:highlight w:val="none"/>
          <w:shd w:val="clear" w:color="auto" w:fill="auto"/>
          <w:lang w:val="en-US" w:eastAsia="zh-CN" w:bidi="ar-SA"/>
        </w:rPr>
        <w:t>四是</w:t>
      </w:r>
      <w:r>
        <w:rPr>
          <w:rFonts w:hint="eastAsia" w:ascii="仿宋_GB2312" w:hAnsi="仿宋_GB2312" w:eastAsia="仿宋_GB2312" w:cs="仿宋_GB2312"/>
          <w:b w:val="0"/>
          <w:bCs w:val="0"/>
          <w:color w:val="auto"/>
          <w:kern w:val="2"/>
          <w:sz w:val="32"/>
          <w:szCs w:val="32"/>
          <w:highlight w:val="none"/>
          <w:shd w:val="clear" w:color="auto" w:fill="auto"/>
          <w:lang w:val="en-US" w:eastAsia="zh-CN" w:bidi="ar-SA"/>
        </w:rPr>
        <w:t>加大社保扩面宣传力度，</w:t>
      </w:r>
      <w:r>
        <w:rPr>
          <w:rFonts w:hint="eastAsia" w:ascii="仿宋_GB2312" w:hAnsi="Times New Roman" w:eastAsia="仿宋_GB2312" w:cs="Times New Roman"/>
          <w:b w:val="0"/>
          <w:bCs w:val="0"/>
          <w:kern w:val="2"/>
          <w:sz w:val="32"/>
          <w:szCs w:val="22"/>
          <w:shd w:val="clear" w:color="auto" w:fill="auto"/>
          <w:lang w:val="en-US" w:eastAsia="zh-CN"/>
        </w:rPr>
        <w:t>利用3个月时间深入22个乡镇街道经办一线，对协理员进行政策辅导、业务指导，对经办业务过程中遇到的难点、堵点问题进行面对面分析，切实解决疑难问题。截至目前共完成城乡居民养老待遇认证20272人，认证率达96.5%；机关事业养老待遇认证5914人，认证率达99%，城镇职工待遇认证15211人，认证率达96%，工伤待遇认证72人，认证率达99.9%。</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shd w:val="clear" w:color="auto" w:fill="auto"/>
        </w:rPr>
      </w:pPr>
      <w:r>
        <w:rPr>
          <w:rFonts w:hint="eastAsia" w:ascii="仿宋_GB2312" w:hAnsi="Times New Roman" w:eastAsia="仿宋_GB2312" w:cs="Times New Roman"/>
          <w:b/>
          <w:bCs/>
          <w:kern w:val="2"/>
          <w:sz w:val="32"/>
          <w:szCs w:val="22"/>
          <w:shd w:val="clear" w:color="auto" w:fill="auto"/>
          <w:lang w:val="en-US" w:eastAsia="zh-CN"/>
        </w:rPr>
        <w:t>　　</w:t>
      </w:r>
      <w:r>
        <w:rPr>
          <w:rFonts w:hint="eastAsia" w:ascii="仿宋_GB2312" w:eastAsia="仿宋_GB2312" w:cs="Times New Roman"/>
          <w:b/>
          <w:bCs/>
          <w:kern w:val="2"/>
          <w:sz w:val="32"/>
          <w:szCs w:val="22"/>
          <w:shd w:val="clear" w:color="auto" w:fill="auto"/>
          <w:lang w:val="en-US" w:eastAsia="zh-CN"/>
        </w:rPr>
        <w:t>3.</w:t>
      </w:r>
      <w:r>
        <w:rPr>
          <w:rFonts w:hint="eastAsia" w:ascii="仿宋_GB2312" w:hAnsi="Times New Roman" w:eastAsia="仿宋_GB2312" w:cs="Times New Roman"/>
          <w:b/>
          <w:bCs/>
          <w:kern w:val="2"/>
          <w:sz w:val="32"/>
          <w:szCs w:val="22"/>
          <w:shd w:val="clear" w:color="auto" w:fill="auto"/>
          <w:lang w:val="en-US" w:eastAsia="zh-CN"/>
        </w:rPr>
        <w:t>重视法治文化建设。</w:t>
      </w:r>
      <w:r>
        <w:rPr>
          <w:rFonts w:hint="eastAsia" w:ascii="仿宋_GB2312" w:hAnsi="Times New Roman" w:eastAsia="仿宋_GB2312" w:cs="Times New Roman"/>
          <w:b w:val="0"/>
          <w:bCs w:val="0"/>
          <w:kern w:val="2"/>
          <w:sz w:val="32"/>
          <w:szCs w:val="22"/>
          <w:shd w:val="clear" w:color="auto" w:fill="auto"/>
          <w:lang w:val="en-US" w:eastAsia="zh-CN"/>
        </w:rPr>
        <w:t>积极拓展</w:t>
      </w:r>
      <w:r>
        <w:rPr>
          <w:rFonts w:hint="eastAsia" w:ascii="仿宋_GB2312" w:eastAsia="仿宋_GB2312" w:cs="Times New Roman"/>
          <w:b w:val="0"/>
          <w:bCs w:val="0"/>
          <w:kern w:val="2"/>
          <w:sz w:val="32"/>
          <w:szCs w:val="22"/>
          <w:shd w:val="clear" w:color="auto" w:fill="auto"/>
          <w:lang w:val="en-US" w:eastAsia="zh-CN"/>
        </w:rPr>
        <w:t>法治宣传</w:t>
      </w:r>
      <w:r>
        <w:rPr>
          <w:rFonts w:hint="eastAsia" w:ascii="仿宋_GB2312" w:hAnsi="Times New Roman" w:eastAsia="仿宋_GB2312" w:cs="Times New Roman"/>
          <w:b w:val="0"/>
          <w:bCs w:val="0"/>
          <w:kern w:val="2"/>
          <w:sz w:val="32"/>
          <w:szCs w:val="22"/>
          <w:shd w:val="clear" w:color="auto" w:fill="auto"/>
          <w:lang w:val="en-US" w:eastAsia="zh-CN"/>
        </w:rPr>
        <w:t>栏等</w:t>
      </w:r>
      <w:r>
        <w:rPr>
          <w:rFonts w:hint="eastAsia" w:ascii="仿宋_GB2312" w:eastAsia="仿宋_GB2312" w:cs="Times New Roman"/>
          <w:b w:val="0"/>
          <w:bCs w:val="0"/>
          <w:kern w:val="2"/>
          <w:sz w:val="32"/>
          <w:szCs w:val="22"/>
          <w:shd w:val="clear" w:color="auto" w:fill="auto"/>
          <w:lang w:val="en-US" w:eastAsia="zh-CN"/>
        </w:rPr>
        <w:t>法治宣传</w:t>
      </w:r>
      <w:r>
        <w:rPr>
          <w:rFonts w:hint="eastAsia" w:ascii="仿宋_GB2312" w:hAnsi="Times New Roman" w:eastAsia="仿宋_GB2312" w:cs="Times New Roman"/>
          <w:b w:val="0"/>
          <w:bCs w:val="0"/>
          <w:kern w:val="2"/>
          <w:sz w:val="32"/>
          <w:szCs w:val="22"/>
          <w:shd w:val="clear" w:color="auto" w:fill="auto"/>
          <w:lang w:val="en-US" w:eastAsia="zh-CN"/>
        </w:rPr>
        <w:t>教育平台，对来办理业务的单位及个人现场宣讲人力资源社会保障法律法规和政策。</w:t>
      </w:r>
      <w:r>
        <w:rPr>
          <w:rFonts w:hint="eastAsia" w:ascii="仿宋_GB2312" w:eastAsia="仿宋_GB2312" w:cs="Times New Roman"/>
          <w:b w:val="0"/>
          <w:bCs w:val="0"/>
          <w:kern w:val="2"/>
          <w:sz w:val="32"/>
          <w:szCs w:val="22"/>
          <w:shd w:val="clear" w:color="auto" w:fill="auto"/>
          <w:lang w:val="en-US" w:eastAsia="zh-CN"/>
        </w:rPr>
        <w:t>市人社局在技工学校建设了法治文化长廊、法治文化版面宣传栏，在劳动保障监察大队悬挂执法人员形象台，在局机关对社会保险、工伤养老、劳动争议仲裁制作条幅版面进行宣传。</w:t>
      </w:r>
    </w:p>
    <w:p>
      <w:pPr>
        <w:keepNext w:val="0"/>
        <w:keepLines w:val="0"/>
        <w:pageBreakBefore w:val="0"/>
        <w:widowControl w:val="0"/>
        <w:kinsoku/>
        <w:wordWrap/>
        <w:overflowPunct/>
        <w:topLinePunct w:val="0"/>
        <w:autoSpaceDE/>
        <w:autoSpaceDN/>
        <w:bidi w:val="0"/>
        <w:adjustRightInd/>
        <w:spacing w:line="560" w:lineRule="exact"/>
        <w:ind w:left="0" w:firstLine="640" w:firstLineChars="200"/>
        <w:jc w:val="both"/>
        <w:textAlignment w:val="auto"/>
        <w:outlineLvl w:val="9"/>
        <w:rPr>
          <w:rFonts w:hint="eastAsia"/>
          <w:color w:val="auto"/>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二、存在问题</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val="0"/>
        <w:spacing w:before="0" w:beforeAutospacing="0" w:after="0" w:afterAutospacing="0" w:line="560" w:lineRule="exact"/>
        <w:ind w:right="0" w:rightChars="0" w:firstLine="643" w:firstLineChars="200"/>
        <w:jc w:val="both"/>
        <w:textAlignment w:val="auto"/>
        <w:rPr>
          <w:rFonts w:hint="eastAsia" w:ascii="黑体" w:hAnsi="黑体" w:eastAsia="黑体" w:cs="黑体"/>
          <w:sz w:val="32"/>
          <w:szCs w:val="32"/>
          <w:shd w:val="clear" w:color="auto" w:fill="auto"/>
        </w:rPr>
      </w:pP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一是</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法治观念和法律意识有待提高。</w:t>
      </w:r>
      <w:r>
        <w:rPr>
          <w:rFonts w:hint="eastAsia" w:ascii="仿宋" w:hAnsi="仿宋" w:eastAsia="仿宋" w:cs="仿宋"/>
          <w:sz w:val="32"/>
          <w:szCs w:val="32"/>
          <w:shd w:val="clear" w:color="auto" w:fill="auto"/>
        </w:rPr>
        <w:t>部分行政执法人员</w:t>
      </w:r>
      <w:r>
        <w:rPr>
          <w:rFonts w:hint="eastAsia" w:ascii="仿宋" w:hAnsi="仿宋" w:eastAsia="仿宋" w:cs="仿宋"/>
          <w:sz w:val="32"/>
          <w:szCs w:val="32"/>
          <w:shd w:val="clear" w:color="auto" w:fill="auto"/>
          <w:lang w:eastAsia="zh-CN"/>
        </w:rPr>
        <w:t>只</w:t>
      </w:r>
      <w:r>
        <w:rPr>
          <w:rFonts w:hint="eastAsia" w:ascii="仿宋" w:hAnsi="仿宋" w:eastAsia="仿宋" w:cs="仿宋"/>
          <w:sz w:val="32"/>
          <w:szCs w:val="32"/>
          <w:shd w:val="clear" w:color="auto" w:fill="auto"/>
        </w:rPr>
        <w:t>注重业务相关的法律法规学习，而忽视了行政诉讼法等其他法律法规的学习，没有将法律知识与实际工作相结合，学习的积极性、主动性欠缺。</w:t>
      </w: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二是</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法制审核人员队伍建设有待加强。</w:t>
      </w:r>
      <w:r>
        <w:rPr>
          <w:rFonts w:hint="eastAsia" w:ascii="仿宋" w:hAnsi="仿宋" w:eastAsia="仿宋" w:cs="仿宋"/>
          <w:b w:val="0"/>
          <w:bCs w:val="0"/>
          <w:sz w:val="32"/>
          <w:szCs w:val="32"/>
          <w:shd w:val="clear" w:color="auto" w:fill="auto"/>
        </w:rPr>
        <w:t>我局法制审核岗位目前还没有</w:t>
      </w:r>
      <w:r>
        <w:rPr>
          <w:rFonts w:hint="eastAsia" w:ascii="仿宋" w:hAnsi="仿宋" w:eastAsia="仿宋" w:cs="仿宋"/>
          <w:sz w:val="32"/>
          <w:szCs w:val="32"/>
          <w:shd w:val="clear" w:color="auto" w:fill="auto"/>
        </w:rPr>
        <w:t>具有法律从业资格的人员，且仅有一人，难以较好地履行岗位职责。</w:t>
      </w: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三是</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部门联动机制不健全。</w:t>
      </w:r>
      <w:r>
        <w:rPr>
          <w:rFonts w:hint="eastAsia" w:ascii="仿宋_GB2312" w:hAnsi="仿宋_GB2312" w:eastAsia="仿宋_GB2312" w:cs="仿宋_GB2312"/>
          <w:b w:val="0"/>
          <w:bCs w:val="0"/>
          <w:color w:val="auto"/>
          <w:kern w:val="0"/>
          <w:sz w:val="32"/>
          <w:szCs w:val="32"/>
          <w:shd w:val="clear" w:color="auto" w:fill="auto"/>
          <w:lang w:val="en-US" w:eastAsia="zh-CN"/>
        </w:rPr>
        <w:t>劳资纠纷案件的处置是一项综合性很强的工作，人社部门在与住建、公安、法院等各部门联动处置劳资纠</w:t>
      </w:r>
      <w:r>
        <w:rPr>
          <w:rFonts w:hint="eastAsia" w:ascii="仿宋_GB2312" w:hAnsi="仿宋_GB2312" w:eastAsia="仿宋_GB2312" w:cs="仿宋_GB2312"/>
          <w:color w:val="auto"/>
          <w:kern w:val="0"/>
          <w:sz w:val="32"/>
          <w:szCs w:val="32"/>
          <w:shd w:val="clear" w:color="auto" w:fill="auto"/>
          <w:lang w:val="en-US" w:eastAsia="zh-CN"/>
        </w:rPr>
        <w:t>纷方面做出了不懈的努力和尝试，但是个别部门的行业主管作用</w:t>
      </w:r>
      <w:bookmarkStart w:id="12" w:name="hmcheck_4fb699c0ae3141238f5f316a346360c4"/>
      <w:r>
        <w:rPr>
          <w:rFonts w:hint="eastAsia" w:ascii="仿宋_GB2312" w:hAnsi="仿宋_GB2312" w:eastAsia="仿宋_GB2312" w:cs="仿宋_GB2312"/>
          <w:color w:val="auto"/>
          <w:kern w:val="0"/>
          <w:sz w:val="32"/>
          <w:szCs w:val="32"/>
          <w:shd w:val="clear" w:color="auto" w:fill="auto"/>
          <w:lang w:val="en-US" w:eastAsia="zh-CN"/>
        </w:rPr>
        <w:t>没有很好地发挥</w:t>
      </w:r>
      <w:bookmarkEnd w:id="12"/>
      <w:r>
        <w:rPr>
          <w:rFonts w:hint="eastAsia" w:ascii="仿宋_GB2312" w:hAnsi="仿宋_GB2312" w:eastAsia="仿宋_GB2312" w:cs="仿宋_GB2312"/>
          <w:color w:val="auto"/>
          <w:kern w:val="0"/>
          <w:sz w:val="32"/>
          <w:szCs w:val="32"/>
          <w:shd w:val="clear" w:color="auto" w:fill="auto"/>
          <w:lang w:val="en-US" w:eastAsia="zh-CN"/>
        </w:rPr>
        <w:t>出来，部分劳动者采取极端方式维权时，有关部门采取的强制措施不大不够有力，导致极端维权违法成本极低，这都严重影响了劳资纠纷突发事件的处置效率。</w:t>
      </w:r>
    </w:p>
    <w:p>
      <w:pPr>
        <w:keepNext w:val="0"/>
        <w:keepLines w:val="0"/>
        <w:pageBreakBefore w:val="0"/>
        <w:widowControl w:val="0"/>
        <w:kinsoku/>
        <w:wordWrap/>
        <w:overflowPunct/>
        <w:topLinePunct w:val="0"/>
        <w:autoSpaceDE/>
        <w:autoSpaceDN/>
        <w:bidi w:val="0"/>
        <w:adjustRightInd/>
        <w:spacing w:before="0" w:after="0" w:line="560" w:lineRule="exact"/>
        <w:ind w:firstLine="640" w:firstLineChars="200"/>
        <w:jc w:val="both"/>
        <w:textAlignment w:val="auto"/>
        <w:outlineLvl w:val="9"/>
        <w:rPr>
          <w:rFonts w:hint="eastAsia" w:ascii="黑体" w:hAnsi="黑体" w:eastAsia="黑体" w:cs="黑体"/>
          <w:b w:val="0"/>
          <w:bCs w:val="0"/>
          <w:color w:val="auto"/>
          <w:sz w:val="32"/>
          <w:szCs w:val="32"/>
          <w:shd w:val="clear" w:color="auto" w:fill="auto"/>
          <w:lang w:val="en-US" w:eastAsia="zh-CN"/>
        </w:rPr>
      </w:pPr>
      <w:r>
        <w:rPr>
          <w:rFonts w:hint="eastAsia" w:ascii="黑体" w:hAnsi="黑体" w:eastAsia="黑体" w:cs="黑体"/>
          <w:b w:val="0"/>
          <w:bCs w:val="0"/>
          <w:color w:val="auto"/>
          <w:sz w:val="32"/>
          <w:szCs w:val="32"/>
          <w:shd w:val="clear" w:color="auto" w:fill="auto"/>
          <w:lang w:val="en-US" w:eastAsia="zh-CN"/>
        </w:rPr>
        <w:t>三、</w:t>
      </w:r>
      <w:r>
        <w:rPr>
          <w:rFonts w:hint="default" w:ascii="Times New Roman" w:hAnsi="Times New Roman" w:eastAsia="楷体_GB2312" w:cs="Times New Roman"/>
          <w:b w:val="0"/>
          <w:bCs w:val="0"/>
          <w:color w:val="auto"/>
          <w:sz w:val="32"/>
          <w:szCs w:val="32"/>
          <w:shd w:val="clear" w:color="auto" w:fill="auto"/>
          <w:lang w:val="en-US" w:eastAsia="zh-CN"/>
        </w:rPr>
        <w:t>2024</w:t>
      </w:r>
      <w:r>
        <w:rPr>
          <w:rFonts w:hint="eastAsia" w:ascii="黑体" w:hAnsi="黑体" w:eastAsia="黑体" w:cs="黑体"/>
          <w:b w:val="0"/>
          <w:bCs w:val="0"/>
          <w:color w:val="auto"/>
          <w:sz w:val="32"/>
          <w:szCs w:val="32"/>
          <w:shd w:val="clear" w:color="auto" w:fill="auto"/>
          <w:lang w:val="en-US" w:eastAsia="zh-CN"/>
        </w:rPr>
        <w:t>年重点工作</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firstLine="640"/>
        <w:jc w:val="both"/>
        <w:textAlignment w:val="auto"/>
        <w:outlineLvl w:val="9"/>
        <w:rPr>
          <w:rFonts w:hint="eastAsia" w:ascii="楷体_GB2312" w:hAnsi="楷体_GB2312" w:eastAsia="楷体_GB2312" w:cs="楷体_GB2312"/>
          <w:b/>
          <w:bCs/>
          <w:color w:val="auto"/>
          <w:sz w:val="32"/>
          <w:szCs w:val="32"/>
          <w:shd w:val="clear" w:color="auto" w:fill="auto"/>
          <w:lang w:val="en-US" w:eastAsia="zh-CN"/>
        </w:rPr>
      </w:pPr>
      <w:r>
        <w:rPr>
          <w:rFonts w:hint="eastAsia" w:ascii="楷体_GB2312" w:hAnsi="楷体_GB2312" w:eastAsia="楷体_GB2312" w:cs="楷体_GB2312"/>
          <w:b/>
          <w:bCs/>
          <w:color w:val="auto"/>
          <w:sz w:val="32"/>
          <w:szCs w:val="32"/>
          <w:shd w:val="clear" w:color="auto" w:fill="auto"/>
          <w:lang w:val="en-US" w:eastAsia="zh-CN"/>
        </w:rPr>
        <w:t>（一）</w:t>
      </w:r>
      <w:r>
        <w:rPr>
          <w:rFonts w:hint="default" w:ascii="Times New Roman" w:hAnsi="Times New Roman" w:eastAsia="楷体_GB2312" w:cs="Times New Roman"/>
          <w:b w:val="0"/>
          <w:bCs w:val="0"/>
          <w:color w:val="auto"/>
          <w:sz w:val="32"/>
          <w:szCs w:val="32"/>
          <w:shd w:val="clear" w:color="auto" w:fill="auto"/>
          <w:lang w:val="en-US" w:eastAsia="zh-CN"/>
        </w:rPr>
        <w:t>2024</w:t>
      </w:r>
      <w:r>
        <w:rPr>
          <w:rFonts w:hint="eastAsia" w:ascii="楷体_GB2312" w:hAnsi="楷体_GB2312" w:eastAsia="楷体_GB2312" w:cs="楷体_GB2312"/>
          <w:b/>
          <w:bCs/>
          <w:color w:val="auto"/>
          <w:sz w:val="32"/>
          <w:szCs w:val="32"/>
          <w:shd w:val="clear" w:color="auto" w:fill="auto"/>
          <w:lang w:val="en-US" w:eastAsia="zh-CN"/>
        </w:rPr>
        <w:t>年主要目标任务。</w:t>
      </w:r>
    </w:p>
    <w:p>
      <w:pPr>
        <w:keepNext w:val="0"/>
        <w:keepLines w:val="0"/>
        <w:pageBreakBefore w:val="0"/>
        <w:widowControl w:val="0"/>
        <w:numPr>
          <w:ilvl w:val="0"/>
          <w:numId w:val="0"/>
        </w:numPr>
        <w:kinsoku/>
        <w:wordWrap/>
        <w:overflowPunct/>
        <w:topLinePunct w:val="0"/>
        <w:autoSpaceDE/>
        <w:autoSpaceDN/>
        <w:bidi w:val="0"/>
        <w:adjustRightInd/>
        <w:spacing w:line="560" w:lineRule="exact"/>
        <w:ind w:left="0" w:firstLine="640"/>
        <w:jc w:val="both"/>
        <w:textAlignment w:val="auto"/>
        <w:outlineLvl w:val="9"/>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pP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一是</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提升人</w:t>
      </w:r>
      <w:bookmarkStart w:id="13" w:name="hmcheck_9ff2c14daa404a4a9f76f679d053c438"/>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社</w:t>
      </w:r>
      <w:bookmarkEnd w:id="13"/>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法治建设质效。强化“法治人社”建设，认真做好行政复议、行政应诉工作，健全行政争议出庭应诉机制。加强规范性文件管理监督，完善合法性审查和集体讨论决定制度。</w:t>
      </w:r>
    </w:p>
    <w:p>
      <w:pPr>
        <w:keepNext w:val="0"/>
        <w:keepLines w:val="0"/>
        <w:pageBreakBefore w:val="0"/>
        <w:widowControl w:val="0"/>
        <w:numPr>
          <w:ilvl w:val="0"/>
          <w:numId w:val="0"/>
        </w:numPr>
        <w:kinsoku/>
        <w:wordWrap/>
        <w:overflowPunct/>
        <w:topLinePunct w:val="0"/>
        <w:autoSpaceDE/>
        <w:autoSpaceDN/>
        <w:bidi w:val="0"/>
        <w:adjustRightInd/>
        <w:spacing w:line="560" w:lineRule="exact"/>
        <w:jc w:val="both"/>
        <w:textAlignment w:val="auto"/>
        <w:outlineLvl w:val="9"/>
        <w:rPr>
          <w:rFonts w:hint="eastAsia"/>
          <w:shd w:val="clear" w:color="auto" w:fill="auto"/>
          <w:lang w:val="en-US" w:eastAsia="zh-CN"/>
        </w:rPr>
      </w:pP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二是</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积极构建和谐劳动关系。加强劳动关系协调发展，督促用人单位守法经营、依法用工；完善案前调解机制，对有较大影响的案件开辟绿色维权通道，坚持“快立、快审、快结”，争取用最短的时间维护劳动者的核心权益；严格执行法定期限内结案，坚持“重</w:t>
      </w:r>
      <w:bookmarkStart w:id="14" w:name="hmcheck_04bb652d789a4b8e867aff80377e4f4a"/>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调慎裁</w:t>
      </w:r>
      <w:bookmarkEnd w:id="14"/>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”，提高劳动争议案件处理效能。</w:t>
      </w: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三是</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提高劳动监察执法水平。加大劳动保障法律法规的宣传力度，对建筑业、餐饮业等使用农民工较集中的企业加大劳动保障监察执法力度，通过日常巡查、举报专查、专项检查和综合执法检查等活动，对违规企业按照法律规定加大处罚力度，全面提高劳动者和用人单位的法律法规意识，创新劳动执法形式，变被动执法为主动执法，用日常监督监察约束用工人员行为，维护广大劳动者的合法权益。</w:t>
      </w: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四是</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持续开展学法普法活动。按照依法行政总体要求，制定年度学法计划，明确学法主体范围，突出学法重点内容，创新学法方式方法，强调学法结果运用，从制度上规范和促进人社干部学法，确保全局干部职工依法行政能力的不断提升。全面落实普法宣传责任制，在“谁执法谁普法”普法责任制基础上，进一步细化各部门在普法中的责任。充分发挥人社系统公共就业和人才服务、劳动人事争议调解仲裁、劳动保障监察、社会保险事务经办的作用，将普法渗透到执法和服务全过程，不断扩大法治宣传教育的深度和广度。</w:t>
      </w:r>
    </w:p>
    <w:p>
      <w:pPr>
        <w:pStyle w:val="4"/>
        <w:keepNext w:val="0"/>
        <w:keepLines w:val="0"/>
        <w:pageBreakBefore w:val="0"/>
        <w:kinsoku/>
        <w:wordWrap/>
        <w:overflowPunct/>
        <w:topLinePunct w:val="0"/>
        <w:autoSpaceDE/>
        <w:autoSpaceDN/>
        <w:bidi w:val="0"/>
        <w:adjustRightInd/>
        <w:spacing w:line="560" w:lineRule="exact"/>
        <w:ind w:firstLine="643" w:firstLineChars="200"/>
        <w:textAlignment w:val="auto"/>
        <w:rPr>
          <w:rFonts w:hint="eastAsia" w:ascii="楷体_GB2312" w:hAnsi="楷体_GB2312" w:eastAsia="楷体_GB2312" w:cs="楷体_GB2312"/>
          <w:b/>
          <w:bCs/>
          <w:color w:val="auto"/>
          <w:kern w:val="2"/>
          <w:sz w:val="32"/>
          <w:szCs w:val="32"/>
          <w:shd w:val="clear" w:color="auto" w:fill="auto"/>
          <w:lang w:val="en-US" w:eastAsia="zh-CN" w:bidi="ar-SA"/>
        </w:rPr>
      </w:pPr>
      <w:r>
        <w:rPr>
          <w:rFonts w:hint="eastAsia" w:ascii="楷体_GB2312" w:hAnsi="楷体_GB2312" w:eastAsia="楷体_GB2312" w:cs="楷体_GB2312"/>
          <w:b/>
          <w:bCs/>
          <w:color w:val="auto"/>
          <w:kern w:val="2"/>
          <w:sz w:val="32"/>
          <w:szCs w:val="32"/>
          <w:shd w:val="clear" w:color="auto" w:fill="auto"/>
          <w:lang w:val="en-US" w:eastAsia="zh-CN" w:bidi="ar-SA"/>
        </w:rPr>
        <w:t>（二）完成目标任务的主要措施。</w:t>
      </w:r>
    </w:p>
    <w:p>
      <w:pPr>
        <w:pStyle w:val="3"/>
        <w:keepNext w:val="0"/>
        <w:keepLines w:val="0"/>
        <w:pageBreakBefore w:val="0"/>
        <w:kinsoku/>
        <w:wordWrap/>
        <w:overflowPunct/>
        <w:topLinePunct w:val="0"/>
        <w:autoSpaceDE/>
        <w:autoSpaceDN/>
        <w:bidi w:val="0"/>
        <w:adjustRightInd/>
        <w:spacing w:line="560" w:lineRule="exact"/>
        <w:textAlignment w:val="auto"/>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pPr>
      <w:r>
        <w:rPr>
          <w:rFonts w:hint="eastAsia"/>
          <w:shd w:val="clear" w:color="auto" w:fill="auto"/>
          <w:lang w:val="en-US" w:eastAsia="zh-CN"/>
        </w:rPr>
        <w:t> </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 </w:t>
      </w: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一是</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加强法治队伍自身建设，提高依法行政水平</w:t>
      </w:r>
      <w:r>
        <w:rPr>
          <w:rFonts w:hint="eastAsia" w:ascii="仿宋_GB2312" w:eastAsia="仿宋_GB2312" w:cs="仿宋_GB2312"/>
          <w:b w:val="0"/>
          <w:bCs w:val="0"/>
          <w:i w:val="0"/>
          <w:caps w:val="0"/>
          <w:color w:val="auto"/>
          <w:spacing w:val="0"/>
          <w:kern w:val="0"/>
          <w:sz w:val="32"/>
          <w:szCs w:val="32"/>
          <w:shd w:val="clear" w:color="auto" w:fill="auto"/>
          <w:lang w:val="en-US" w:eastAsia="zh-CN" w:bidi="ar"/>
        </w:rPr>
        <w:t>。</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坚持党建引领，加强党风廉政教育，强化政治自觉和道德自觉；提高行政执法人员的政治理论素养，树立顾大局、讲政治、有原则的行政执法观</w:t>
      </w:r>
      <w:r>
        <w:rPr>
          <w:rFonts w:hint="eastAsia" w:ascii="仿宋_GB2312" w:eastAsia="仿宋_GB2312" w:cs="仿宋_GB2312"/>
          <w:b w:val="0"/>
          <w:bCs w:val="0"/>
          <w:i w:val="0"/>
          <w:caps w:val="0"/>
          <w:color w:val="auto"/>
          <w:spacing w:val="0"/>
          <w:kern w:val="0"/>
          <w:sz w:val="32"/>
          <w:szCs w:val="32"/>
          <w:shd w:val="clear" w:color="auto" w:fill="auto"/>
          <w:lang w:val="en-US" w:eastAsia="zh-CN" w:bidi="ar"/>
        </w:rPr>
        <w:t>。</w:t>
      </w:r>
      <w:r>
        <w:rPr>
          <w:rFonts w:hint="eastAsia" w:ascii="仿宋_GB2312" w:hAnsi="Times New Roman" w:eastAsia="仿宋_GB2312" w:cs="仿宋_GB2312"/>
          <w:b/>
          <w:bCs/>
          <w:i w:val="0"/>
          <w:caps w:val="0"/>
          <w:color w:val="auto"/>
          <w:spacing w:val="0"/>
          <w:kern w:val="0"/>
          <w:sz w:val="32"/>
          <w:szCs w:val="32"/>
          <w:shd w:val="clear" w:color="auto" w:fill="auto"/>
          <w:lang w:val="en-US" w:eastAsia="zh-CN" w:bidi="ar"/>
        </w:rPr>
        <w:t>二是</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抓好法律知识教育培训 ，通过学习培训与考试、学习与实践结合、线上学与线下学相结合的方式，强化对法律知识、专业知识和办案技能的理解和掌握，打造一支知识全面、业务精通和经验丰富的行政执法队伍。</w:t>
      </w:r>
      <w:r>
        <w:rPr>
          <w:rFonts w:hint="eastAsia" w:ascii="仿宋_GB2312" w:eastAsia="仿宋_GB2312" w:cs="仿宋_GB2312"/>
          <w:b/>
          <w:bCs/>
          <w:i w:val="0"/>
          <w:caps w:val="0"/>
          <w:color w:val="auto"/>
          <w:spacing w:val="0"/>
          <w:kern w:val="0"/>
          <w:sz w:val="32"/>
          <w:szCs w:val="32"/>
          <w:shd w:val="clear" w:color="auto" w:fill="auto"/>
          <w:lang w:val="en-US" w:eastAsia="zh-CN" w:bidi="ar"/>
        </w:rPr>
        <w:t>二是</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突出劳动保障监察作用，维护和谐劳动关系</w:t>
      </w:r>
      <w:r>
        <w:rPr>
          <w:rFonts w:hint="eastAsia" w:ascii="仿宋_GB2312" w:eastAsia="仿宋_GB2312" w:cs="仿宋_GB2312"/>
          <w:b w:val="0"/>
          <w:bCs w:val="0"/>
          <w:i w:val="0"/>
          <w:caps w:val="0"/>
          <w:color w:val="auto"/>
          <w:spacing w:val="0"/>
          <w:kern w:val="0"/>
          <w:sz w:val="32"/>
          <w:szCs w:val="32"/>
          <w:shd w:val="clear" w:color="auto" w:fill="auto"/>
          <w:lang w:val="en-US" w:eastAsia="zh-CN" w:bidi="ar"/>
        </w:rPr>
        <w:t>。</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进一步健全劳动关系协调机制，推进劳动争议处理联动机制，加快形成构建和谐劳动关系工作合力。强化劳动保障监察执法，完善应急预案，加强群体性事件应急联动处置机制，及时妥善处置群体性事件。积极探索创新调解仲裁体制机制，优化仲裁程序，提升案件处理质效。</w:t>
      </w:r>
      <w:r>
        <w:rPr>
          <w:rFonts w:hint="eastAsia" w:ascii="仿宋_GB2312" w:eastAsia="仿宋_GB2312" w:cs="仿宋_GB2312"/>
          <w:b/>
          <w:bCs/>
          <w:i w:val="0"/>
          <w:caps w:val="0"/>
          <w:color w:val="auto"/>
          <w:spacing w:val="0"/>
          <w:kern w:val="0"/>
          <w:sz w:val="32"/>
          <w:szCs w:val="32"/>
          <w:shd w:val="clear" w:color="auto" w:fill="auto"/>
          <w:lang w:val="en-US" w:eastAsia="zh-CN" w:bidi="ar"/>
        </w:rPr>
        <w:t>三是</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落实行政执法制度，用好监管服务平台</w:t>
      </w:r>
      <w:r>
        <w:rPr>
          <w:rFonts w:hint="eastAsia" w:ascii="仿宋_GB2312" w:eastAsia="仿宋_GB2312" w:cs="仿宋_GB2312"/>
          <w:b w:val="0"/>
          <w:bCs w:val="0"/>
          <w:i w:val="0"/>
          <w:caps w:val="0"/>
          <w:color w:val="auto"/>
          <w:spacing w:val="0"/>
          <w:kern w:val="0"/>
          <w:sz w:val="32"/>
          <w:szCs w:val="32"/>
          <w:shd w:val="clear" w:color="auto" w:fill="auto"/>
          <w:lang w:val="en-US" w:eastAsia="zh-CN" w:bidi="ar"/>
        </w:rPr>
        <w:t>。</w:t>
      </w:r>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进一步加强和改进行政执法工作，积极推进行政执法公示制度、执法全过程记录制度、重大执法决定法制审核制度等制度落实。用好欠薪线索</w:t>
      </w:r>
      <w:bookmarkStart w:id="15" w:name="hmcheck_b1692f696576491db22bcc844b427b38"/>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核</w:t>
      </w:r>
      <w:bookmarkEnd w:id="15"/>
      <w:r>
        <w:rPr>
          <w:rFonts w:hint="eastAsia" w:ascii="仿宋_GB2312" w:hAnsi="Times New Roman" w:eastAsia="仿宋_GB2312" w:cs="仿宋_GB2312"/>
          <w:b w:val="0"/>
          <w:bCs w:val="0"/>
          <w:i w:val="0"/>
          <w:caps w:val="0"/>
          <w:color w:val="auto"/>
          <w:spacing w:val="0"/>
          <w:kern w:val="0"/>
          <w:sz w:val="32"/>
          <w:szCs w:val="32"/>
          <w:shd w:val="clear" w:color="auto" w:fill="auto"/>
          <w:lang w:val="en-US" w:eastAsia="zh-CN" w:bidi="ar"/>
        </w:rPr>
        <w:t>处管理、“双随机、一公开”等工作平台。探索总结可复制可推广的经验做法，促进行政执法公开透明、合法规范，提升我局依法行政能力和水平。</w:t>
      </w:r>
    </w:p>
    <w:p>
      <w:pPr>
        <w:pStyle w:val="8"/>
        <w:keepNext w:val="0"/>
        <w:keepLines w:val="0"/>
        <w:pageBreakBefore w:val="0"/>
        <w:widowControl w:val="0"/>
        <w:kinsoku/>
        <w:wordWrap/>
        <w:overflowPunct/>
        <w:topLinePunct w:val="0"/>
        <w:autoSpaceDE/>
        <w:autoSpaceDN/>
        <w:bidi w:val="0"/>
        <w:adjustRightInd/>
        <w:snapToGrid/>
        <w:spacing w:after="0" w:line="560" w:lineRule="exact"/>
        <w:jc w:val="left"/>
        <w:textAlignment w:val="auto"/>
        <w:outlineLvl w:val="9"/>
        <w:rPr>
          <w:rFonts w:hint="eastAsia" w:ascii="仿宋_GB2312" w:hAnsi="仿宋_GB2312" w:eastAsia="仿宋_GB2312" w:cs="仿宋_GB2312"/>
          <w:color w:val="auto"/>
          <w:sz w:val="32"/>
          <w:szCs w:val="32"/>
          <w:shd w:val="clear" w:color="auto" w:fill="auto"/>
          <w:lang w:val="en-US" w:eastAsia="zh-CN"/>
        </w:rPr>
      </w:pPr>
    </w:p>
    <w:p>
      <w:pPr>
        <w:keepNext w:val="0"/>
        <w:keepLines w:val="0"/>
        <w:pageBreakBefore w:val="0"/>
        <w:kinsoku/>
        <w:wordWrap/>
        <w:overflowPunct/>
        <w:topLinePunct w:val="0"/>
        <w:autoSpaceDE/>
        <w:autoSpaceDN/>
        <w:bidi w:val="0"/>
        <w:adjustRightInd/>
        <w:spacing w:line="560" w:lineRule="exact"/>
        <w:textAlignment w:val="auto"/>
        <w:rPr>
          <w:rFonts w:hint="eastAsia"/>
          <w:shd w:val="clear" w:color="auto" w:fill="auto"/>
          <w:lang w:val="en-US" w:eastAsia="zh-CN"/>
        </w:rPr>
      </w:pPr>
    </w:p>
    <w:p>
      <w:pPr>
        <w:pStyle w:val="8"/>
        <w:keepNext w:val="0"/>
        <w:keepLines w:val="0"/>
        <w:pageBreakBefore w:val="0"/>
        <w:widowControl w:val="0"/>
        <w:kinsoku/>
        <w:wordWrap/>
        <w:overflowPunct/>
        <w:topLinePunct w:val="0"/>
        <w:autoSpaceDE/>
        <w:autoSpaceDN/>
        <w:bidi w:val="0"/>
        <w:adjustRightInd/>
        <w:snapToGrid/>
        <w:spacing w:after="0" w:line="560" w:lineRule="exact"/>
        <w:ind w:left="6077" w:leftChars="608" w:hanging="4800" w:hangingChars="1500"/>
        <w:jc w:val="left"/>
        <w:textAlignment w:val="auto"/>
        <w:outlineLvl w:val="9"/>
        <w:rPr>
          <w:rFonts w:hint="default" w:ascii="仿宋_GB2312" w:hAnsi="仿宋_GB2312" w:eastAsia="仿宋_GB2312" w:cs="仿宋_GB2312"/>
          <w:color w:val="auto"/>
          <w:sz w:val="32"/>
          <w:szCs w:val="32"/>
          <w:shd w:val="clear" w:color="auto" w:fill="auto"/>
          <w:lang w:val="en-US" w:eastAsia="zh-CN"/>
        </w:rPr>
      </w:pPr>
      <w:r>
        <w:rPr>
          <w:rFonts w:hint="eastAsia" w:ascii="仿宋_GB2312" w:hAnsi="仿宋_GB2312" w:eastAsia="仿宋_GB2312" w:cs="仿宋_GB2312"/>
          <w:color w:val="auto"/>
          <w:sz w:val="32"/>
          <w:szCs w:val="32"/>
          <w:shd w:val="clear" w:color="auto" w:fill="auto"/>
          <w:lang w:val="en-US" w:eastAsia="zh-CN"/>
        </w:rPr>
        <w:t xml:space="preserve">                     乌苏市人力资源和社会保障局</w:t>
      </w:r>
    </w:p>
    <w:p>
      <w:pPr>
        <w:pStyle w:val="8"/>
        <w:keepNext w:val="0"/>
        <w:keepLines w:val="0"/>
        <w:pageBreakBefore w:val="0"/>
        <w:widowControl w:val="0"/>
        <w:kinsoku/>
        <w:wordWrap/>
        <w:overflowPunct/>
        <w:topLinePunct w:val="0"/>
        <w:autoSpaceDE/>
        <w:autoSpaceDN/>
        <w:bidi w:val="0"/>
        <w:adjustRightInd/>
        <w:snapToGrid/>
        <w:spacing w:after="0" w:line="560" w:lineRule="exact"/>
        <w:ind w:left="0"/>
        <w:jc w:val="left"/>
        <w:textAlignment w:val="auto"/>
        <w:outlineLvl w:val="9"/>
        <w:rPr>
          <w:shd w:val="clear" w:color="auto" w:fill="auto"/>
        </w:rPr>
      </w:pPr>
      <w:r>
        <w:rPr>
          <w:rFonts w:hint="eastAsia" w:ascii="仿宋_GB2312" w:hAnsi="仿宋_GB2312" w:eastAsia="仿宋_GB2312" w:cs="仿宋_GB2312"/>
          <w:color w:val="auto"/>
          <w:sz w:val="32"/>
          <w:szCs w:val="32"/>
          <w:shd w:val="clear" w:color="auto" w:fill="auto"/>
          <w:lang w:val="en-US" w:eastAsia="zh-CN"/>
        </w:rPr>
        <w:t xml:space="preserve">                                  </w:t>
      </w:r>
      <w:r>
        <w:rPr>
          <w:rFonts w:hint="default" w:ascii="Times New Roman" w:hAnsi="Times New Roman" w:eastAsia="楷体_GB2312" w:cs="Times New Roman"/>
          <w:color w:val="auto"/>
          <w:sz w:val="32"/>
          <w:szCs w:val="32"/>
          <w:shd w:val="clear" w:color="auto" w:fill="auto"/>
          <w:lang w:val="en-US" w:eastAsia="zh-CN"/>
        </w:rPr>
        <w:t>2024</w:t>
      </w:r>
      <w:r>
        <w:rPr>
          <w:rFonts w:hint="eastAsia" w:ascii="仿宋_GB2312" w:hAnsi="仿宋_GB2312" w:eastAsia="仿宋_GB2312" w:cs="仿宋_GB2312"/>
          <w:color w:val="auto"/>
          <w:sz w:val="32"/>
          <w:szCs w:val="32"/>
          <w:shd w:val="clear" w:color="auto" w:fill="auto"/>
          <w:lang w:val="en-US" w:eastAsia="zh-CN"/>
        </w:rPr>
        <w:t>年</w:t>
      </w:r>
      <w:r>
        <w:rPr>
          <w:rFonts w:hint="eastAsia" w:eastAsia="仿宋_GB2312" w:cs="Times New Roman"/>
          <w:color w:val="auto"/>
          <w:sz w:val="32"/>
          <w:szCs w:val="32"/>
          <w:shd w:val="clear" w:color="auto" w:fill="auto"/>
          <w:lang w:val="en-US" w:eastAsia="zh-CN"/>
        </w:rPr>
        <w:t>3</w:t>
      </w:r>
      <w:r>
        <w:rPr>
          <w:rFonts w:hint="eastAsia" w:ascii="仿宋_GB2312" w:hAnsi="仿宋_GB2312" w:eastAsia="仿宋_GB2312" w:cs="仿宋_GB2312"/>
          <w:color w:val="auto"/>
          <w:sz w:val="32"/>
          <w:szCs w:val="32"/>
          <w:shd w:val="clear" w:color="auto" w:fill="auto"/>
          <w:lang w:val="en-US" w:eastAsia="zh-CN"/>
        </w:rPr>
        <w:t>月</w:t>
      </w:r>
      <w:r>
        <w:rPr>
          <w:rFonts w:hint="default" w:ascii="Times New Roman" w:hAnsi="Times New Roman" w:eastAsia="仿宋_GB2312" w:cs="Times New Roman"/>
          <w:color w:val="auto"/>
          <w:sz w:val="32"/>
          <w:szCs w:val="32"/>
          <w:shd w:val="clear" w:color="auto" w:fill="auto"/>
          <w:lang w:val="en-US" w:eastAsia="zh-CN"/>
        </w:rPr>
        <w:t>10</w:t>
      </w:r>
      <w:r>
        <w:rPr>
          <w:rFonts w:hint="eastAsia" w:ascii="仿宋_GB2312" w:hAnsi="仿宋_GB2312" w:eastAsia="仿宋_GB2312" w:cs="仿宋_GB2312"/>
          <w:color w:val="auto"/>
          <w:sz w:val="32"/>
          <w:szCs w:val="32"/>
          <w:shd w:val="clear" w:color="auto" w:fill="auto"/>
          <w:lang w:val="en-US" w:eastAsia="zh-CN"/>
        </w:rPr>
        <w:t xml:space="preserve">日         </w:t>
      </w:r>
    </w:p>
    <w:sectPr>
      <w:footerReference r:id="rId3" w:type="default"/>
      <w:pgSz w:w="11906" w:h="16838"/>
      <w:pgMar w:top="2098" w:right="1531" w:bottom="1984" w:left="153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New Roman Regular">
    <w:altName w:val="Times New Roman"/>
    <w:panose1 w:val="02020503050405090304"/>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hint="eastAsia" w:asciiTheme="minorEastAsia" w:hAnsiTheme="minorEastAsia" w:eastAsiaTheme="minorEastAsia" w:cstheme="minorEastAsia"/>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219240E0"/>
    <w:rsid w:val="01DB4670"/>
    <w:rsid w:val="07104A86"/>
    <w:rsid w:val="0A333DFA"/>
    <w:rsid w:val="16CE2545"/>
    <w:rsid w:val="17434FED"/>
    <w:rsid w:val="174706E9"/>
    <w:rsid w:val="18F37A3A"/>
    <w:rsid w:val="1D9777D5"/>
    <w:rsid w:val="1ECE4112"/>
    <w:rsid w:val="1F9A76AD"/>
    <w:rsid w:val="219240E0"/>
    <w:rsid w:val="231D5A8F"/>
    <w:rsid w:val="238735C1"/>
    <w:rsid w:val="23F556C7"/>
    <w:rsid w:val="249A08CD"/>
    <w:rsid w:val="25F36A83"/>
    <w:rsid w:val="28A81ACB"/>
    <w:rsid w:val="28DD2C4B"/>
    <w:rsid w:val="29590F67"/>
    <w:rsid w:val="2FFA4025"/>
    <w:rsid w:val="34100D66"/>
    <w:rsid w:val="35733E4D"/>
    <w:rsid w:val="36010BA5"/>
    <w:rsid w:val="37945963"/>
    <w:rsid w:val="38C036C7"/>
    <w:rsid w:val="3B4D19A1"/>
    <w:rsid w:val="3C700591"/>
    <w:rsid w:val="3F6211BF"/>
    <w:rsid w:val="40AA4D2E"/>
    <w:rsid w:val="42045AB1"/>
    <w:rsid w:val="47EC0924"/>
    <w:rsid w:val="49957007"/>
    <w:rsid w:val="4CB91BDD"/>
    <w:rsid w:val="500810A8"/>
    <w:rsid w:val="53C438F2"/>
    <w:rsid w:val="56FF2E93"/>
    <w:rsid w:val="583B6B9B"/>
    <w:rsid w:val="5ABB2258"/>
    <w:rsid w:val="5CB9600D"/>
    <w:rsid w:val="63A57609"/>
    <w:rsid w:val="64246A4D"/>
    <w:rsid w:val="64EA19C7"/>
    <w:rsid w:val="6AA73895"/>
    <w:rsid w:val="6C1C7259"/>
    <w:rsid w:val="6D1702C3"/>
    <w:rsid w:val="6D4644B4"/>
    <w:rsid w:val="75A03467"/>
    <w:rsid w:val="78B801A0"/>
    <w:rsid w:val="7CDE7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autoRedefine/>
    <w:qFormat/>
    <w:uiPriority w:val="0"/>
    <w:pPr>
      <w:keepNext/>
      <w:keepLines/>
      <w:spacing w:before="260" w:after="260" w:line="416" w:lineRule="auto"/>
      <w:outlineLvl w:val="2"/>
    </w:pPr>
    <w:rPr>
      <w:rFonts w:hint="default" w:ascii="Calibri" w:hAnsi="Calibri"/>
      <w:b/>
      <w:sz w:val="32"/>
    </w:rPr>
  </w:style>
  <w:style w:type="character" w:default="1" w:styleId="10">
    <w:name w:val="Default Paragraph Font"/>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qFormat/>
    <w:uiPriority w:val="0"/>
    <w:pPr>
      <w:ind w:firstLine="420" w:firstLineChars="200"/>
    </w:pPr>
    <w:rPr>
      <w:rFonts w:ascii="Times New Roman" w:hAnsi="Times New Roman" w:eastAsia="宋体" w:cs="Times New Roman"/>
    </w:rPr>
  </w:style>
  <w:style w:type="paragraph" w:styleId="4">
    <w:name w:val="Body Text"/>
    <w:basedOn w:val="1"/>
    <w:next w:val="5"/>
    <w:autoRedefine/>
    <w:qFormat/>
    <w:uiPriority w:val="0"/>
  </w:style>
  <w:style w:type="paragraph" w:customStyle="1" w:styleId="5">
    <w:name w:val="Body Text 21"/>
    <w:basedOn w:val="1"/>
    <w:autoRedefine/>
    <w:qFormat/>
    <w:uiPriority w:val="0"/>
    <w:pPr>
      <w:spacing w:after="120" w:line="480" w:lineRule="auto"/>
    </w:pPr>
    <w:rPr>
      <w:rFonts w:eastAsia="仿宋_GB2312"/>
      <w:sz w:val="32"/>
      <w:szCs w:val="32"/>
    </w:rPr>
  </w:style>
  <w:style w:type="paragraph" w:styleId="6">
    <w:name w:val="footer"/>
    <w:basedOn w:val="1"/>
    <w:qFormat/>
    <w:uiPriority w:val="0"/>
    <w:pPr>
      <w:widowControl w:val="0"/>
      <w:tabs>
        <w:tab w:val="center" w:pos="4153"/>
        <w:tab w:val="right" w:pos="8306"/>
      </w:tabs>
      <w:snapToGrid w:val="0"/>
      <w:jc w:val="left"/>
    </w:pPr>
    <w:rPr>
      <w:rFonts w:eastAsia="宋体" w:asciiTheme="minorHAnsi" w:hAnsiTheme="minorHAnsi" w:cstheme="minorBidi"/>
      <w:kern w:val="2"/>
      <w:sz w:val="18"/>
      <w:szCs w:val="22"/>
      <w:lang w:val="en-US" w:eastAsia="zh-CN"/>
    </w:rPr>
  </w:style>
  <w:style w:type="paragraph" w:styleId="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w:basedOn w:val="4"/>
    <w:next w:val="1"/>
    <w:autoRedefine/>
    <w:qFormat/>
    <w:uiPriority w:val="0"/>
    <w:pPr>
      <w:spacing w:after="120"/>
      <w:ind w:firstLine="420" w:firstLineChars="100"/>
    </w:pPr>
    <w:rPr>
      <w:sz w:val="30"/>
    </w:rPr>
  </w:style>
  <w:style w:type="character" w:styleId="11">
    <w:name w:val="Strong"/>
    <w:basedOn w:val="10"/>
    <w:autoRedefine/>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2024-03-06T04:53:00Z</dcterms:created>
  <dc:creator>Administrator</dc:creator>
  <cp:lastModifiedBy>喜文</cp:lastModifiedBy>
  <dcterms:modified xsi:type="dcterms:W3CDTF">2024-03-27T10:11:04Z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35E1D250C5A44E80BB59B6B843D0303C_11</vt:lpwstr>
  </property>
  <property fmtid="{D5CDD505-2E9C-101B-9397-08002B2CF9AE}" pid="4" name="hmcheck_result_54efb723af8b4fbc8c486a7c5d359baf_errorword">
    <vt:lpwstr>笔</vt:lpwstr>
  </property>
  <property fmtid="{D5CDD505-2E9C-101B-9397-08002B2CF9AE}" pid="5" name="hmcheck_result_54efb723af8b4fbc8c486a7c5d359baf_correctwords">
    <vt:lpwstr>[]</vt:lpwstr>
  </property>
  <property fmtid="{D5CDD505-2E9C-101B-9397-08002B2CF9AE}" pid="6" name="hmcheck_result_54efb723af8b4fbc8c486a7c5d359baf_level">
    <vt:i4>2</vt:i4>
  </property>
  <property fmtid="{D5CDD505-2E9C-101B-9397-08002B2CF9AE}" pid="7" name="hmcheck_result_54efb723af8b4fbc8c486a7c5d359baf_type">
    <vt:i4>0</vt:i4>
  </property>
  <property fmtid="{D5CDD505-2E9C-101B-9397-08002B2CF9AE}" pid="8" name="hmcheck_result_54efb723af8b4fbc8c486a7c5d359baf_modifiedtype">
    <vt:i4>1</vt:i4>
  </property>
  <property fmtid="{D5CDD505-2E9C-101B-9397-08002B2CF9AE}" pid="9" name="hmcheck_result_7b34598438164733bf5ab89c65f3492d_errorword">
    <vt:lpwstr>涉</vt:lpwstr>
  </property>
  <property fmtid="{D5CDD505-2E9C-101B-9397-08002B2CF9AE}" pid="10" name="hmcheck_result_7b34598438164733bf5ab89c65f3492d_correctwords">
    <vt:lpwstr>[]</vt:lpwstr>
  </property>
  <property fmtid="{D5CDD505-2E9C-101B-9397-08002B2CF9AE}" pid="11" name="hmcheck_result_7b34598438164733bf5ab89c65f3492d_level">
    <vt:i4>2</vt:i4>
  </property>
  <property fmtid="{D5CDD505-2E9C-101B-9397-08002B2CF9AE}" pid="12" name="hmcheck_result_7b34598438164733bf5ab89c65f3492d_type">
    <vt:i4>0</vt:i4>
  </property>
  <property fmtid="{D5CDD505-2E9C-101B-9397-08002B2CF9AE}" pid="13" name="hmcheck_result_7b34598438164733bf5ab89c65f3492d_modifiedtype">
    <vt:i4>1</vt:i4>
  </property>
  <property fmtid="{D5CDD505-2E9C-101B-9397-08002B2CF9AE}" pid="14" name="hmcheck_result_dad5a5caf0694f44bc2f464dfbdebb35_errorword">
    <vt:lpwstr>社</vt:lpwstr>
  </property>
  <property fmtid="{D5CDD505-2E9C-101B-9397-08002B2CF9AE}" pid="15" name="hmcheck_result_dad5a5caf0694f44bc2f464dfbdebb35_correctwords">
    <vt:lpwstr>[]</vt:lpwstr>
  </property>
  <property fmtid="{D5CDD505-2E9C-101B-9397-08002B2CF9AE}" pid="16" name="hmcheck_result_dad5a5caf0694f44bc2f464dfbdebb35_level">
    <vt:i4>2</vt:i4>
  </property>
  <property fmtid="{D5CDD505-2E9C-101B-9397-08002B2CF9AE}" pid="17" name="hmcheck_result_dad5a5caf0694f44bc2f464dfbdebb35_type">
    <vt:i4>0</vt:i4>
  </property>
  <property fmtid="{D5CDD505-2E9C-101B-9397-08002B2CF9AE}" pid="18" name="hmcheck_result_dad5a5caf0694f44bc2f464dfbdebb35_modifiedtype">
    <vt:i4>1</vt:i4>
  </property>
  <property fmtid="{D5CDD505-2E9C-101B-9397-08002B2CF9AE}" pid="19" name="hmcheck_result_73f3dc52f8ab4faba4797cd8ba1c209e_errorword">
    <vt:lpwstr>核</vt:lpwstr>
  </property>
  <property fmtid="{D5CDD505-2E9C-101B-9397-08002B2CF9AE}" pid="20" name="hmcheck_result_73f3dc52f8ab4faba4797cd8ba1c209e_correctwords">
    <vt:lpwstr>[]</vt:lpwstr>
  </property>
  <property fmtid="{D5CDD505-2E9C-101B-9397-08002B2CF9AE}" pid="21" name="hmcheck_result_73f3dc52f8ab4faba4797cd8ba1c209e_level">
    <vt:i4>2</vt:i4>
  </property>
  <property fmtid="{D5CDD505-2E9C-101B-9397-08002B2CF9AE}" pid="22" name="hmcheck_result_73f3dc52f8ab4faba4797cd8ba1c209e_type">
    <vt:i4>0</vt:i4>
  </property>
  <property fmtid="{D5CDD505-2E9C-101B-9397-08002B2CF9AE}" pid="23" name="hmcheck_result_73f3dc52f8ab4faba4797cd8ba1c209e_modifiedtype">
    <vt:i4>1</vt:i4>
  </property>
  <property fmtid="{D5CDD505-2E9C-101B-9397-08002B2CF9AE}" pid="24" name="hmcheck_result_0456b75792ce48a9b439cc53e8c0de5d_errorword">
    <vt:lpwstr>办</vt:lpwstr>
  </property>
  <property fmtid="{D5CDD505-2E9C-101B-9397-08002B2CF9AE}" pid="25" name="hmcheck_result_0456b75792ce48a9b439cc53e8c0de5d_correctwords">
    <vt:lpwstr>[]</vt:lpwstr>
  </property>
  <property fmtid="{D5CDD505-2E9C-101B-9397-08002B2CF9AE}" pid="26" name="hmcheck_result_0456b75792ce48a9b439cc53e8c0de5d_level">
    <vt:i4>2</vt:i4>
  </property>
  <property fmtid="{D5CDD505-2E9C-101B-9397-08002B2CF9AE}" pid="27" name="hmcheck_result_0456b75792ce48a9b439cc53e8c0de5d_type">
    <vt:i4>0</vt:i4>
  </property>
  <property fmtid="{D5CDD505-2E9C-101B-9397-08002B2CF9AE}" pid="28" name="hmcheck_result_0456b75792ce48a9b439cc53e8c0de5d_modifiedtype">
    <vt:i4>1</vt:i4>
  </property>
  <property fmtid="{D5CDD505-2E9C-101B-9397-08002B2CF9AE}" pid="29" name="hmcheck_result_92b562def2a04f00b02a0f49d7a81881_errorword">
    <vt:lpwstr>领导亲自</vt:lpwstr>
  </property>
  <property fmtid="{D5CDD505-2E9C-101B-9397-08002B2CF9AE}" pid="30" name="hmcheck_result_92b562def2a04f00b02a0f49d7a81881_correctwords">
    <vt:lpwstr>["领导"]</vt:lpwstr>
  </property>
  <property fmtid="{D5CDD505-2E9C-101B-9397-08002B2CF9AE}" pid="31" name="hmcheck_result_92b562def2a04f00b02a0f49d7a81881_level">
    <vt:i4>1</vt:i4>
  </property>
  <property fmtid="{D5CDD505-2E9C-101B-9397-08002B2CF9AE}" pid="32" name="hmcheck_result_92b562def2a04f00b02a0f49d7a81881_type">
    <vt:i4>0</vt:i4>
  </property>
  <property fmtid="{D5CDD505-2E9C-101B-9397-08002B2CF9AE}" pid="33" name="hmcheck_result_92b562def2a04f00b02a0f49d7a81881_modifiedtype">
    <vt:i4>2</vt:i4>
  </property>
  <property fmtid="{D5CDD505-2E9C-101B-9397-08002B2CF9AE}" pid="34" name="hmcheck_result_23425b382ad94d9f9b9973a3653ad8fb_errorword">
    <vt:lpwstr>领导亲自</vt:lpwstr>
  </property>
  <property fmtid="{D5CDD505-2E9C-101B-9397-08002B2CF9AE}" pid="35" name="hmcheck_result_23425b382ad94d9f9b9973a3653ad8fb_correctwords">
    <vt:lpwstr>["领导"]</vt:lpwstr>
  </property>
  <property fmtid="{D5CDD505-2E9C-101B-9397-08002B2CF9AE}" pid="36" name="hmcheck_result_23425b382ad94d9f9b9973a3653ad8fb_level">
    <vt:i4>1</vt:i4>
  </property>
  <property fmtid="{D5CDD505-2E9C-101B-9397-08002B2CF9AE}" pid="37" name="hmcheck_result_23425b382ad94d9f9b9973a3653ad8fb_type">
    <vt:i4>0</vt:i4>
  </property>
  <property fmtid="{D5CDD505-2E9C-101B-9397-08002B2CF9AE}" pid="38" name="hmcheck_result_23425b382ad94d9f9b9973a3653ad8fb_modifiedtype">
    <vt:i4>2</vt:i4>
  </property>
  <property fmtid="{D5CDD505-2E9C-101B-9397-08002B2CF9AE}" pid="39" name="hmcheck_result_e3bfd7c71a284e3982867d0997ab4b69_errorword">
    <vt:lpwstr>薪通</vt:lpwstr>
  </property>
  <property fmtid="{D5CDD505-2E9C-101B-9397-08002B2CF9AE}" pid="40" name="hmcheck_result_e3bfd7c71a284e3982867d0997ab4b69_correctwords">
    <vt:lpwstr>["信通"]</vt:lpwstr>
  </property>
  <property fmtid="{D5CDD505-2E9C-101B-9397-08002B2CF9AE}" pid="41" name="hmcheck_result_e3bfd7c71a284e3982867d0997ab4b69_level">
    <vt:i4>2</vt:i4>
  </property>
  <property fmtid="{D5CDD505-2E9C-101B-9397-08002B2CF9AE}" pid="42" name="hmcheck_result_e3bfd7c71a284e3982867d0997ab4b69_type">
    <vt:i4>0</vt:i4>
  </property>
  <property fmtid="{D5CDD505-2E9C-101B-9397-08002B2CF9AE}" pid="43" name="hmcheck_result_e3bfd7c71a284e3982867d0997ab4b69_modifiedtype">
    <vt:i4>1</vt:i4>
  </property>
  <property fmtid="{D5CDD505-2E9C-101B-9397-08002B2CF9AE}" pid="44" name="hmcheck_result_df4ae3b2ff8d42cc80cd648c21f4bccc_errorword">
    <vt:lpwstr>沙湾县</vt:lpwstr>
  </property>
  <property fmtid="{D5CDD505-2E9C-101B-9397-08002B2CF9AE}" pid="45" name="hmcheck_result_df4ae3b2ff8d42cc80cd648c21f4bccc_correctwords">
    <vt:lpwstr>["沙湾市"]</vt:lpwstr>
  </property>
  <property fmtid="{D5CDD505-2E9C-101B-9397-08002B2CF9AE}" pid="46" name="hmcheck_result_df4ae3b2ff8d42cc80cd648c21f4bccc_level">
    <vt:i4>1</vt:i4>
  </property>
  <property fmtid="{D5CDD505-2E9C-101B-9397-08002B2CF9AE}" pid="47" name="hmcheck_result_df4ae3b2ff8d42cc80cd648c21f4bccc_type">
    <vt:i4>5</vt:i4>
  </property>
  <property fmtid="{D5CDD505-2E9C-101B-9397-08002B2CF9AE}" pid="48" name="hmcheck_result_df4ae3b2ff8d42cc80cd648c21f4bccc_modifiedtype">
    <vt:i4>2</vt:i4>
  </property>
  <property fmtid="{D5CDD505-2E9C-101B-9397-08002B2CF9AE}" pid="49" name="hmcheck_result_8c4c651c1dfc4b62af9fe91f809ad788_errorword">
    <vt:lpwstr>全国法治宣传日</vt:lpwstr>
  </property>
  <property fmtid="{D5CDD505-2E9C-101B-9397-08002B2CF9AE}" pid="50" name="hmcheck_result_8c4c651c1dfc4b62af9fe91f809ad788_correctwords">
    <vt:lpwstr>["全国法制宣传日"]</vt:lpwstr>
  </property>
  <property fmtid="{D5CDD505-2E9C-101B-9397-08002B2CF9AE}" pid="51" name="hmcheck_result_8c4c651c1dfc4b62af9fe91f809ad788_level">
    <vt:i4>1</vt:i4>
  </property>
  <property fmtid="{D5CDD505-2E9C-101B-9397-08002B2CF9AE}" pid="52" name="hmcheck_result_8c4c651c1dfc4b62af9fe91f809ad788_type">
    <vt:i4>0</vt:i4>
  </property>
  <property fmtid="{D5CDD505-2E9C-101B-9397-08002B2CF9AE}" pid="53" name="hmcheck_result_8c4c651c1dfc4b62af9fe91f809ad788_modifiedtype">
    <vt:i4>2</vt:i4>
  </property>
  <property fmtid="{D5CDD505-2E9C-101B-9397-08002B2CF9AE}" pid="54" name="hmcheck_result_5312122ec90d450c909a8e859687cc1c_errorword">
    <vt:lpwstr>展</vt:lpwstr>
  </property>
  <property fmtid="{D5CDD505-2E9C-101B-9397-08002B2CF9AE}" pid="55" name="hmcheck_result_5312122ec90d450c909a8e859687cc1c_correctwords">
    <vt:lpwstr>[]</vt:lpwstr>
  </property>
  <property fmtid="{D5CDD505-2E9C-101B-9397-08002B2CF9AE}" pid="56" name="hmcheck_result_5312122ec90d450c909a8e859687cc1c_level">
    <vt:i4>2</vt:i4>
  </property>
  <property fmtid="{D5CDD505-2E9C-101B-9397-08002B2CF9AE}" pid="57" name="hmcheck_result_5312122ec90d450c909a8e859687cc1c_type">
    <vt:i4>0</vt:i4>
  </property>
  <property fmtid="{D5CDD505-2E9C-101B-9397-08002B2CF9AE}" pid="58" name="hmcheck_result_5312122ec90d450c909a8e859687cc1c_modifiedtype">
    <vt:i4>1</vt:i4>
  </property>
  <property fmtid="{D5CDD505-2E9C-101B-9397-08002B2CF9AE}" pid="59" name="hmcheck_result_1e95d6445f484e98a44f59288b142629_errorword">
    <vt:lpwstr>《劳动法》</vt:lpwstr>
  </property>
  <property fmtid="{D5CDD505-2E9C-101B-9397-08002B2CF9AE}" pid="60" name="hmcheck_result_1e95d6445f484e98a44f59288b142629_correctwords">
    <vt:lpwstr>["《中华人民共和国劳动法》"]</vt:lpwstr>
  </property>
  <property fmtid="{D5CDD505-2E9C-101B-9397-08002B2CF9AE}" pid="61" name="hmcheck_result_1e95d6445f484e98a44f59288b142629_level">
    <vt:i4>1</vt:i4>
  </property>
  <property fmtid="{D5CDD505-2E9C-101B-9397-08002B2CF9AE}" pid="62" name="hmcheck_result_1e95d6445f484e98a44f59288b142629_type">
    <vt:i4>0</vt:i4>
  </property>
  <property fmtid="{D5CDD505-2E9C-101B-9397-08002B2CF9AE}" pid="63" name="hmcheck_result_1e95d6445f484e98a44f59288b142629_modifiedtype">
    <vt:i4>2</vt:i4>
  </property>
  <property fmtid="{D5CDD505-2E9C-101B-9397-08002B2CF9AE}" pid="64" name="hmcheck_result_4fb699c0ae3141238f5f316a346360c4_errorword">
    <vt:lpwstr>没有很好的发挥</vt:lpwstr>
  </property>
  <property fmtid="{D5CDD505-2E9C-101B-9397-08002B2CF9AE}" pid="65" name="hmcheck_result_4fb699c0ae3141238f5f316a346360c4_correctwords">
    <vt:lpwstr>["没有很好地发挥"]</vt:lpwstr>
  </property>
  <property fmtid="{D5CDD505-2E9C-101B-9397-08002B2CF9AE}" pid="66" name="hmcheck_result_4fb699c0ae3141238f5f316a346360c4_level">
    <vt:i4>1</vt:i4>
  </property>
  <property fmtid="{D5CDD505-2E9C-101B-9397-08002B2CF9AE}" pid="67" name="hmcheck_result_4fb699c0ae3141238f5f316a346360c4_type">
    <vt:i4>4</vt:i4>
  </property>
  <property fmtid="{D5CDD505-2E9C-101B-9397-08002B2CF9AE}" pid="68" name="hmcheck_result_4fb699c0ae3141238f5f316a346360c4_modifiedtype">
    <vt:i4>2</vt:i4>
  </property>
  <property fmtid="{D5CDD505-2E9C-101B-9397-08002B2CF9AE}" pid="69" name="hmcheck_result_9ff2c14daa404a4a9f76f679d053c438_errorword">
    <vt:lpwstr>社</vt:lpwstr>
  </property>
  <property fmtid="{D5CDD505-2E9C-101B-9397-08002B2CF9AE}" pid="70" name="hmcheck_result_9ff2c14daa404a4a9f76f679d053c438_correctwords">
    <vt:lpwstr>[]</vt:lpwstr>
  </property>
  <property fmtid="{D5CDD505-2E9C-101B-9397-08002B2CF9AE}" pid="71" name="hmcheck_result_9ff2c14daa404a4a9f76f679d053c438_level">
    <vt:i4>2</vt:i4>
  </property>
  <property fmtid="{D5CDD505-2E9C-101B-9397-08002B2CF9AE}" pid="72" name="hmcheck_result_9ff2c14daa404a4a9f76f679d053c438_type">
    <vt:i4>0</vt:i4>
  </property>
  <property fmtid="{D5CDD505-2E9C-101B-9397-08002B2CF9AE}" pid="73" name="hmcheck_result_9ff2c14daa404a4a9f76f679d053c438_modifiedtype">
    <vt:i4>1</vt:i4>
  </property>
  <property fmtid="{D5CDD505-2E9C-101B-9397-08002B2CF9AE}" pid="74" name="hmcheck_result_04bb652d789a4b8e867aff80377e4f4a_errorword">
    <vt:lpwstr>调慎裁</vt:lpwstr>
  </property>
  <property fmtid="{D5CDD505-2E9C-101B-9397-08002B2CF9AE}" pid="75" name="hmcheck_result_04bb652d789a4b8e867aff80377e4f4a_correctwords">
    <vt:lpwstr>[]</vt:lpwstr>
  </property>
  <property fmtid="{D5CDD505-2E9C-101B-9397-08002B2CF9AE}" pid="76" name="hmcheck_result_04bb652d789a4b8e867aff80377e4f4a_level">
    <vt:i4>2</vt:i4>
  </property>
  <property fmtid="{D5CDD505-2E9C-101B-9397-08002B2CF9AE}" pid="77" name="hmcheck_result_04bb652d789a4b8e867aff80377e4f4a_type">
    <vt:i4>0</vt:i4>
  </property>
  <property fmtid="{D5CDD505-2E9C-101B-9397-08002B2CF9AE}" pid="78" name="hmcheck_result_04bb652d789a4b8e867aff80377e4f4a_modifiedtype">
    <vt:i4>1</vt:i4>
  </property>
  <property fmtid="{D5CDD505-2E9C-101B-9397-08002B2CF9AE}" pid="79" name="hmcheck_result_b1692f696576491db22bcc844b427b38_errorword">
    <vt:lpwstr>核</vt:lpwstr>
  </property>
  <property fmtid="{D5CDD505-2E9C-101B-9397-08002B2CF9AE}" pid="80" name="hmcheck_result_b1692f696576491db22bcc844b427b38_correctwords">
    <vt:lpwstr>[]</vt:lpwstr>
  </property>
  <property fmtid="{D5CDD505-2E9C-101B-9397-08002B2CF9AE}" pid="81" name="hmcheck_result_b1692f696576491db22bcc844b427b38_level">
    <vt:i4>2</vt:i4>
  </property>
  <property fmtid="{D5CDD505-2E9C-101B-9397-08002B2CF9AE}" pid="82" name="hmcheck_result_b1692f696576491db22bcc844b427b38_type">
    <vt:i4>0</vt:i4>
  </property>
  <property fmtid="{D5CDD505-2E9C-101B-9397-08002B2CF9AE}" pid="83" name="hmcheck_result_b1692f696576491db22bcc844b427b38_modifiedtype">
    <vt:i4>1</vt:i4>
  </property>
  <property fmtid="{D5CDD505-2E9C-101B-9397-08002B2CF9AE}" pid="84" name="hmcheck_markmode">
    <vt:i4>0</vt:i4>
  </property>
  <property fmtid="{D5CDD505-2E9C-101B-9397-08002B2CF9AE}" pid="85" name="hmcheck_result_92b562def2a04f00b02a0f49d7a81881_modifiedword">
    <vt:lpwstr>领导</vt:lpwstr>
  </property>
  <property fmtid="{D5CDD505-2E9C-101B-9397-08002B2CF9AE}" pid="86" name="hmcheck_result_23425b382ad94d9f9b9973a3653ad8fb_modifiedword">
    <vt:lpwstr>领导</vt:lpwstr>
  </property>
  <property fmtid="{D5CDD505-2E9C-101B-9397-08002B2CF9AE}" pid="87" name="hmcheck_result_df4ae3b2ff8d42cc80cd648c21f4bccc_modifiedword">
    <vt:lpwstr>沙湾市</vt:lpwstr>
  </property>
  <property fmtid="{D5CDD505-2E9C-101B-9397-08002B2CF9AE}" pid="88" name="hmcheck_result_8c4c651c1dfc4b62af9fe91f809ad788_modifiedword">
    <vt:lpwstr>全国法制宣传日</vt:lpwstr>
  </property>
  <property fmtid="{D5CDD505-2E9C-101B-9397-08002B2CF9AE}" pid="89" name="hmcheck_result_1e95d6445f484e98a44f59288b142629_modifiedword">
    <vt:lpwstr>《中华人民共和国劳动法》</vt:lpwstr>
  </property>
  <property fmtid="{D5CDD505-2E9C-101B-9397-08002B2CF9AE}" pid="90" name="hmcheck_result_4fb699c0ae3141238f5f316a346360c4_modifiedword">
    <vt:lpwstr>没有很好地发挥</vt:lpwstr>
  </property>
</Properties>
</file>