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default" w:ascii="方正小标宋简体" w:hAnsi="方正小标宋简体" w:eastAsia="方正小标宋简体" w:cs="方正小标宋简体"/>
          <w:b w:val="0"/>
          <w:bCs w:val="0"/>
          <w:color w:val="auto"/>
          <w:sz w:val="44"/>
          <w:szCs w:val="44"/>
          <w:lang w:val="en-US" w:eastAsia="zh-CN"/>
        </w:rPr>
        <w:t>2023</w:t>
      </w:r>
      <w:r>
        <w:rPr>
          <w:rFonts w:hint="eastAsia" w:ascii="方正小标宋简体" w:hAnsi="方正小标宋简体" w:eastAsia="方正小标宋简体" w:cs="方正小标宋简体"/>
          <w:b w:val="0"/>
          <w:bCs w:val="0"/>
          <w:color w:val="auto"/>
          <w:sz w:val="44"/>
          <w:szCs w:val="44"/>
          <w:lang w:val="en-US" w:eastAsia="zh-CN"/>
        </w:rPr>
        <w:t>年度</w:t>
      </w:r>
      <w:r>
        <w:rPr>
          <w:rFonts w:hint="eastAsia" w:ascii="方正小标宋简体" w:hAnsi="方正小标宋简体" w:eastAsia="方正小标宋简体" w:cs="方正小标宋简体"/>
          <w:b w:val="0"/>
          <w:bCs w:val="0"/>
          <w:color w:val="auto"/>
          <w:sz w:val="44"/>
          <w:szCs w:val="44"/>
        </w:rPr>
        <w:t>乌苏市</w:t>
      </w:r>
      <w:r>
        <w:rPr>
          <w:rFonts w:hint="eastAsia" w:ascii="方正小标宋简体" w:hAnsi="方正小标宋简体" w:eastAsia="方正小标宋简体" w:cs="方正小标宋简体"/>
          <w:b w:val="0"/>
          <w:bCs w:val="0"/>
          <w:color w:val="auto"/>
          <w:sz w:val="44"/>
          <w:szCs w:val="44"/>
          <w:lang w:val="en-US" w:eastAsia="zh-CN"/>
        </w:rPr>
        <w:t>吉尔格勒特</w:t>
      </w:r>
      <w:r>
        <w:rPr>
          <w:rFonts w:hint="eastAsia" w:ascii="方正小标宋简体" w:hAnsi="方正小标宋简体" w:eastAsia="方正小标宋简体" w:cs="方正小标宋简体"/>
          <w:b w:val="0"/>
          <w:bCs w:val="0"/>
          <w:color w:val="auto"/>
          <w:sz w:val="44"/>
          <w:szCs w:val="44"/>
          <w:shd w:val="clear" w:fill="FFFFFF"/>
          <w:lang w:val="en-US" w:eastAsia="zh-CN"/>
        </w:rPr>
        <w:t>乡</w:t>
      </w:r>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r>
        <w:rPr>
          <w:rFonts w:hint="eastAsia" w:ascii="方正小标宋简体" w:hAnsi="方正小标宋简体" w:eastAsia="方正小标宋简体" w:cs="方正小标宋简体"/>
          <w:b w:val="0"/>
          <w:bCs w:val="0"/>
          <w:color w:val="auto"/>
          <w:sz w:val="44"/>
          <w:szCs w:val="44"/>
          <w:lang w:val="en-US"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highlight w:val="none"/>
        </w:rPr>
      </w:pPr>
      <w:r>
        <w:rPr>
          <w:rFonts w:hint="default" w:ascii="Times New Roman" w:hAnsi="Times New Roman" w:eastAsia="仿宋_GB2312" w:cs="Times New Roman"/>
          <w:sz w:val="32"/>
          <w:szCs w:val="32"/>
          <w:highlight w:val="none"/>
        </w:rPr>
        <w:t>2023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吉尔格勒特</w:t>
      </w:r>
      <w:r>
        <w:rPr>
          <w:rFonts w:hint="eastAsia" w:ascii="仿宋_GB2312" w:hAnsi="仿宋_GB2312" w:eastAsia="仿宋_GB2312" w:cs="仿宋_GB2312"/>
          <w:sz w:val="32"/>
          <w:szCs w:val="32"/>
          <w:highlight w:val="none"/>
          <w:shd w:val="clear" w:fill="FFFFFF"/>
          <w:lang w:eastAsia="zh-CN"/>
        </w:rPr>
        <w:t>乡</w:t>
      </w:r>
      <w:r>
        <w:rPr>
          <w:rFonts w:hint="eastAsia" w:ascii="仿宋_GB2312" w:hAnsi="仿宋_GB2312" w:eastAsia="仿宋_GB2312" w:cs="仿宋_GB2312"/>
          <w:sz w:val="32"/>
          <w:szCs w:val="32"/>
          <w:highlight w:val="none"/>
        </w:rPr>
        <w:t>坚持以习近平新时代中国特色社会主义思想为指导，深入学习习近平法治思想，认真贯彻落实党的二十大精神，深入落实《法治政府建设实施纲要</w:t>
      </w:r>
      <w:r>
        <w:rPr>
          <w:rFonts w:hint="eastAsia" w:ascii="仿宋_GB2312" w:hAnsi="仿宋_GB2312" w:eastAsia="仿宋_GB2312" w:cs="仿宋_GB2312"/>
          <w:sz w:val="32"/>
          <w:szCs w:val="32"/>
          <w:highlight w:val="none"/>
          <w:lang w:eastAsia="zh-CN"/>
        </w:rPr>
        <w:t>（</w:t>
      </w:r>
      <w:r>
        <w:rPr>
          <w:rFonts w:hint="default" w:ascii="Times New Roman" w:hAnsi="Times New Roman" w:eastAsia="仿宋_GB2312" w:cs="Times New Roman"/>
          <w:sz w:val="32"/>
          <w:szCs w:val="32"/>
          <w:highlight w:val="none"/>
        </w:rPr>
        <w:t>2021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2025</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》，全力推进法治政府建设，现将</w:t>
      </w:r>
      <w:r>
        <w:rPr>
          <w:rFonts w:hint="default" w:ascii="Times New Roman" w:hAnsi="Times New Roman" w:eastAsia="仿宋_GB2312" w:cs="Times New Roman"/>
          <w:sz w:val="32"/>
          <w:szCs w:val="32"/>
          <w:highlight w:val="none"/>
        </w:rPr>
        <w:t>2023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吉尔格勒特</w:t>
      </w:r>
      <w:r>
        <w:rPr>
          <w:rFonts w:hint="eastAsia" w:ascii="仿宋_GB2312" w:hAnsi="仿宋_GB2312" w:eastAsia="仿宋_GB2312" w:cs="仿宋_GB2312"/>
          <w:sz w:val="32"/>
          <w:szCs w:val="32"/>
          <w:highlight w:val="none"/>
          <w:shd w:val="clear" w:fill="FFFFFF"/>
          <w:lang w:eastAsia="zh-CN"/>
        </w:rPr>
        <w:t>乡</w:t>
      </w:r>
      <w:r>
        <w:rPr>
          <w:rFonts w:hint="eastAsia" w:ascii="仿宋_GB2312" w:hAnsi="仿宋_GB2312" w:eastAsia="仿宋_GB2312" w:cs="仿宋_GB2312"/>
          <w:sz w:val="32"/>
          <w:szCs w:val="32"/>
          <w:highlight w:val="none"/>
        </w:rPr>
        <w:t>法治政府建设工作开展情况报告如下。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w:t>
      </w:r>
      <w:r>
        <w:rPr>
          <w:rFonts w:hint="default" w:ascii="Times New Roman" w:hAnsi="Times New Roman" w:eastAsia="楷体_GB2312" w:cs="Times New Roman"/>
          <w:color w:val="auto"/>
          <w:sz w:val="32"/>
          <w:szCs w:val="32"/>
          <w:highlight w:val="none"/>
          <w:lang w:val="en-US" w:eastAsia="zh-CN"/>
        </w:rPr>
        <w:t>2023</w:t>
      </w:r>
      <w:r>
        <w:rPr>
          <w:rFonts w:hint="eastAsia" w:ascii="黑体" w:hAnsi="黑体" w:eastAsia="黑体" w:cs="黑体"/>
          <w:color w:val="auto"/>
          <w:sz w:val="32"/>
          <w:szCs w:val="32"/>
          <w:highlight w:val="none"/>
          <w:lang w:val="en-US" w:eastAsia="zh-CN"/>
        </w:rPr>
        <w:t>年法治政府建设情况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bCs/>
          <w:i w:val="0"/>
          <w:caps w:val="0"/>
          <w:color w:val="auto"/>
          <w:spacing w:val="0"/>
          <w:kern w:val="0"/>
          <w:sz w:val="32"/>
          <w:szCs w:val="32"/>
          <w:highlight w:val="none"/>
          <w:lang w:val="en-US" w:eastAsia="zh-CN" w:bidi="ar"/>
        </w:rPr>
      </w:pPr>
      <w:r>
        <w:rPr>
          <w:rFonts w:hint="eastAsia" w:ascii="楷体_GB2312" w:hAnsi="楷体_GB2312" w:eastAsia="楷体_GB2312" w:cs="楷体_GB2312"/>
          <w:b/>
          <w:bCs/>
          <w:i w:val="0"/>
          <w:color w:val="auto"/>
          <w:spacing w:val="0"/>
          <w:kern w:val="0"/>
          <w:sz w:val="32"/>
          <w:szCs w:val="32"/>
          <w:highlight w:val="none"/>
          <w:lang w:val="en-US" w:eastAsia="zh-CN" w:bidi="ar"/>
        </w:rPr>
        <w:t>（一）</w:t>
      </w:r>
      <w:r>
        <w:rPr>
          <w:rFonts w:hint="eastAsia" w:ascii="楷体_GB2312" w:hAnsi="楷体_GB2312" w:eastAsia="楷体_GB2312" w:cs="楷体_GB2312"/>
          <w:b/>
          <w:bCs/>
          <w:i w:val="0"/>
          <w:caps w:val="0"/>
          <w:color w:val="auto"/>
          <w:spacing w:val="0"/>
          <w:kern w:val="0"/>
          <w:sz w:val="32"/>
          <w:szCs w:val="32"/>
          <w:highlight w:val="none"/>
          <w:lang w:val="en-US" w:eastAsia="zh-CN" w:bidi="ar"/>
        </w:rPr>
        <w:t>强化组织领导，抓好法治政府责任落实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highlight w:val="none"/>
          <w:lang w:val="en-US" w:eastAsia="zh-CN"/>
        </w:rPr>
      </w:pPr>
      <w:r>
        <w:rPr>
          <w:rStyle w:val="7"/>
          <w:rFonts w:hint="eastAsia" w:ascii="楷体_GB2312" w:hAnsi="楷体_GB2312" w:eastAsia="楷体_GB2312" w:cs="楷体_GB2312"/>
          <w:b/>
          <w:bCs w:val="0"/>
          <w:i w:val="0"/>
          <w:caps w:val="0"/>
          <w:color w:val="auto"/>
          <w:spacing w:val="0"/>
          <w:sz w:val="32"/>
          <w:szCs w:val="32"/>
          <w:highlight w:val="none"/>
          <w:shd w:val="clear" w:fill="FFFFFF"/>
          <w:lang w:eastAsia="zh-CN"/>
        </w:rPr>
        <w:t>一是</w:t>
      </w:r>
      <w:r>
        <w:rPr>
          <w:rFonts w:hint="eastAsia" w:ascii="仿宋" w:hAnsi="仿宋" w:eastAsia="仿宋" w:cs="仿宋"/>
          <w:color w:val="auto"/>
          <w:sz w:val="32"/>
          <w:szCs w:val="32"/>
          <w:highlight w:val="none"/>
          <w:lang w:val="en-US" w:eastAsia="zh-CN"/>
        </w:rPr>
        <w:t>党政主要负责人严格履行推进法治建设第一责任人职责。成立了党政主要负责同志任组长，副书记任副组长，其他班子成员和部门负责人任成员的吉尔格勒特郭楞蒙古民族乡法治建设工作领导小组，进一步明确领导小组工作职责，负责研究制定全乡法治建设的实施方案、计划，指导和督促全乡依法行政工作。为全面推进我乡法治建设工作提供了强有力的组织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二是</w:t>
      </w:r>
      <w:r>
        <w:rPr>
          <w:rFonts w:hint="eastAsia" w:ascii="仿宋" w:hAnsi="仿宋" w:eastAsia="仿宋" w:cs="仿宋"/>
          <w:color w:val="auto"/>
          <w:sz w:val="32"/>
          <w:szCs w:val="32"/>
          <w:highlight w:val="none"/>
          <w:lang w:val="en-US" w:eastAsia="zh-CN"/>
        </w:rPr>
        <w:t>充分发挥乡党委书记在推进法治建设中的领导核心作用，切实履行好法治建设第一责任人职责，推进法治建设与重点工作互促共进，将法治建设纳入乡发展总体规划和年度工作计划，召开党委会、班子会议研究法治建设工作情况</w:t>
      </w:r>
      <w:r>
        <w:rPr>
          <w:rFonts w:hint="default" w:ascii="Times New Roman" w:hAnsi="Times New Roman" w:eastAsia="仿宋" w:cs="Times New Roman"/>
          <w:color w:val="auto"/>
          <w:sz w:val="32"/>
          <w:szCs w:val="32"/>
          <w:highlight w:val="none"/>
          <w:lang w:val="en-US" w:eastAsia="zh-CN"/>
        </w:rPr>
        <w:t>2</w:t>
      </w:r>
      <w:r>
        <w:rPr>
          <w:rFonts w:hint="eastAsia" w:ascii="仿宋" w:hAnsi="仿宋" w:eastAsia="仿宋" w:cs="仿宋"/>
          <w:color w:val="auto"/>
          <w:sz w:val="32"/>
          <w:szCs w:val="32"/>
          <w:highlight w:val="none"/>
          <w:lang w:val="en-US" w:eastAsia="zh-CN"/>
        </w:rPr>
        <w:t>次，通过会议推进法治建设示范创建工作的具体举措。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三是</w:t>
      </w:r>
      <w:r>
        <w:rPr>
          <w:rFonts w:hint="eastAsia" w:ascii="仿宋" w:hAnsi="仿宋" w:eastAsia="仿宋" w:cs="仿宋"/>
          <w:color w:val="auto"/>
          <w:sz w:val="32"/>
          <w:szCs w:val="32"/>
          <w:highlight w:val="none"/>
          <w:lang w:val="en-US" w:eastAsia="zh-CN"/>
        </w:rPr>
        <w:t>明确责任，确保各项工作落到实处。年初及时召开</w:t>
      </w:r>
      <w:r>
        <w:rPr>
          <w:rFonts w:hint="eastAsia" w:ascii="仿宋" w:hAnsi="仿宋" w:eastAsia="仿宋" w:cs="仿宋"/>
          <w:color w:val="auto"/>
          <w:sz w:val="32"/>
          <w:szCs w:val="32"/>
          <w:highlight w:val="none"/>
          <w:shd w:val="clear" w:fill="FFFFFF"/>
          <w:lang w:val="en-US" w:eastAsia="zh-CN"/>
        </w:rPr>
        <w:t>乡</w:t>
      </w:r>
      <w:r>
        <w:rPr>
          <w:rFonts w:hint="eastAsia" w:ascii="仿宋" w:hAnsi="仿宋" w:eastAsia="仿宋" w:cs="仿宋"/>
          <w:color w:val="auto"/>
          <w:sz w:val="32"/>
          <w:szCs w:val="32"/>
          <w:highlight w:val="none"/>
          <w:lang w:val="en-US" w:eastAsia="zh-CN"/>
        </w:rPr>
        <w:t>依法行政工作领导小组全体会议，落实年度依法行政工作目标责任制，强化监督机制，各村、各部门的主要负责人作为第一责任人，对本村、本部门推进依法行政工作负总责，形成一级抓一级，逐级抓落实的层级工作体系。做到依法行政工作整体有人抓，具体工作有人做，事后监督有人管，保证依法行政各项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bCs/>
          <w:i w:val="0"/>
          <w:caps w:val="0"/>
          <w:color w:val="auto"/>
          <w:spacing w:val="0"/>
          <w:kern w:val="0"/>
          <w:sz w:val="32"/>
          <w:szCs w:val="32"/>
          <w:highlight w:val="none"/>
          <w:lang w:val="en-US" w:eastAsia="zh-CN" w:bidi="ar"/>
        </w:rPr>
      </w:pPr>
      <w:r>
        <w:rPr>
          <w:rFonts w:hint="eastAsia" w:ascii="楷体_GB2312" w:hAnsi="楷体_GB2312" w:eastAsia="楷体_GB2312" w:cs="楷体_GB2312"/>
          <w:b/>
          <w:bCs/>
          <w:i w:val="0"/>
          <w:color w:val="auto"/>
          <w:spacing w:val="0"/>
          <w:kern w:val="0"/>
          <w:sz w:val="32"/>
          <w:szCs w:val="32"/>
          <w:highlight w:val="none"/>
          <w:lang w:val="en-US" w:eastAsia="zh-CN" w:bidi="ar"/>
        </w:rPr>
        <w:t>（二）</w:t>
      </w:r>
      <w:r>
        <w:rPr>
          <w:rFonts w:hint="eastAsia" w:ascii="楷体_GB2312" w:hAnsi="楷体_GB2312" w:eastAsia="楷体_GB2312" w:cs="楷体_GB2312"/>
          <w:b/>
          <w:bCs/>
          <w:i w:val="0"/>
          <w:caps w:val="0"/>
          <w:color w:val="auto"/>
          <w:spacing w:val="0"/>
          <w:kern w:val="0"/>
          <w:sz w:val="32"/>
          <w:szCs w:val="32"/>
          <w:highlight w:val="none"/>
          <w:lang w:val="en-US" w:eastAsia="zh-CN" w:bidi="ar"/>
        </w:rPr>
        <w:t>扎实开展领导干部学法，增强依法行政意识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highlight w:val="none"/>
          <w:lang w:val="en-US" w:eastAsia="zh-CN"/>
        </w:rPr>
        <w:t>详细制定了党委中心组学法制度，细化干部学法计划，进一步加大全乡领导干部人员法律知识培训力度，采取自学与集中培训相结合的方式，组织领导干部学习新颁布的法律法规和规章，增强领导干部依法行政的意识和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狠抓领导干部法治培训，通过会议集中学习、组织专题培训等方式，先后组织全乡干部职工及村两委干部，对《民法典》《国家安全法》《信访工作条例》《保密法》等法律法规制度和会议精神进行了系统学习；通过村队大喇叭、微信群，以及普法宣传工作群进行普法学习宣传，通过组织宪法知识考试，提高工作人员的法律素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 w:hAnsi="仿宋" w:eastAsia="仿宋" w:cs="仿宋"/>
          <w:b/>
          <w:bCs/>
          <w:color w:val="auto"/>
          <w:sz w:val="32"/>
          <w:szCs w:val="32"/>
          <w:highlight w:val="none"/>
          <w:lang w:val="en-US" w:eastAsia="zh-CN"/>
        </w:rPr>
        <w:t>三是</w:t>
      </w:r>
      <w:r>
        <w:rPr>
          <w:rFonts w:hint="eastAsia" w:ascii="仿宋" w:hAnsi="仿宋" w:eastAsia="仿宋" w:cs="仿宋"/>
          <w:color w:val="auto"/>
          <w:sz w:val="32"/>
          <w:szCs w:val="32"/>
          <w:highlight w:val="none"/>
          <w:lang w:val="en-US" w:eastAsia="zh-CN"/>
        </w:rPr>
        <w:t>为全面提升全乡</w:t>
      </w:r>
      <w:r>
        <w:rPr>
          <w:rFonts w:hint="eastAsia" w:ascii="仿宋_GB2312" w:hAnsi="仿宋_GB2312" w:eastAsia="仿宋_GB2312" w:cs="仿宋_GB2312"/>
          <w:sz w:val="32"/>
          <w:szCs w:val="32"/>
          <w:highlight w:val="none"/>
          <w:lang w:val="en-US" w:eastAsia="zh-CN"/>
        </w:rPr>
        <w:t>“知法、懂法、用法”水平，制定学法计划，</w:t>
      </w:r>
      <w:r>
        <w:rPr>
          <w:rFonts w:hint="eastAsia" w:ascii="仿宋" w:hAnsi="仿宋" w:eastAsia="仿宋" w:cs="仿宋"/>
          <w:color w:val="auto"/>
          <w:sz w:val="32"/>
          <w:szCs w:val="32"/>
          <w:highlight w:val="none"/>
          <w:lang w:val="en-US" w:eastAsia="zh-CN"/>
        </w:rPr>
        <w:t>组织全乡干部进行法律应知应会考试，撰写学法笔记，学法心得。</w:t>
      </w:r>
      <w:r>
        <w:rPr>
          <w:rFonts w:hint="eastAsia" w:ascii="仿宋_GB2312" w:hAnsi="仿宋_GB2312" w:eastAsia="仿宋_GB2312" w:cs="仿宋_GB2312"/>
          <w:sz w:val="32"/>
          <w:szCs w:val="32"/>
          <w:highlight w:val="none"/>
          <w:lang w:val="en-US" w:eastAsia="zh-CN"/>
        </w:rPr>
        <w:t>我乡领导干部</w:t>
      </w:r>
      <w:r>
        <w:rPr>
          <w:rFonts w:hint="eastAsia" w:ascii="仿宋" w:hAnsi="仿宋" w:eastAsia="仿宋" w:cs="仿宋"/>
          <w:color w:val="auto"/>
          <w:sz w:val="32"/>
          <w:szCs w:val="32"/>
          <w:highlight w:val="none"/>
          <w:lang w:val="en-US" w:eastAsia="zh-CN"/>
        </w:rPr>
        <w:t>带头学法用法，</w:t>
      </w:r>
      <w:r>
        <w:rPr>
          <w:rFonts w:hint="eastAsia" w:ascii="仿宋_GB2312" w:hAnsi="仿宋_GB2312" w:eastAsia="仿宋_GB2312" w:cs="仿宋_GB2312"/>
          <w:sz w:val="32"/>
          <w:szCs w:val="32"/>
          <w:highlight w:val="none"/>
          <w:lang w:val="en-US" w:eastAsia="zh-CN"/>
        </w:rPr>
        <w:t>今年我乡通过党委中心组学习共组织专题学法</w:t>
      </w:r>
      <w:r>
        <w:rPr>
          <w:rFonts w:hint="default"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lang w:val="en-US" w:eastAsia="zh-CN"/>
        </w:rPr>
        <w:t>次，</w:t>
      </w:r>
      <w:r>
        <w:rPr>
          <w:rFonts w:hint="eastAsia" w:ascii="仿宋_GB2312" w:hAnsi="仿宋_GB2312" w:eastAsia="仿宋_GB2312" w:cs="仿宋_GB2312"/>
          <w:b w:val="0"/>
          <w:bCs w:val="0"/>
          <w:color w:val="auto"/>
          <w:sz w:val="32"/>
          <w:szCs w:val="32"/>
          <w:highlight w:val="none"/>
          <w:lang w:val="en-US" w:eastAsia="zh-CN"/>
        </w:rPr>
        <w:t>参加</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shd w:val="clear" w:fill="FFFFFF"/>
          <w:lang w:val="en-US" w:eastAsia="zh-CN"/>
        </w:rPr>
        <w:t>逢</w:t>
      </w:r>
      <w:r>
        <w:rPr>
          <w:rFonts w:hint="eastAsia" w:ascii="仿宋_GB2312" w:hAnsi="仿宋_GB2312" w:eastAsia="仿宋_GB2312" w:cs="仿宋_GB2312"/>
          <w:b w:val="0"/>
          <w:bCs w:val="0"/>
          <w:color w:val="auto"/>
          <w:sz w:val="32"/>
          <w:szCs w:val="32"/>
          <w:highlight w:val="none"/>
          <w:lang w:val="en-US" w:eastAsia="zh-CN"/>
        </w:rPr>
        <w:t>九</w:t>
      </w:r>
      <w:r>
        <w:rPr>
          <w:rFonts w:hint="eastAsia" w:ascii="仿宋_GB2312" w:hAnsi="仿宋_GB2312" w:eastAsia="仿宋_GB2312" w:cs="仿宋_GB2312"/>
          <w:b w:val="0"/>
          <w:bCs w:val="0"/>
          <w:color w:val="auto"/>
          <w:sz w:val="32"/>
          <w:szCs w:val="32"/>
          <w:highlight w:val="none"/>
          <w:shd w:val="clear" w:fill="FFFFFF"/>
          <w:lang w:val="en-US" w:eastAsia="zh-CN"/>
        </w:rPr>
        <w:t>必</w:t>
      </w:r>
      <w:r>
        <w:rPr>
          <w:rFonts w:hint="eastAsia" w:ascii="仿宋_GB2312" w:hAnsi="仿宋_GB2312" w:eastAsia="仿宋_GB2312" w:cs="仿宋_GB2312"/>
          <w:b w:val="0"/>
          <w:bCs w:val="0"/>
          <w:color w:val="auto"/>
          <w:sz w:val="32"/>
          <w:szCs w:val="32"/>
          <w:highlight w:val="none"/>
          <w:lang w:val="en-US" w:eastAsia="zh-CN"/>
        </w:rPr>
        <w:t>讲</w:t>
      </w:r>
      <w:r>
        <w:rPr>
          <w:rFonts w:hint="eastAsia" w:ascii="仿宋_GB2312" w:hAnsi="仿宋_GB2312" w:eastAsia="仿宋_GB2312" w:cs="仿宋_GB2312"/>
          <w:b w:val="0"/>
          <w:bCs w:val="0"/>
          <w:color w:val="auto"/>
          <w:sz w:val="32"/>
          <w:szCs w:val="32"/>
          <w:highlight w:val="none"/>
        </w:rPr>
        <w:t>”</w:t>
      </w:r>
      <w:r>
        <w:rPr>
          <w:rFonts w:hint="default" w:ascii="Times New Roman" w:hAnsi="Times New Roman" w:eastAsia="仿宋_GB2312" w:cs="Times New Roman"/>
          <w:b w:val="0"/>
          <w:bCs w:val="0"/>
          <w:color w:val="auto"/>
          <w:sz w:val="32"/>
          <w:szCs w:val="32"/>
          <w:highlight w:val="none"/>
          <w:lang w:val="en-US" w:eastAsia="zh-CN"/>
        </w:rPr>
        <w:t>28</w:t>
      </w:r>
      <w:r>
        <w:rPr>
          <w:rFonts w:hint="eastAsia" w:ascii="仿宋_GB2312" w:hAnsi="仿宋_GB2312" w:eastAsia="仿宋_GB2312" w:cs="仿宋_GB2312"/>
          <w:b w:val="0"/>
          <w:bCs w:val="0"/>
          <w:color w:val="auto"/>
          <w:sz w:val="32"/>
          <w:szCs w:val="32"/>
          <w:highlight w:val="none"/>
          <w:lang w:val="en-US" w:eastAsia="zh-CN"/>
        </w:rPr>
        <w:t>次，参加人员</w:t>
      </w:r>
      <w:r>
        <w:rPr>
          <w:rFonts w:hint="default" w:ascii="Times New Roman" w:hAnsi="Times New Roman" w:eastAsia="仿宋_GB2312" w:cs="Times New Roman"/>
          <w:b w:val="0"/>
          <w:bCs w:val="0"/>
          <w:color w:val="auto"/>
          <w:sz w:val="32"/>
          <w:szCs w:val="32"/>
          <w:highlight w:val="none"/>
          <w:lang w:val="en-US" w:eastAsia="zh-CN"/>
        </w:rPr>
        <w:t>400</w:t>
      </w:r>
      <w:r>
        <w:rPr>
          <w:rFonts w:hint="eastAsia" w:ascii="仿宋_GB2312" w:hAnsi="仿宋_GB2312" w:eastAsia="仿宋_GB2312" w:cs="仿宋_GB2312"/>
          <w:b w:val="0"/>
          <w:bCs w:val="0"/>
          <w:color w:val="auto"/>
          <w:sz w:val="32"/>
          <w:szCs w:val="32"/>
          <w:highlight w:val="none"/>
          <w:lang w:val="en-US" w:eastAsia="zh-CN"/>
        </w:rPr>
        <w:t>余人次，</w:t>
      </w:r>
      <w:r>
        <w:rPr>
          <w:rFonts w:hint="eastAsia" w:ascii="仿宋_GB2312" w:hAnsi="仿宋_GB2312" w:eastAsia="仿宋_GB2312" w:cs="仿宋_GB2312"/>
          <w:sz w:val="32"/>
          <w:szCs w:val="32"/>
          <w:highlight w:val="none"/>
          <w:lang w:val="en-US" w:eastAsia="zh-CN"/>
        </w:rPr>
        <w:t>机关干部、村干部理论学习学法</w:t>
      </w:r>
      <w:r>
        <w:rPr>
          <w:rFonts w:hint="default" w:ascii="Times New Roman" w:hAnsi="Times New Roman" w:eastAsia="仿宋_GB2312" w:cs="Times New Roman"/>
          <w:sz w:val="32"/>
          <w:szCs w:val="32"/>
          <w:highlight w:val="none"/>
          <w:lang w:val="en-US" w:eastAsia="zh-CN"/>
        </w:rPr>
        <w:t>20</w:t>
      </w:r>
      <w:r>
        <w:rPr>
          <w:rFonts w:hint="eastAsia" w:ascii="仿宋_GB2312" w:hAnsi="仿宋_GB2312" w:eastAsia="仿宋_GB2312" w:cs="仿宋_GB2312"/>
          <w:sz w:val="32"/>
          <w:szCs w:val="32"/>
          <w:highlight w:val="none"/>
          <w:lang w:val="en-US" w:eastAsia="zh-CN"/>
        </w:rPr>
        <w:t>余次，学法覆盖率达到</w:t>
      </w:r>
      <w:r>
        <w:rPr>
          <w:rFonts w:hint="default" w:ascii="Times New Roman" w:hAnsi="Times New Roman" w:eastAsia="仿宋_GB2312" w:cs="Times New Roman"/>
          <w:sz w:val="32"/>
          <w:szCs w:val="32"/>
          <w:highlight w:val="none"/>
          <w:lang w:val="en-US" w:eastAsia="zh-CN"/>
        </w:rPr>
        <w:t>100</w:t>
      </w:r>
      <w:r>
        <w:rPr>
          <w:rFonts w:hint="eastAsia" w:ascii="仿宋_GB2312" w:hAnsi="仿宋_GB2312" w:eastAsia="仿宋_GB2312" w:cs="仿宋_GB2312"/>
          <w:sz w:val="32"/>
          <w:szCs w:val="32"/>
          <w:highlight w:val="none"/>
          <w:lang w:val="en-US" w:eastAsia="zh-CN"/>
        </w:rPr>
        <w:t>%；</w:t>
      </w:r>
      <w:r>
        <w:rPr>
          <w:rFonts w:hint="eastAsia" w:ascii="仿宋" w:hAnsi="仿宋" w:eastAsia="仿宋" w:cs="仿宋"/>
          <w:color w:val="auto"/>
          <w:sz w:val="32"/>
          <w:szCs w:val="32"/>
          <w:highlight w:val="none"/>
        </w:rPr>
        <w:t>进一步落实国家工作人员学法用法制度</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充分利用法宣在线网络学习平台，</w:t>
      </w:r>
      <w:r>
        <w:rPr>
          <w:rFonts w:hint="eastAsia" w:ascii="仿宋_GB2312" w:hAnsi="仿宋_GB2312" w:eastAsia="仿宋_GB2312" w:cs="仿宋_GB2312"/>
          <w:b w:val="0"/>
          <w:bCs w:val="0"/>
          <w:color w:val="auto"/>
          <w:sz w:val="32"/>
          <w:szCs w:val="32"/>
          <w:highlight w:val="none"/>
        </w:rPr>
        <w:t>组织</w:t>
      </w:r>
      <w:r>
        <w:rPr>
          <w:rFonts w:hint="default" w:ascii="Times New Roman" w:hAnsi="Times New Roman" w:eastAsia="仿宋_GB2312" w:cs="Times New Roman"/>
          <w:b w:val="0"/>
          <w:bCs w:val="0"/>
          <w:color w:val="auto"/>
          <w:sz w:val="32"/>
          <w:szCs w:val="32"/>
          <w:highlight w:val="none"/>
          <w:lang w:val="en-US" w:eastAsia="zh-CN"/>
        </w:rPr>
        <w:t>88</w:t>
      </w:r>
      <w:r>
        <w:rPr>
          <w:rFonts w:hint="eastAsia" w:ascii="仿宋_GB2312" w:hAnsi="仿宋_GB2312" w:eastAsia="仿宋_GB2312" w:cs="仿宋_GB2312"/>
          <w:b w:val="0"/>
          <w:bCs w:val="0"/>
          <w:color w:val="auto"/>
          <w:sz w:val="32"/>
          <w:szCs w:val="32"/>
          <w:highlight w:val="none"/>
        </w:rPr>
        <w:t>名干部参加学习考试，并组织参加年底考试，</w:t>
      </w:r>
      <w:r>
        <w:rPr>
          <w:rFonts w:hint="eastAsia" w:ascii="仿宋_GB2312" w:hAnsi="仿宋_GB2312" w:eastAsia="仿宋_GB2312" w:cs="仿宋_GB2312"/>
          <w:b w:val="0"/>
          <w:bCs w:val="0"/>
          <w:color w:val="auto"/>
          <w:sz w:val="32"/>
          <w:szCs w:val="32"/>
          <w:highlight w:val="none"/>
          <w:lang w:eastAsia="zh-CN"/>
        </w:rPr>
        <w:t>参考</w:t>
      </w:r>
      <w:r>
        <w:rPr>
          <w:rFonts w:hint="eastAsia" w:ascii="仿宋_GB2312" w:hAnsi="仿宋_GB2312" w:eastAsia="仿宋_GB2312" w:cs="仿宋_GB2312"/>
          <w:b w:val="0"/>
          <w:bCs w:val="0"/>
          <w:color w:val="auto"/>
          <w:sz w:val="32"/>
          <w:szCs w:val="32"/>
          <w:highlight w:val="none"/>
        </w:rPr>
        <w:t>率</w:t>
      </w:r>
      <w:r>
        <w:rPr>
          <w:rFonts w:hint="default" w:ascii="Times New Roman" w:hAnsi="Times New Roman" w:eastAsia="仿宋_GB2312" w:cs="Times New Roman"/>
          <w:b w:val="0"/>
          <w:bCs w:val="0"/>
          <w:color w:val="auto"/>
          <w:sz w:val="32"/>
          <w:szCs w:val="32"/>
          <w:highlight w:val="none"/>
        </w:rPr>
        <w:t>100</w:t>
      </w:r>
      <w:r>
        <w:rPr>
          <w:rFonts w:hint="eastAsia" w:ascii="仿宋_GB2312" w:hAnsi="仿宋_GB2312" w:eastAsia="仿宋_GB2312" w:cs="仿宋_GB2312"/>
          <w:b w:val="0"/>
          <w:bCs w:val="0"/>
          <w:color w:val="auto"/>
          <w:sz w:val="32"/>
          <w:szCs w:val="32"/>
          <w:highlight w:val="none"/>
        </w:rPr>
        <w:t>％</w:t>
      </w:r>
      <w:r>
        <w:rPr>
          <w:rFonts w:hint="eastAsia" w:ascii="宋体" w:hAnsi="宋体" w:eastAsia="宋体" w:cs="宋体"/>
          <w:color w:val="auto"/>
          <w:sz w:val="32"/>
          <w:szCs w:val="32"/>
          <w:highlight w:val="none"/>
          <w:lang w:val="en-US" w:eastAsia="zh-CN"/>
        </w:rPr>
        <w:t>；</w:t>
      </w:r>
      <w:r>
        <w:rPr>
          <w:rFonts w:hint="eastAsia" w:ascii="仿宋_GB2312" w:hAnsi="仿宋_GB2312" w:eastAsia="仿宋_GB2312" w:cs="仿宋_GB2312"/>
          <w:sz w:val="32"/>
          <w:szCs w:val="32"/>
          <w:highlight w:val="none"/>
          <w:lang w:val="en-US" w:eastAsia="zh-CN"/>
        </w:rPr>
        <w:t>机关干部每月参与“月月</w:t>
      </w:r>
      <w:r>
        <w:rPr>
          <w:rFonts w:hint="eastAsia" w:ascii="仿宋_GB2312" w:hAnsi="仿宋_GB2312" w:eastAsia="仿宋_GB2312" w:cs="仿宋_GB2312"/>
          <w:sz w:val="32"/>
          <w:szCs w:val="32"/>
          <w:highlight w:val="none"/>
          <w:shd w:val="clear" w:fill="FFFFFF"/>
          <w:lang w:val="en-US" w:eastAsia="zh-CN"/>
        </w:rPr>
        <w:t>赛</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答题活动，参与率</w:t>
      </w:r>
      <w:r>
        <w:rPr>
          <w:rFonts w:hint="default" w:ascii="Times New Roman" w:hAnsi="Times New Roman" w:eastAsia="仿宋_GB2312" w:cs="Times New Roman"/>
          <w:sz w:val="32"/>
          <w:szCs w:val="32"/>
          <w:highlight w:val="none"/>
          <w:lang w:val="en-US" w:eastAsia="zh-CN"/>
        </w:rPr>
        <w:t>98</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bCs/>
          <w:i w:val="0"/>
          <w:caps w:val="0"/>
          <w:color w:val="auto"/>
          <w:spacing w:val="0"/>
          <w:kern w:val="0"/>
          <w:sz w:val="32"/>
          <w:szCs w:val="32"/>
          <w:highlight w:val="none"/>
          <w:lang w:val="en-US" w:eastAsia="zh-CN" w:bidi="ar"/>
        </w:rPr>
      </w:pPr>
      <w:r>
        <w:rPr>
          <w:rFonts w:hint="eastAsia" w:ascii="楷体_GB2312" w:hAnsi="楷体_GB2312" w:eastAsia="楷体_GB2312" w:cs="楷体_GB2312"/>
          <w:b/>
          <w:bCs/>
          <w:i w:val="0"/>
          <w:caps w:val="0"/>
          <w:color w:val="auto"/>
          <w:spacing w:val="0"/>
          <w:kern w:val="0"/>
          <w:sz w:val="32"/>
          <w:szCs w:val="32"/>
          <w:highlight w:val="none"/>
          <w:lang w:val="en-US" w:eastAsia="zh-CN" w:bidi="ar"/>
        </w:rPr>
        <w:t>（三）加强宣传教育，增强广大干部群众的法治意识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highlight w:val="none"/>
          <w:lang w:val="en-US" w:eastAsia="zh-CN"/>
        </w:rPr>
        <w:t>认真组织开展法治宣传活动，充分联合综治、派出所、妇联等进行法治宣传教育，开展了普法宣传活动，加大对国家安全、信访条例、反邪教、禁毒、养老诈骗等法律法规的宣传和行政执法工作，同时通过现场办理群众投诉、倾听群众意见建议，取得了较好的宣传教育效果，累计发放法治宣传资料</w:t>
      </w:r>
      <w:r>
        <w:rPr>
          <w:rFonts w:hint="default" w:ascii="Times New Roman" w:hAnsi="Times New Roman" w:eastAsia="仿宋_GB2312" w:cs="Times New Roman"/>
          <w:sz w:val="32"/>
          <w:szCs w:val="32"/>
          <w:highlight w:val="none"/>
          <w:lang w:val="en-US" w:eastAsia="zh-CN"/>
        </w:rPr>
        <w:t>1200</w:t>
      </w:r>
      <w:r>
        <w:rPr>
          <w:rFonts w:hint="eastAsia" w:ascii="仿宋_GB2312" w:hAnsi="仿宋_GB2312" w:eastAsia="仿宋_GB2312" w:cs="仿宋_GB2312"/>
          <w:sz w:val="32"/>
          <w:szCs w:val="32"/>
          <w:highlight w:val="none"/>
          <w:lang w:val="en-US" w:eastAsia="zh-CN"/>
        </w:rPr>
        <w:t>多份，</w:t>
      </w:r>
      <w:r>
        <w:rPr>
          <w:rFonts w:hint="eastAsia" w:ascii="仿宋_GB2312" w:hAnsi="仿宋_GB2312" w:eastAsia="仿宋_GB2312" w:cs="仿宋_GB2312"/>
          <w:b w:val="0"/>
          <w:bCs w:val="0"/>
          <w:color w:val="auto"/>
          <w:sz w:val="32"/>
          <w:szCs w:val="32"/>
          <w:highlight w:val="none"/>
          <w:lang w:val="en-US" w:eastAsia="zh-CN"/>
        </w:rPr>
        <w:t>受众人群</w:t>
      </w:r>
      <w:r>
        <w:rPr>
          <w:rFonts w:hint="default" w:ascii="Times New Roman" w:hAnsi="Times New Roman" w:eastAsia="仿宋_GB2312" w:cs="Times New Roman"/>
          <w:b w:val="0"/>
          <w:bCs w:val="0"/>
          <w:color w:val="auto"/>
          <w:sz w:val="32"/>
          <w:szCs w:val="32"/>
          <w:highlight w:val="none"/>
          <w:lang w:val="en-US" w:eastAsia="zh-CN"/>
        </w:rPr>
        <w:t>2000</w:t>
      </w:r>
      <w:r>
        <w:rPr>
          <w:rFonts w:hint="eastAsia" w:ascii="仿宋_GB2312" w:hAnsi="仿宋_GB2312" w:eastAsia="仿宋_GB2312" w:cs="仿宋_GB2312"/>
          <w:b w:val="0"/>
          <w:bCs w:val="0"/>
          <w:color w:val="auto"/>
          <w:sz w:val="32"/>
          <w:szCs w:val="32"/>
          <w:highlight w:val="none"/>
          <w:lang w:val="en-US" w:eastAsia="zh-CN"/>
        </w:rPr>
        <w:t>余人次，</w:t>
      </w:r>
      <w:r>
        <w:rPr>
          <w:rFonts w:hint="eastAsia" w:ascii="仿宋_GB2312" w:hAnsi="仿宋_GB2312" w:eastAsia="仿宋_GB2312" w:cs="仿宋_GB2312"/>
          <w:sz w:val="32"/>
          <w:szCs w:val="32"/>
          <w:highlight w:val="none"/>
          <w:lang w:val="en-US" w:eastAsia="zh-CN"/>
        </w:rPr>
        <w:t>开展接待咨询</w:t>
      </w:r>
      <w:r>
        <w:rPr>
          <w:rFonts w:hint="default" w:ascii="Times New Roman" w:hAnsi="Times New Roman" w:eastAsia="仿宋_GB2312" w:cs="Times New Roman"/>
          <w:sz w:val="32"/>
          <w:szCs w:val="32"/>
          <w:highlight w:val="none"/>
          <w:lang w:val="en-US" w:eastAsia="zh-CN"/>
        </w:rPr>
        <w:t>50</w:t>
      </w:r>
      <w:r>
        <w:rPr>
          <w:rFonts w:hint="eastAsia" w:ascii="仿宋_GB2312" w:hAnsi="仿宋_GB2312" w:eastAsia="仿宋_GB2312" w:cs="仿宋_GB2312"/>
          <w:sz w:val="32"/>
          <w:szCs w:val="32"/>
          <w:highlight w:val="none"/>
          <w:lang w:val="en-US" w:eastAsia="zh-CN"/>
        </w:rPr>
        <w:t>余人次；悬挂横幅</w:t>
      </w:r>
      <w:r>
        <w:rPr>
          <w:rFonts w:hint="default" w:ascii="Times New Roman" w:hAnsi="Times New Roman" w:eastAsia="仿宋_GB2312" w:cs="Times New Roman"/>
          <w:sz w:val="32"/>
          <w:szCs w:val="32"/>
          <w:highlight w:val="none"/>
          <w:lang w:val="en-US" w:eastAsia="zh-CN"/>
        </w:rPr>
        <w:t>30</w:t>
      </w:r>
      <w:r>
        <w:rPr>
          <w:rFonts w:hint="eastAsia" w:ascii="仿宋_GB2312" w:hAnsi="仿宋_GB2312" w:eastAsia="仿宋_GB2312" w:cs="仿宋_GB2312"/>
          <w:sz w:val="32"/>
          <w:szCs w:val="32"/>
          <w:highlight w:val="none"/>
          <w:lang w:val="en-US" w:eastAsia="zh-CN"/>
        </w:rPr>
        <w:t>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加大教育培训力度，利用乡村广播播放宪法宣传内容，形成学习宪法的浓厚氛围，有效提高了广大村民参与普法活动的积极性，进一步增强了法治宣传互动性和教育效果，让人民群众全面了解司法行政和普法教育工作在服务发展大局中发挥的重要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bCs/>
          <w:i w:val="0"/>
          <w:color w:val="auto"/>
          <w:spacing w:val="0"/>
          <w:kern w:val="0"/>
          <w:sz w:val="32"/>
          <w:szCs w:val="32"/>
          <w:highlight w:val="none"/>
          <w:lang w:val="en-US" w:eastAsia="zh-CN" w:bidi="ar"/>
        </w:rPr>
      </w:pPr>
      <w:r>
        <w:rPr>
          <w:rFonts w:hint="eastAsia" w:ascii="楷体_GB2312" w:hAnsi="楷体_GB2312" w:eastAsia="楷体_GB2312" w:cs="楷体_GB2312"/>
          <w:b/>
          <w:bCs/>
          <w:i w:val="0"/>
          <w:color w:val="auto"/>
          <w:spacing w:val="0"/>
          <w:kern w:val="0"/>
          <w:sz w:val="32"/>
          <w:szCs w:val="32"/>
          <w:highlight w:val="none"/>
          <w:lang w:val="en-US" w:eastAsia="zh-CN" w:bidi="ar"/>
        </w:rPr>
        <w:t>（四</w:t>
      </w:r>
      <w:r>
        <w:rPr>
          <w:rFonts w:hint="eastAsia" w:ascii="楷体_GB2312" w:hAnsi="楷体_GB2312" w:eastAsia="楷体_GB2312" w:cs="楷体_GB2312"/>
          <w:b/>
          <w:bCs/>
          <w:i w:val="0"/>
          <w:caps w:val="0"/>
          <w:color w:val="auto"/>
          <w:spacing w:val="0"/>
          <w:kern w:val="0"/>
          <w:sz w:val="32"/>
          <w:szCs w:val="32"/>
          <w:highlight w:val="none"/>
          <w:lang w:val="en-US" w:eastAsia="zh-CN" w:bidi="ar"/>
        </w:rPr>
        <w:t>）深化行政执法责任制，规范执法行为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z w:val="32"/>
          <w:szCs w:val="32"/>
          <w:highlight w:val="none"/>
          <w:lang w:eastAsia="zh-CN"/>
        </w:rPr>
      </w:pPr>
      <w:r>
        <w:rPr>
          <w:rFonts w:hint="eastAsia" w:ascii="仿宋_GB2312" w:hAnsi="仿宋_GB2312" w:eastAsia="仿宋_GB2312" w:cs="仿宋_GB2312"/>
          <w:sz w:val="32"/>
          <w:szCs w:val="32"/>
          <w:highlight w:val="none"/>
          <w:lang w:val="en-US" w:eastAsia="zh-CN"/>
        </w:rPr>
        <w:t>依法行政，建设法治政府的重点是规范执法行为凡涉及重大公共利益和群众切身利益的决策事项，都进行了听证；强化人大监督，虚心听取其对法治工作的意见和建议。</w:t>
      </w:r>
      <w:r>
        <w:rPr>
          <w:rFonts w:hint="eastAsia" w:ascii="仿宋_GB2312" w:hAnsi="仿宋_GB2312" w:eastAsia="仿宋_GB2312" w:cs="仿宋_GB2312"/>
          <w:color w:val="auto"/>
          <w:sz w:val="32"/>
          <w:szCs w:val="32"/>
          <w:highlight w:val="none"/>
          <w:lang w:eastAsia="zh-CN"/>
        </w:rPr>
        <w:t>班子成员</w:t>
      </w:r>
      <w:r>
        <w:rPr>
          <w:rFonts w:hint="eastAsia" w:ascii="仿宋_GB2312" w:hAnsi="仿宋_GB2312" w:eastAsia="仿宋_GB2312" w:cs="仿宋_GB2312"/>
          <w:color w:val="auto"/>
          <w:sz w:val="32"/>
          <w:szCs w:val="32"/>
          <w:highlight w:val="none"/>
        </w:rPr>
        <w:t>在决策过程中，</w:t>
      </w:r>
      <w:r>
        <w:rPr>
          <w:rFonts w:hint="eastAsia" w:ascii="仿宋_GB2312" w:hAnsi="仿宋_GB2312" w:eastAsia="仿宋_GB2312" w:cs="仿宋_GB2312"/>
          <w:color w:val="auto"/>
          <w:sz w:val="32"/>
          <w:szCs w:val="32"/>
          <w:highlight w:val="none"/>
          <w:lang w:eastAsia="zh-CN"/>
        </w:rPr>
        <w:t>能够始终</w:t>
      </w:r>
      <w:r>
        <w:rPr>
          <w:rFonts w:hint="eastAsia" w:ascii="仿宋_GB2312" w:hAnsi="仿宋_GB2312" w:eastAsia="仿宋_GB2312" w:cs="仿宋_GB2312"/>
          <w:color w:val="auto"/>
          <w:sz w:val="32"/>
          <w:szCs w:val="32"/>
          <w:highlight w:val="none"/>
        </w:rPr>
        <w:t>坚持依法决策、科学决策、民主决策，对重点问题、难点问题、群众关心的热点问题等重大事项，始终坚持民主集中制，杜绝独断专行。</w:t>
      </w:r>
      <w:r>
        <w:rPr>
          <w:rFonts w:hint="eastAsia" w:ascii="仿宋_GB2312" w:hAnsi="仿宋_GB2312" w:eastAsia="仿宋_GB2312" w:cs="仿宋_GB2312"/>
          <w:color w:val="auto"/>
          <w:sz w:val="32"/>
          <w:szCs w:val="32"/>
          <w:highlight w:val="none"/>
          <w:lang w:val="en-US" w:eastAsia="zh-CN"/>
        </w:rPr>
        <w:t>截至目前，</w:t>
      </w:r>
      <w:r>
        <w:rPr>
          <w:rFonts w:hint="eastAsia" w:ascii="仿宋_GB2312" w:hAnsi="仿宋_GB2312" w:eastAsia="仿宋_GB2312" w:cs="仿宋_GB2312"/>
          <w:color w:val="auto"/>
          <w:sz w:val="32"/>
          <w:szCs w:val="32"/>
          <w:highlight w:val="none"/>
        </w:rPr>
        <w:t>我乡无因决策失误或侵犯群众合法权益的事件发生。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lang w:val="en-US" w:eastAsia="zh-CN"/>
        </w:rPr>
        <w:t>（五</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扩宽法律服务面</w:t>
      </w:r>
      <w:r>
        <w:rPr>
          <w:rFonts w:hint="eastAsia" w:ascii="楷体_GB2312" w:hAnsi="楷体_GB2312" w:eastAsia="楷体_GB2312" w:cs="楷体_GB2312"/>
          <w:b/>
          <w:bCs/>
          <w:color w:val="auto"/>
          <w:sz w:val="32"/>
          <w:szCs w:val="32"/>
          <w:highlight w:val="none"/>
          <w:lang w:eastAsia="zh-CN"/>
        </w:rPr>
        <w:t>，</w:t>
      </w:r>
      <w:r>
        <w:rPr>
          <w:rFonts w:hint="eastAsia" w:ascii="楷体_GB2312" w:hAnsi="楷体_GB2312" w:eastAsia="楷体_GB2312" w:cs="楷体_GB2312"/>
          <w:b/>
          <w:bCs/>
          <w:color w:val="auto"/>
          <w:sz w:val="32"/>
          <w:szCs w:val="32"/>
          <w:highlight w:val="none"/>
        </w:rPr>
        <w:t>完善治理体系。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一是</w:t>
      </w:r>
      <w:r>
        <w:rPr>
          <w:rFonts w:hint="eastAsia" w:ascii="仿宋_GB2312" w:hAnsi="仿宋_GB2312" w:eastAsia="仿宋_GB2312" w:cs="仿宋_GB2312"/>
          <w:color w:val="auto"/>
          <w:sz w:val="32"/>
          <w:szCs w:val="32"/>
          <w:highlight w:val="none"/>
        </w:rPr>
        <w:t>落实</w:t>
      </w:r>
      <w:r>
        <w:rPr>
          <w:rFonts w:hint="eastAsia" w:ascii="仿宋_GB2312" w:hAnsi="仿宋_GB2312" w:eastAsia="仿宋_GB2312" w:cs="仿宋_GB2312"/>
          <w:color w:val="auto"/>
          <w:sz w:val="32"/>
          <w:szCs w:val="32"/>
          <w:highlight w:val="none"/>
          <w:shd w:val="clear" w:fill="FFFFFF"/>
          <w:lang w:eastAsia="zh-CN"/>
        </w:rPr>
        <w:t>包</w:t>
      </w:r>
      <w:r>
        <w:rPr>
          <w:rFonts w:hint="eastAsia" w:ascii="仿宋_GB2312" w:hAnsi="仿宋_GB2312" w:eastAsia="仿宋_GB2312" w:cs="仿宋_GB2312"/>
          <w:color w:val="auto"/>
          <w:sz w:val="32"/>
          <w:szCs w:val="32"/>
          <w:highlight w:val="none"/>
          <w:lang w:eastAsia="zh-CN"/>
        </w:rPr>
        <w:t>联律师</w:t>
      </w:r>
      <w:r>
        <w:rPr>
          <w:rFonts w:hint="eastAsia" w:ascii="仿宋_GB2312" w:hAnsi="仿宋_GB2312" w:eastAsia="仿宋_GB2312" w:cs="仿宋_GB2312"/>
          <w:color w:val="auto"/>
          <w:sz w:val="32"/>
          <w:szCs w:val="32"/>
          <w:highlight w:val="none"/>
        </w:rPr>
        <w:t>制度。</w:t>
      </w:r>
      <w:r>
        <w:rPr>
          <w:rFonts w:hint="eastAsia" w:ascii="仿宋_GB2312" w:hAnsi="仿宋_GB2312" w:eastAsia="仿宋_GB2312" w:cs="仿宋_GB2312"/>
          <w:color w:val="auto"/>
          <w:sz w:val="32"/>
          <w:szCs w:val="32"/>
          <w:highlight w:val="none"/>
          <w:shd w:val="clear" w:fill="FFFFFF"/>
          <w:lang w:eastAsia="zh-CN"/>
        </w:rPr>
        <w:t>乡包</w:t>
      </w:r>
      <w:r>
        <w:rPr>
          <w:rFonts w:hint="eastAsia" w:ascii="仿宋_GB2312" w:hAnsi="仿宋_GB2312" w:eastAsia="仿宋_GB2312" w:cs="仿宋_GB2312"/>
          <w:color w:val="auto"/>
          <w:sz w:val="32"/>
          <w:szCs w:val="32"/>
          <w:highlight w:val="none"/>
          <w:lang w:eastAsia="zh-CN"/>
        </w:rPr>
        <w:t>联律师</w:t>
      </w:r>
      <w:r>
        <w:rPr>
          <w:rFonts w:hint="eastAsia" w:ascii="仿宋_GB2312" w:hAnsi="仿宋_GB2312" w:eastAsia="仿宋_GB2312" w:cs="仿宋_GB2312"/>
          <w:color w:val="auto"/>
          <w:sz w:val="32"/>
          <w:szCs w:val="32"/>
          <w:highlight w:val="none"/>
        </w:rPr>
        <w:t>作为</w:t>
      </w:r>
      <w:r>
        <w:rPr>
          <w:rFonts w:hint="eastAsia" w:ascii="仿宋_GB2312" w:hAnsi="仿宋_GB2312" w:eastAsia="仿宋_GB2312" w:cs="仿宋_GB2312"/>
          <w:color w:val="auto"/>
          <w:sz w:val="32"/>
          <w:szCs w:val="32"/>
          <w:highlight w:val="none"/>
          <w:lang w:eastAsia="zh-CN"/>
        </w:rPr>
        <w:t>乡</w:t>
      </w:r>
      <w:r>
        <w:rPr>
          <w:rFonts w:hint="eastAsia" w:ascii="仿宋_GB2312" w:hAnsi="仿宋_GB2312" w:eastAsia="仿宋_GB2312" w:cs="仿宋_GB2312"/>
          <w:color w:val="auto"/>
          <w:sz w:val="32"/>
          <w:szCs w:val="32"/>
          <w:highlight w:val="none"/>
        </w:rPr>
        <w:t>政府常年法律顾问，为党委政府决策提供法律保障，开展日常性法律服务和专项法律服务工作。另外，</w:t>
      </w:r>
      <w:r>
        <w:rPr>
          <w:rFonts w:hint="eastAsia" w:ascii="仿宋_GB2312" w:hAnsi="仿宋_GB2312" w:eastAsia="仿宋_GB2312" w:cs="仿宋_GB2312"/>
          <w:color w:val="auto"/>
          <w:sz w:val="32"/>
          <w:szCs w:val="32"/>
          <w:highlight w:val="none"/>
          <w:lang w:eastAsia="zh-CN"/>
        </w:rPr>
        <w:t>实现律师、法官包村制度</w:t>
      </w:r>
      <w:r>
        <w:rPr>
          <w:rFonts w:hint="eastAsia" w:ascii="仿宋_GB2312" w:hAnsi="仿宋_GB2312" w:eastAsia="仿宋_GB2312" w:cs="仿宋_GB2312"/>
          <w:color w:val="auto"/>
          <w:sz w:val="32"/>
          <w:szCs w:val="32"/>
          <w:highlight w:val="none"/>
        </w:rPr>
        <w:t>，为村提供法律咨询、法律援助、法律宣传等法律服务。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二是</w:t>
      </w:r>
      <w:r>
        <w:rPr>
          <w:rFonts w:hint="eastAsia" w:ascii="仿宋_GB2312" w:hAnsi="仿宋_GB2312" w:eastAsia="仿宋_GB2312" w:cs="仿宋_GB2312"/>
          <w:color w:val="auto"/>
          <w:sz w:val="32"/>
          <w:szCs w:val="32"/>
          <w:highlight w:val="none"/>
        </w:rPr>
        <w:t>全面深化政务公开。将《中华人民共和国政府信息公开条例》中的法律法规作为工作准则，将政府信息公开作为全</w:t>
      </w:r>
      <w:r>
        <w:rPr>
          <w:rFonts w:hint="eastAsia" w:ascii="仿宋_GB2312" w:hAnsi="仿宋_GB2312" w:eastAsia="仿宋_GB2312" w:cs="仿宋_GB2312"/>
          <w:color w:val="auto"/>
          <w:sz w:val="32"/>
          <w:szCs w:val="32"/>
          <w:highlight w:val="none"/>
          <w:lang w:eastAsia="zh-CN"/>
        </w:rPr>
        <w:t>乡</w:t>
      </w:r>
      <w:r>
        <w:rPr>
          <w:rFonts w:hint="eastAsia" w:ascii="仿宋_GB2312" w:hAnsi="仿宋_GB2312" w:eastAsia="仿宋_GB2312" w:cs="仿宋_GB2312"/>
          <w:color w:val="auto"/>
          <w:sz w:val="32"/>
          <w:szCs w:val="32"/>
          <w:highlight w:val="none"/>
        </w:rPr>
        <w:t>一项重要工作内容，采取切实措施，确保落到实处。</w:t>
      </w:r>
      <w:r>
        <w:rPr>
          <w:rFonts w:hint="eastAsia" w:ascii="仿宋_GB2312" w:hAnsi="仿宋_GB2312" w:eastAsia="仿宋_GB2312" w:cs="仿宋_GB2312"/>
          <w:color w:val="auto"/>
          <w:sz w:val="32"/>
          <w:szCs w:val="32"/>
          <w:highlight w:val="none"/>
          <w:lang w:val="en-US" w:eastAsia="zh-CN"/>
        </w:rPr>
        <w:t>三是加强公共法律服务体系建设，建立公共法律服务工作站（室）</w:t>
      </w:r>
      <w:r>
        <w:rPr>
          <w:rFonts w:hint="default" w:ascii="Times New Roman" w:hAnsi="Times New Roman" w:eastAsia="仿宋_GB2312" w:cs="Times New Roman"/>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个，培育法律明白人</w:t>
      </w:r>
      <w:r>
        <w:rPr>
          <w:rFonts w:hint="default" w:ascii="Times New Roman" w:hAnsi="Times New Roman" w:eastAsia="仿宋_GB2312" w:cs="Times New Roman"/>
          <w:color w:val="auto"/>
          <w:sz w:val="32"/>
          <w:szCs w:val="32"/>
          <w:highlight w:val="none"/>
          <w:lang w:val="en-US" w:eastAsia="zh-CN"/>
        </w:rPr>
        <w:t>24</w:t>
      </w:r>
      <w:r>
        <w:rPr>
          <w:rFonts w:hint="eastAsia" w:ascii="仿宋_GB2312" w:hAnsi="仿宋_GB2312" w:eastAsia="仿宋_GB2312" w:cs="仿宋_GB2312"/>
          <w:color w:val="auto"/>
          <w:sz w:val="32"/>
          <w:szCs w:val="32"/>
          <w:highlight w:val="none"/>
          <w:lang w:val="en-US" w:eastAsia="zh-CN"/>
        </w:rPr>
        <w:t>名，开展法律咨询服务</w:t>
      </w:r>
      <w:r>
        <w:rPr>
          <w:rFonts w:hint="default" w:ascii="Times New Roman" w:hAnsi="Times New Roman" w:eastAsia="仿宋_GB2312" w:cs="Times New Roman"/>
          <w:color w:val="auto"/>
          <w:sz w:val="32"/>
          <w:szCs w:val="32"/>
          <w:highlight w:val="none"/>
          <w:lang w:val="en-US" w:eastAsia="zh-CN"/>
        </w:rPr>
        <w:t>21</w:t>
      </w:r>
      <w:r>
        <w:rPr>
          <w:rFonts w:hint="eastAsia" w:ascii="仿宋_GB2312" w:hAnsi="仿宋_GB2312" w:eastAsia="仿宋_GB2312" w:cs="仿宋_GB2312"/>
          <w:color w:val="auto"/>
          <w:sz w:val="32"/>
          <w:szCs w:val="32"/>
          <w:highlight w:val="none"/>
          <w:lang w:val="en-US" w:eastAsia="zh-CN"/>
        </w:rPr>
        <w:t>次，有效保障公共法律的供给。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color w:val="auto"/>
          <w:lang w:val="en-US" w:eastAsia="zh-CN"/>
        </w:rPr>
      </w:pPr>
      <w:r>
        <w:rPr>
          <w:rFonts w:hint="eastAsia" w:ascii="黑体" w:hAnsi="黑体" w:eastAsia="黑体" w:cs="黑体"/>
          <w:b w:val="0"/>
          <w:bCs w:val="0"/>
          <w:color w:val="auto"/>
          <w:sz w:val="32"/>
          <w:szCs w:val="32"/>
          <w:lang w:val="en-US" w:eastAsia="zh-CN"/>
        </w:rPr>
        <w:t>二、主要做法和存在问题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left"/>
        <w:textAlignment w:val="auto"/>
        <w:outlineLvl w:val="9"/>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eastAsia="zh-CN"/>
        </w:rPr>
        <w:t>（一）主要做法。</w:t>
      </w:r>
      <w:r>
        <w:rPr>
          <w:rFonts w:hint="eastAsia" w:ascii="仿宋_GB2312" w:hAnsi="仿宋_GB2312" w:eastAsia="仿宋_GB2312" w:cs="仿宋_GB2312"/>
          <w:b/>
          <w:bCs/>
          <w:color w:val="auto"/>
          <w:sz w:val="32"/>
          <w:szCs w:val="32"/>
          <w:highlight w:val="none"/>
          <w:lang w:eastAsia="zh-CN"/>
        </w:rPr>
        <w:t>一是</w:t>
      </w:r>
      <w:r>
        <w:rPr>
          <w:rFonts w:hint="eastAsia" w:ascii="仿宋_GB2312" w:hAnsi="仿宋_GB2312" w:eastAsia="仿宋_GB2312" w:cs="仿宋_GB2312"/>
          <w:b w:val="0"/>
          <w:bCs w:val="0"/>
          <w:color w:val="auto"/>
          <w:sz w:val="32"/>
          <w:szCs w:val="32"/>
          <w:highlight w:val="none"/>
          <w:lang w:eastAsia="zh-CN"/>
        </w:rPr>
        <w:t>加强法治政府建设统筹协调。深入学习贯彻习近平法治思想，将学习贯彻习近平法治思想纳入年度工作要点和党委中心组学习内容。</w:t>
      </w:r>
      <w:r>
        <w:rPr>
          <w:rFonts w:hint="eastAsia" w:ascii="仿宋_GB2312" w:hAnsi="仿宋_GB2312" w:eastAsia="仿宋_GB2312" w:cs="仿宋_GB2312"/>
          <w:b/>
          <w:bCs/>
          <w:color w:val="auto"/>
          <w:sz w:val="32"/>
          <w:szCs w:val="32"/>
          <w:highlight w:val="none"/>
          <w:lang w:eastAsia="zh-CN"/>
        </w:rPr>
        <w:t>二是</w:t>
      </w:r>
      <w:r>
        <w:rPr>
          <w:rFonts w:hint="eastAsia" w:ascii="仿宋_GB2312" w:hAnsi="仿宋_GB2312" w:eastAsia="仿宋_GB2312" w:cs="仿宋_GB2312"/>
          <w:b w:val="0"/>
          <w:bCs w:val="0"/>
          <w:color w:val="auto"/>
          <w:sz w:val="32"/>
          <w:szCs w:val="32"/>
          <w:highlight w:val="none"/>
          <w:lang w:eastAsia="zh-CN"/>
        </w:rPr>
        <w:t>推动法治政府工作机制持续优化，运行更加高效。党政主要负责人认真履行法治建设“</w:t>
      </w:r>
      <w:bookmarkStart w:id="0" w:name="_GoBack"/>
      <w:r>
        <w:rPr>
          <w:rFonts w:hint="eastAsia" w:ascii="仿宋_GB2312" w:hAnsi="仿宋_GB2312" w:eastAsia="仿宋_GB2312" w:cs="仿宋_GB2312"/>
          <w:b w:val="0"/>
          <w:bCs w:val="0"/>
          <w:color w:val="auto"/>
          <w:sz w:val="32"/>
          <w:szCs w:val="32"/>
          <w:highlight w:val="none"/>
          <w:shd w:val="clear" w:fill="FFFFFF"/>
          <w:lang w:eastAsia="zh-CN"/>
        </w:rPr>
        <w:t>第一</w:t>
      </w:r>
      <w:bookmarkEnd w:id="0"/>
      <w:r>
        <w:rPr>
          <w:rFonts w:hint="eastAsia" w:ascii="仿宋_GB2312" w:hAnsi="仿宋_GB2312" w:eastAsia="仿宋_GB2312" w:cs="仿宋_GB2312"/>
          <w:b w:val="0"/>
          <w:bCs w:val="0"/>
          <w:color w:val="auto"/>
          <w:sz w:val="32"/>
          <w:szCs w:val="32"/>
          <w:highlight w:val="none"/>
          <w:lang w:eastAsia="zh-CN"/>
        </w:rPr>
        <w:t>责任人”职责，分管领导履行“一岗双责”，落实分管领域法治政府建设工作职责，党政主要领导对法治建设工作重要性认识进一步提高，</w:t>
      </w:r>
      <w:r>
        <w:rPr>
          <w:rFonts w:hint="eastAsia" w:ascii="仿宋_GB2312" w:hAnsi="仿宋_GB2312" w:eastAsia="仿宋_GB2312" w:cs="仿宋_GB2312"/>
          <w:b w:val="0"/>
          <w:bCs w:val="0"/>
          <w:color w:val="auto"/>
          <w:sz w:val="32"/>
          <w:szCs w:val="32"/>
          <w:highlight w:val="none"/>
          <w:shd w:val="clear" w:fill="FFFFFF"/>
          <w:lang w:eastAsia="zh-CN"/>
        </w:rPr>
        <w:t>抓</w:t>
      </w:r>
      <w:r>
        <w:rPr>
          <w:rFonts w:hint="eastAsia" w:ascii="仿宋_GB2312" w:hAnsi="仿宋_GB2312" w:eastAsia="仿宋_GB2312" w:cs="仿宋_GB2312"/>
          <w:b w:val="0"/>
          <w:bCs w:val="0"/>
          <w:color w:val="auto"/>
          <w:sz w:val="32"/>
          <w:szCs w:val="32"/>
          <w:highlight w:val="none"/>
          <w:lang w:eastAsia="zh-CN"/>
        </w:rPr>
        <w:t>法治建设工作思路进一步清晰，履行推进法治建设第一责任人职责自觉性进一步增强。</w:t>
      </w:r>
      <w:r>
        <w:rPr>
          <w:rFonts w:hint="eastAsia" w:ascii="仿宋_GB2312" w:hAnsi="仿宋_GB2312" w:eastAsia="仿宋_GB2312" w:cs="仿宋_GB2312"/>
          <w:b/>
          <w:bCs/>
          <w:color w:val="auto"/>
          <w:sz w:val="32"/>
          <w:szCs w:val="32"/>
          <w:highlight w:val="none"/>
          <w:lang w:eastAsia="zh-CN"/>
        </w:rPr>
        <w:t>三是</w:t>
      </w:r>
      <w:r>
        <w:rPr>
          <w:rFonts w:hint="eastAsia" w:ascii="仿宋_GB2312" w:hAnsi="仿宋_GB2312" w:eastAsia="仿宋_GB2312" w:cs="仿宋_GB2312"/>
          <w:b w:val="0"/>
          <w:bCs w:val="0"/>
          <w:color w:val="auto"/>
          <w:sz w:val="32"/>
          <w:szCs w:val="32"/>
          <w:highlight w:val="none"/>
          <w:lang w:eastAsia="zh-CN"/>
        </w:rPr>
        <w:t>坚决推进依法行政，严格规范公正文明执法。严格执行“三重一大”决策制度，完善会议决策制度，重大决策均按照法定程序规范操作，多种法治监督有力强化依法行政意识，加强对行政执法权力的制约和监督，行政执法行为更加规范，行政执法水平较去年同期相比有所提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rPr>
        <w:t>存在问题</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sz w:val="32"/>
          <w:szCs w:val="32"/>
          <w:highlight w:val="none"/>
        </w:rPr>
        <w:t>依法行政工作的推进不平衡，相关职能站所依法行政的能力和水平有待提高</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依法决策的意识和水平还有待进一步强化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rPr>
        <w:t>三是</w:t>
      </w:r>
      <w:r>
        <w:rPr>
          <w:rFonts w:hint="eastAsia" w:ascii="仿宋_GB2312" w:hAnsi="仿宋_GB2312" w:eastAsia="仿宋_GB2312" w:cs="仿宋_GB2312"/>
          <w:sz w:val="32"/>
          <w:szCs w:val="32"/>
          <w:highlight w:val="none"/>
        </w:rPr>
        <w:t>干部队伍法律素质有待进一步夯实</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eastAsia="zh-CN"/>
        </w:rPr>
        <w:t>四是</w:t>
      </w:r>
      <w:r>
        <w:rPr>
          <w:rFonts w:hint="eastAsia" w:ascii="仿宋_GB2312" w:hAnsi="仿宋_GB2312" w:eastAsia="仿宋_GB2312" w:cs="仿宋_GB2312"/>
          <w:sz w:val="32"/>
          <w:szCs w:val="32"/>
          <w:highlight w:val="none"/>
          <w:lang w:eastAsia="zh-CN"/>
        </w:rPr>
        <w:t>法治宣传工作有待完善</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textAlignment w:val="auto"/>
        <w:rPr>
          <w:rFonts w:hint="eastAsia" w:ascii="仿宋_GB2312" w:eastAsia="仿宋_GB2312" w:cs="仿宋_GB2312"/>
          <w:sz w:val="32"/>
          <w:szCs w:val="32"/>
          <w:lang w:val="en-US" w:eastAsia="zh-CN"/>
        </w:rPr>
      </w:pPr>
      <w:r>
        <w:rPr>
          <w:rFonts w:hint="eastAsia" w:ascii="仿宋_GB2312" w:eastAsia="仿宋_GB2312" w:cs="仿宋_GB2312"/>
          <w:sz w:val="32"/>
          <w:szCs w:val="32"/>
          <w:lang w:val="en-US" w:eastAsia="zh-CN"/>
        </w:rPr>
        <w:t>一是</w:t>
      </w:r>
      <w:r>
        <w:rPr>
          <w:rFonts w:hint="eastAsia" w:ascii="仿宋_GB2312" w:hAnsi="仿宋_GB2312" w:eastAsia="仿宋_GB2312" w:cs="仿宋_GB2312"/>
          <w:b w:val="0"/>
          <w:bCs w:val="0"/>
          <w:kern w:val="2"/>
          <w:sz w:val="32"/>
          <w:szCs w:val="32"/>
          <w:lang w:val="en-US" w:eastAsia="zh-CN" w:bidi="ar-SA"/>
        </w:rPr>
        <w:t>以推进法治政府建设为目标，以规范提升执法队伍整体素质为抓手，全面推进严格规范公正文明执法，努力提高基层法治建设水平；</w:t>
      </w:r>
      <w:r>
        <w:rPr>
          <w:rFonts w:hint="eastAsia" w:ascii="仿宋_GB2312" w:eastAsia="仿宋_GB2312" w:cs="仿宋_GB2312"/>
          <w:sz w:val="32"/>
          <w:szCs w:val="32"/>
          <w:lang w:val="en-US" w:eastAsia="zh-CN"/>
        </w:rPr>
        <w:t>二是继续推进行政规范管理工作，加强对执法人员的培养，扩充执法队伍力量，积极强化法治意识、责任意识、服务意识，提升依法行政能力；三是创新普法宣传模式，利用视频号、抖音等新媒体开展法治宣传教育。</w:t>
      </w:r>
    </w:p>
    <w:p>
      <w:pPr>
        <w:pStyle w:val="2"/>
        <w:keepNext w:val="0"/>
        <w:keepLines w:val="0"/>
        <w:pageBreakBefore w:val="0"/>
        <w:kinsoku/>
        <w:wordWrap/>
        <w:overflowPunct/>
        <w:topLinePunct w:val="0"/>
        <w:autoSpaceDE/>
        <w:autoSpaceDN/>
        <w:bidi w:val="0"/>
        <w:adjustRightInd/>
        <w:snapToGrid/>
        <w:spacing w:line="560" w:lineRule="exact"/>
        <w:ind w:leftChars="0"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Times New Roman" w:hAnsi="Times New Roman" w:eastAsia="仿宋_GB2312" w:cs="Times New Roman"/>
          <w:color w:val="auto"/>
          <w:spacing w:val="0"/>
          <w:kern w:val="2"/>
          <w:sz w:val="32"/>
          <w:szCs w:val="32"/>
          <w:highlight w:val="none"/>
          <w:lang w:val="en-US" w:eastAsia="zh-CN"/>
        </w:rPr>
      </w:pPr>
      <w:r>
        <w:rPr>
          <w:rFonts w:hint="eastAsia" w:ascii="Times New Roman" w:hAnsi="Times New Roman" w:eastAsia="仿宋_GB2312" w:cs="Times New Roman"/>
          <w:b/>
          <w:bCs/>
          <w:color w:val="auto"/>
          <w:spacing w:val="0"/>
          <w:kern w:val="2"/>
          <w:sz w:val="32"/>
          <w:szCs w:val="32"/>
          <w:highlight w:val="none"/>
          <w:lang w:val="en-US" w:eastAsia="zh-CN"/>
        </w:rPr>
        <w:t>一是</w:t>
      </w:r>
      <w:r>
        <w:rPr>
          <w:rFonts w:hint="eastAsia" w:ascii="Times New Roman" w:hAnsi="Times New Roman" w:eastAsia="仿宋_GB2312" w:cs="Times New Roman"/>
          <w:color w:val="auto"/>
          <w:spacing w:val="0"/>
          <w:kern w:val="2"/>
          <w:sz w:val="32"/>
          <w:szCs w:val="32"/>
          <w:highlight w:val="none"/>
          <w:lang w:val="en-US" w:eastAsia="zh-CN"/>
        </w:rPr>
        <w:t>加强队伍建设。完善学法制度，</w:t>
      </w:r>
      <w:r>
        <w:rPr>
          <w:rFonts w:hint="default" w:ascii="Times New Roman" w:hAnsi="Times New Roman" w:eastAsia="仿宋_GB2312" w:cs="Times New Roman"/>
          <w:color w:val="auto"/>
          <w:spacing w:val="0"/>
          <w:kern w:val="2"/>
          <w:sz w:val="32"/>
          <w:szCs w:val="32"/>
          <w:highlight w:val="none"/>
          <w:lang w:val="en-US" w:eastAsia="zh-CN"/>
        </w:rPr>
        <w:t>通过</w:t>
      </w:r>
      <w:r>
        <w:rPr>
          <w:rFonts w:hint="eastAsia" w:ascii="Times New Roman" w:hAnsi="Times New Roman" w:eastAsia="仿宋_GB2312" w:cs="Times New Roman"/>
          <w:color w:val="auto"/>
          <w:spacing w:val="0"/>
          <w:kern w:val="2"/>
          <w:sz w:val="32"/>
          <w:szCs w:val="32"/>
          <w:highlight w:val="none"/>
          <w:lang w:val="en-US" w:eastAsia="zh-CN"/>
        </w:rPr>
        <w:t>乡</w:t>
      </w:r>
      <w:r>
        <w:rPr>
          <w:rFonts w:hint="default" w:ascii="Times New Roman" w:hAnsi="Times New Roman" w:eastAsia="仿宋_GB2312" w:cs="Times New Roman"/>
          <w:color w:val="auto"/>
          <w:spacing w:val="0"/>
          <w:kern w:val="2"/>
          <w:sz w:val="32"/>
          <w:szCs w:val="32"/>
          <w:highlight w:val="none"/>
          <w:lang w:val="en-US" w:eastAsia="zh-CN"/>
        </w:rPr>
        <w:t>党委中心组</w:t>
      </w:r>
      <w:r>
        <w:rPr>
          <w:rFonts w:hint="eastAsia" w:ascii="Times New Roman" w:hAnsi="Times New Roman" w:eastAsia="仿宋_GB2312" w:cs="Times New Roman"/>
          <w:color w:val="auto"/>
          <w:spacing w:val="0"/>
          <w:kern w:val="2"/>
          <w:sz w:val="32"/>
          <w:szCs w:val="32"/>
          <w:highlight w:val="none"/>
          <w:lang w:val="en-US" w:eastAsia="zh-CN"/>
        </w:rPr>
        <w:t>理论学习</w:t>
      </w:r>
      <w:r>
        <w:rPr>
          <w:rFonts w:hint="default" w:ascii="Times New Roman" w:hAnsi="Times New Roman" w:eastAsia="仿宋_GB2312" w:cs="Times New Roman"/>
          <w:color w:val="auto"/>
          <w:spacing w:val="0"/>
          <w:kern w:val="2"/>
          <w:sz w:val="32"/>
          <w:szCs w:val="32"/>
          <w:highlight w:val="none"/>
          <w:lang w:val="en-US" w:eastAsia="zh-CN"/>
        </w:rPr>
        <w:t>、</w:t>
      </w:r>
      <w:r>
        <w:rPr>
          <w:rFonts w:hint="eastAsia" w:ascii="Times New Roman" w:hAnsi="Times New Roman" w:eastAsia="仿宋_GB2312" w:cs="Times New Roman"/>
          <w:color w:val="auto"/>
          <w:spacing w:val="0"/>
          <w:kern w:val="2"/>
          <w:sz w:val="32"/>
          <w:szCs w:val="32"/>
          <w:highlight w:val="none"/>
          <w:lang w:val="en-US" w:eastAsia="zh-CN"/>
        </w:rPr>
        <w:t>主题党日活动、周二学习日、</w:t>
      </w:r>
      <w:r>
        <w:rPr>
          <w:rFonts w:hint="default" w:ascii="Times New Roman" w:hAnsi="Times New Roman" w:eastAsia="仿宋_GB2312" w:cs="Times New Roman"/>
          <w:color w:val="auto"/>
          <w:spacing w:val="0"/>
          <w:kern w:val="2"/>
          <w:sz w:val="32"/>
          <w:szCs w:val="32"/>
          <w:highlight w:val="none"/>
          <w:lang w:val="en-US" w:eastAsia="zh-CN"/>
        </w:rPr>
        <w:t>学习强国、</w:t>
      </w:r>
      <w:r>
        <w:rPr>
          <w:rFonts w:hint="eastAsia" w:ascii="Times New Roman" w:hAnsi="Times New Roman" w:eastAsia="仿宋_GB2312" w:cs="Times New Roman"/>
          <w:color w:val="auto"/>
          <w:spacing w:val="0"/>
          <w:kern w:val="2"/>
          <w:sz w:val="32"/>
          <w:szCs w:val="32"/>
          <w:highlight w:val="none"/>
          <w:lang w:val="en-US" w:eastAsia="zh-CN"/>
        </w:rPr>
        <w:t>法律讲座</w:t>
      </w:r>
      <w:r>
        <w:rPr>
          <w:rFonts w:hint="default" w:ascii="Times New Roman" w:hAnsi="Times New Roman" w:eastAsia="仿宋_GB2312" w:cs="Times New Roman"/>
          <w:color w:val="auto"/>
          <w:spacing w:val="0"/>
          <w:kern w:val="2"/>
          <w:sz w:val="32"/>
          <w:szCs w:val="32"/>
          <w:highlight w:val="none"/>
          <w:lang w:val="en-US" w:eastAsia="zh-CN"/>
        </w:rPr>
        <w:t>等，重点学习业务知识</w:t>
      </w:r>
      <w:r>
        <w:rPr>
          <w:rFonts w:hint="eastAsia" w:ascii="Times New Roman" w:hAnsi="Times New Roman" w:eastAsia="仿宋_GB2312" w:cs="Times New Roman"/>
          <w:color w:val="auto"/>
          <w:spacing w:val="0"/>
          <w:kern w:val="2"/>
          <w:sz w:val="32"/>
          <w:szCs w:val="32"/>
          <w:highlight w:val="none"/>
          <w:lang w:val="en-US" w:eastAsia="zh-CN"/>
        </w:rPr>
        <w:t>，</w:t>
      </w:r>
      <w:r>
        <w:rPr>
          <w:rFonts w:hint="default" w:ascii="Times New Roman" w:hAnsi="Times New Roman" w:eastAsia="仿宋_GB2312" w:cs="Times New Roman"/>
          <w:color w:val="auto"/>
          <w:spacing w:val="0"/>
          <w:kern w:val="2"/>
          <w:sz w:val="32"/>
          <w:szCs w:val="32"/>
          <w:highlight w:val="none"/>
          <w:lang w:val="en-US" w:eastAsia="zh-CN"/>
        </w:rPr>
        <w:t>不断提高</w:t>
      </w:r>
      <w:r>
        <w:rPr>
          <w:rFonts w:hint="eastAsia" w:ascii="Times New Roman" w:hAnsi="Times New Roman" w:eastAsia="仿宋_GB2312" w:cs="Times New Roman"/>
          <w:color w:val="auto"/>
          <w:spacing w:val="0"/>
          <w:kern w:val="2"/>
          <w:sz w:val="32"/>
          <w:szCs w:val="32"/>
          <w:highlight w:val="none"/>
          <w:lang w:val="en-US" w:eastAsia="zh-CN"/>
        </w:rPr>
        <w:t>干部</w:t>
      </w:r>
      <w:r>
        <w:rPr>
          <w:rFonts w:hint="default" w:ascii="Times New Roman" w:hAnsi="Times New Roman" w:eastAsia="仿宋_GB2312" w:cs="Times New Roman"/>
          <w:color w:val="auto"/>
          <w:spacing w:val="0"/>
          <w:kern w:val="2"/>
          <w:sz w:val="32"/>
          <w:szCs w:val="32"/>
          <w:highlight w:val="none"/>
          <w:lang w:val="en-US" w:eastAsia="zh-CN"/>
        </w:rPr>
        <w:t>工作</w:t>
      </w:r>
      <w:r>
        <w:rPr>
          <w:rFonts w:hint="eastAsia" w:ascii="Times New Roman" w:hAnsi="Times New Roman" w:eastAsia="仿宋_GB2312" w:cs="Times New Roman"/>
          <w:color w:val="auto"/>
          <w:spacing w:val="0"/>
          <w:kern w:val="2"/>
          <w:sz w:val="32"/>
          <w:szCs w:val="32"/>
          <w:highlight w:val="none"/>
          <w:lang w:val="en-US" w:eastAsia="zh-CN"/>
        </w:rPr>
        <w:t>的规范化、法治化，加强法治教育培训，不断提高行政执法队伍的整体素质。</w:t>
      </w:r>
      <w:r>
        <w:rPr>
          <w:rFonts w:hint="eastAsia" w:ascii="Times New Roman" w:hAnsi="Times New Roman" w:eastAsia="仿宋_GB2312" w:cs="Times New Roman"/>
          <w:b/>
          <w:bCs/>
          <w:color w:val="auto"/>
          <w:spacing w:val="0"/>
          <w:kern w:val="2"/>
          <w:sz w:val="32"/>
          <w:szCs w:val="32"/>
          <w:highlight w:val="none"/>
          <w:lang w:val="en-US" w:eastAsia="zh-CN"/>
        </w:rPr>
        <w:t>二是</w:t>
      </w:r>
      <w:r>
        <w:rPr>
          <w:rFonts w:hint="eastAsia" w:ascii="Times New Roman" w:hAnsi="Times New Roman" w:eastAsia="仿宋_GB2312" w:cs="Times New Roman"/>
          <w:color w:val="auto"/>
          <w:spacing w:val="0"/>
          <w:kern w:val="2"/>
          <w:sz w:val="32"/>
          <w:szCs w:val="32"/>
          <w:highlight w:val="none"/>
          <w:lang w:val="en-US" w:eastAsia="zh-CN"/>
        </w:rPr>
        <w:t>加强法治督查。坚持问题导向，强化责任落实和问题整改，严肃追责问责，确保各项工作依法、科学、精准、规范、高效完成。</w:t>
      </w:r>
      <w:r>
        <w:rPr>
          <w:rFonts w:hint="eastAsia" w:ascii="Times New Roman" w:hAnsi="Times New Roman" w:eastAsia="仿宋_GB2312" w:cs="Times New Roman"/>
          <w:b/>
          <w:bCs/>
          <w:color w:val="auto"/>
          <w:spacing w:val="0"/>
          <w:kern w:val="2"/>
          <w:sz w:val="32"/>
          <w:szCs w:val="32"/>
          <w:highlight w:val="none"/>
          <w:lang w:val="en-US" w:eastAsia="zh-CN"/>
        </w:rPr>
        <w:t>三是加大</w:t>
      </w:r>
      <w:r>
        <w:rPr>
          <w:rFonts w:hint="eastAsia" w:ascii="Times New Roman" w:hAnsi="Times New Roman" w:eastAsia="仿宋_GB2312" w:cs="Times New Roman"/>
          <w:color w:val="auto"/>
          <w:spacing w:val="0"/>
          <w:kern w:val="2"/>
          <w:sz w:val="32"/>
          <w:szCs w:val="32"/>
          <w:highlight w:val="none"/>
          <w:lang w:val="en-US" w:eastAsia="zh-CN"/>
        </w:rPr>
        <w:t>宣传力度。结合我乡实际制定法治宣传计划，采用互联网+法治宣传的方式开展法治宣传教育，因人而异、因地制宜，抓好各类重点对象的法治宣传教育工作，提升全乡“知法、懂法、用法”水平。继续完善法治建设工作各项制度，进一步推进法治建设工作上新的台阶。</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highlight w:val="none"/>
          <w:lang w:val="en-US" w:eastAsia="zh-CN"/>
        </w:rPr>
      </w:pPr>
    </w:p>
    <w:p>
      <w:pPr>
        <w:pStyle w:val="3"/>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highlight w:val="none"/>
          <w:lang w:val="en-US" w:eastAsia="zh-CN"/>
        </w:rPr>
      </w:pPr>
      <w:r>
        <w:rPr>
          <w:rFonts w:hint="eastAsia"/>
          <w:highlight w:val="none"/>
          <w:lang w:val="en-US" w:eastAsia="zh-CN"/>
        </w:rPr>
        <w:t xml:space="preserve">乌苏市吉尔格勒特乡人民政府 </w:t>
      </w:r>
    </w:p>
    <w:p>
      <w:pPr>
        <w:pStyle w:val="3"/>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center"/>
        <w:textAlignment w:val="auto"/>
        <w:rPr>
          <w:rFonts w:hint="default"/>
          <w:highlight w:val="none"/>
          <w:lang w:val="en-US" w:eastAsia="zh-CN"/>
        </w:rPr>
      </w:pPr>
      <w:r>
        <w:rPr>
          <w:rFonts w:hint="eastAsia"/>
          <w:highlight w:val="none"/>
          <w:lang w:val="en-US" w:eastAsia="zh-CN"/>
        </w:rPr>
        <w:t xml:space="preserve">                         </w:t>
      </w:r>
      <w:r>
        <w:rPr>
          <w:rFonts w:hint="default" w:ascii="Times New Roman" w:hAnsi="Times New Roman" w:cs="Times New Roman"/>
          <w:highlight w:val="none"/>
          <w:lang w:val="en-US" w:eastAsia="zh-CN"/>
        </w:rPr>
        <w:t>2024</w:t>
      </w:r>
      <w:r>
        <w:rPr>
          <w:rFonts w:hint="eastAsia"/>
          <w:highlight w:val="none"/>
          <w:lang w:val="en-US" w:eastAsia="zh-CN"/>
        </w:rPr>
        <w:t>年</w:t>
      </w:r>
      <w:r>
        <w:rPr>
          <w:rFonts w:hint="default" w:ascii="Times New Roman" w:hAnsi="Times New Roman" w:cs="Times New Roman"/>
          <w:highlight w:val="none"/>
          <w:lang w:val="en-US" w:eastAsia="zh-CN"/>
        </w:rPr>
        <w:t>3</w:t>
      </w:r>
      <w:r>
        <w:rPr>
          <w:rFonts w:hint="eastAsia"/>
          <w:highlight w:val="none"/>
          <w:lang w:val="en-US" w:eastAsia="zh-CN"/>
        </w:rPr>
        <w:t>月</w:t>
      </w:r>
      <w:r>
        <w:rPr>
          <w:rFonts w:hint="default" w:ascii="Times New Roman" w:hAnsi="Times New Roman" w:cs="Times New Roman"/>
          <w:highlight w:val="none"/>
          <w:lang w:val="en-US" w:eastAsia="zh-CN"/>
        </w:rPr>
        <w:t>10</w:t>
      </w:r>
      <w:r>
        <w:rPr>
          <w:rFonts w:hint="eastAsia"/>
          <w:highlight w:val="none"/>
          <w:lang w:val="en-US" w:eastAsia="zh-CN"/>
        </w:rPr>
        <w:t xml:space="preserve">日  </w:t>
      </w:r>
    </w:p>
    <w:p>
      <w:pPr>
        <w:pStyle w:val="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00000000"/>
    <w:rsid w:val="00364C9A"/>
    <w:rsid w:val="003F23CE"/>
    <w:rsid w:val="00652AF8"/>
    <w:rsid w:val="06F33FA6"/>
    <w:rsid w:val="0D4728C2"/>
    <w:rsid w:val="12D15108"/>
    <w:rsid w:val="147F0B94"/>
    <w:rsid w:val="1594066F"/>
    <w:rsid w:val="17985ABB"/>
    <w:rsid w:val="1A255D39"/>
    <w:rsid w:val="1B3F2E2B"/>
    <w:rsid w:val="23733D87"/>
    <w:rsid w:val="279D7857"/>
    <w:rsid w:val="2D2162A3"/>
    <w:rsid w:val="2F6173BC"/>
    <w:rsid w:val="31644F41"/>
    <w:rsid w:val="34277322"/>
    <w:rsid w:val="37A97B52"/>
    <w:rsid w:val="3B3D0CDD"/>
    <w:rsid w:val="47C54534"/>
    <w:rsid w:val="4993399C"/>
    <w:rsid w:val="49C84B27"/>
    <w:rsid w:val="4B217CD3"/>
    <w:rsid w:val="4C12586E"/>
    <w:rsid w:val="4CB9218D"/>
    <w:rsid w:val="4DA62712"/>
    <w:rsid w:val="4E2B0E69"/>
    <w:rsid w:val="4EC425FF"/>
    <w:rsid w:val="4FD003DD"/>
    <w:rsid w:val="5086682B"/>
    <w:rsid w:val="57AE0B41"/>
    <w:rsid w:val="58296419"/>
    <w:rsid w:val="5A7E4CBF"/>
    <w:rsid w:val="62A82630"/>
    <w:rsid w:val="62FD297C"/>
    <w:rsid w:val="652A1A23"/>
    <w:rsid w:val="68490412"/>
    <w:rsid w:val="691B00E0"/>
    <w:rsid w:val="6C223454"/>
    <w:rsid w:val="6F3875EB"/>
    <w:rsid w:val="71924BD7"/>
    <w:rsid w:val="72D82ABE"/>
    <w:rsid w:val="7530098F"/>
    <w:rsid w:val="75BA6752"/>
    <w:rsid w:val="76222310"/>
    <w:rsid w:val="76F679B7"/>
    <w:rsid w:val="79B646C7"/>
    <w:rsid w:val="7A6E3A86"/>
    <w:rsid w:val="7C007B2D"/>
    <w:rsid w:val="7EA12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Administrator.PC-20191206YVDP</dc:creator>
  <cp:lastModifiedBy>喜文</cp:lastModifiedBy>
  <cp:lastPrinted>2024-03-11T10:25:00Z</cp:lastPrinted>
  <dcterms:modified xsi:type="dcterms:W3CDTF">2024-03-27T08:41:51Z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D9BF1C51892B4BF1BBAC2FB264A1C483</vt:lpwstr>
  </property>
  <property fmtid="{D5CDD505-2E9C-101B-9397-08002B2CF9AE}" pid="4" name="hmcheck_markmode">
    <vt:i4>0</vt:i4>
  </property>
</Properties>
</file>