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乌苏市白杨沟镇</w:t>
      </w: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2023</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年法治政府建设</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工作总结</w:t>
      </w:r>
    </w:p>
    <w:p>
      <w:pPr>
        <w:pStyle w:val="9"/>
        <w:keepNext w:val="0"/>
        <w:keepLines w:val="0"/>
        <w:pageBreakBefore w:val="0"/>
        <w:widowControl w:val="0"/>
        <w:kinsoku/>
        <w:wordWrap/>
        <w:overflowPunct/>
        <w:topLinePunct w:val="0"/>
        <w:autoSpaceDE/>
        <w:autoSpaceDN/>
        <w:bidi w:val="0"/>
        <w:snapToGrid/>
        <w:spacing w:after="0" w:line="560" w:lineRule="exact"/>
        <w:ind w:left="0"/>
        <w:jc w:val="left"/>
        <w:outlineLvl w:val="9"/>
        <w:rPr>
          <w:rFonts w:hint="eastAsia"/>
          <w:color w:val="auto"/>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ascii="仿宋_GB2312" w:eastAsia="仿宋_GB2312" w:cs="仿宋_GB2312"/>
          <w:sz w:val="32"/>
          <w:szCs w:val="32"/>
        </w:rPr>
      </w:pPr>
      <w:r>
        <w:rPr>
          <w:rFonts w:hint="default" w:ascii="Times New Roman" w:hAnsi="Times New Roman" w:eastAsia="仿宋_GB2312" w:cs="Times New Roman"/>
          <w:sz w:val="32"/>
          <w:szCs w:val="32"/>
          <w:lang w:val="en-US" w:eastAsia="zh-CN"/>
        </w:rPr>
        <w:t>2023</w:t>
      </w:r>
      <w:r>
        <w:rPr>
          <w:rFonts w:hint="eastAsia" w:ascii="仿宋_GB2312" w:eastAsia="仿宋_GB2312" w:cs="仿宋_GB2312"/>
          <w:sz w:val="32"/>
          <w:szCs w:val="32"/>
          <w:lang w:val="en-US" w:eastAsia="zh-CN"/>
        </w:rPr>
        <w:t>年，白杨沟镇</w:t>
      </w:r>
      <w:r>
        <w:rPr>
          <w:rFonts w:hint="default" w:ascii="仿宋_GB2312" w:eastAsia="仿宋_GB2312" w:cs="仿宋_GB2312"/>
          <w:sz w:val="32"/>
          <w:szCs w:val="32"/>
        </w:rPr>
        <w:t>在</w:t>
      </w:r>
      <w:r>
        <w:rPr>
          <w:rFonts w:hint="eastAsia" w:ascii="仿宋_GB2312" w:eastAsia="仿宋_GB2312" w:cs="仿宋_GB2312"/>
          <w:sz w:val="32"/>
          <w:szCs w:val="32"/>
          <w:lang w:val="en-US" w:eastAsia="zh-CN"/>
        </w:rPr>
        <w:t>市</w:t>
      </w:r>
      <w:r>
        <w:rPr>
          <w:rFonts w:hint="default" w:ascii="仿宋_GB2312" w:eastAsia="仿宋_GB2312" w:cs="仿宋_GB2312"/>
          <w:sz w:val="32"/>
          <w:szCs w:val="32"/>
        </w:rPr>
        <w:t>委</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市</w:t>
      </w:r>
      <w:r>
        <w:rPr>
          <w:rFonts w:hint="default" w:ascii="仿宋_GB2312" w:eastAsia="仿宋_GB2312" w:cs="仿宋_GB2312"/>
          <w:sz w:val="32"/>
          <w:szCs w:val="32"/>
        </w:rPr>
        <w:t>政府的</w:t>
      </w:r>
      <w:r>
        <w:rPr>
          <w:rFonts w:hint="eastAsia" w:ascii="仿宋_GB2312" w:eastAsia="仿宋_GB2312" w:cs="仿宋_GB2312"/>
          <w:sz w:val="32"/>
          <w:szCs w:val="32"/>
          <w:lang w:eastAsia="zh-CN"/>
        </w:rPr>
        <w:t>坚强</w:t>
      </w:r>
      <w:r>
        <w:rPr>
          <w:rFonts w:hint="default" w:ascii="仿宋_GB2312" w:eastAsia="仿宋_GB2312" w:cs="仿宋_GB2312"/>
          <w:sz w:val="32"/>
          <w:szCs w:val="32"/>
        </w:rPr>
        <w:t>领导下，深入贯彻</w:t>
      </w:r>
      <w:r>
        <w:rPr>
          <w:rFonts w:hint="eastAsia" w:ascii="仿宋_GB2312" w:eastAsia="仿宋_GB2312" w:cs="仿宋_GB2312"/>
          <w:sz w:val="32"/>
          <w:szCs w:val="32"/>
          <w:lang w:val="en-US" w:eastAsia="zh-CN"/>
        </w:rPr>
        <w:t>落实</w:t>
      </w:r>
      <w:r>
        <w:rPr>
          <w:rFonts w:hint="default" w:ascii="仿宋_GB2312" w:eastAsia="仿宋_GB2312" w:cs="仿宋_GB2312"/>
          <w:sz w:val="32"/>
          <w:szCs w:val="32"/>
        </w:rPr>
        <w:t>习近平法治</w:t>
      </w:r>
      <w:r>
        <w:rPr>
          <w:rFonts w:hint="eastAsia" w:ascii="仿宋_GB2312" w:eastAsia="仿宋_GB2312" w:cs="仿宋_GB2312"/>
          <w:sz w:val="32"/>
          <w:szCs w:val="32"/>
          <w:lang w:val="en-US" w:eastAsia="zh-CN"/>
        </w:rPr>
        <w:t>思想和党的二十大精神，按照</w:t>
      </w:r>
      <w:r>
        <w:rPr>
          <w:rFonts w:hint="default" w:ascii="仿宋_GB2312" w:eastAsia="仿宋_GB2312" w:cs="仿宋_GB2312"/>
          <w:sz w:val="32"/>
          <w:szCs w:val="32"/>
        </w:rPr>
        <w:t>《</w:t>
      </w:r>
      <w:r>
        <w:rPr>
          <w:rFonts w:hint="eastAsia" w:ascii="仿宋_GB2312" w:eastAsia="仿宋_GB2312" w:cs="仿宋_GB2312"/>
          <w:sz w:val="32"/>
          <w:szCs w:val="32"/>
          <w:lang w:val="en-US" w:eastAsia="zh-CN"/>
        </w:rPr>
        <w:t>法治政府</w:t>
      </w:r>
      <w:r>
        <w:rPr>
          <w:rFonts w:hint="eastAsia" w:ascii="FangSong_GB2312" w:eastAsia="FangSong_GB2312"/>
          <w:sz w:val="32"/>
          <w:szCs w:val="32"/>
          <w:lang w:eastAsia="zh-CN"/>
        </w:rPr>
        <w:t>建设实施纲要</w:t>
      </w:r>
      <w:r>
        <w:rPr>
          <w:rFonts w:hint="eastAsia" w:asci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2021</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2025</w:t>
      </w:r>
      <w:r>
        <w:rPr>
          <w:rFonts w:hint="eastAsia" w:ascii="仿宋_GB2312" w:eastAsia="仿宋_GB2312" w:cs="仿宋_GB2312"/>
          <w:sz w:val="32"/>
          <w:szCs w:val="32"/>
          <w:lang w:val="en-US" w:eastAsia="zh-CN"/>
        </w:rPr>
        <w:t>年）</w:t>
      </w:r>
      <w:r>
        <w:rPr>
          <w:rFonts w:hint="default" w:ascii="仿宋_GB2312" w:eastAsia="仿宋_GB2312" w:cs="仿宋_GB2312"/>
          <w:sz w:val="32"/>
          <w:szCs w:val="32"/>
        </w:rPr>
        <w:t>》的要求，全面</w:t>
      </w:r>
      <w:r>
        <w:rPr>
          <w:rFonts w:hint="eastAsia" w:ascii="仿宋_GB2312" w:eastAsia="仿宋_GB2312" w:cs="仿宋_GB2312"/>
          <w:sz w:val="32"/>
          <w:szCs w:val="32"/>
          <w:lang w:val="en-US" w:eastAsia="zh-CN"/>
        </w:rPr>
        <w:t>完成</w:t>
      </w:r>
      <w:r>
        <w:rPr>
          <w:rFonts w:hint="default" w:ascii="仿宋_GB2312" w:eastAsia="仿宋_GB2312" w:cs="仿宋_GB2312"/>
          <w:sz w:val="32"/>
          <w:szCs w:val="32"/>
        </w:rPr>
        <w:t>法治政府建设各项工作任务</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取得一定的成效</w:t>
      </w:r>
      <w:r>
        <w:rPr>
          <w:rFonts w:hint="eastAsia" w:ascii="仿宋_GB2312" w:eastAsia="仿宋_GB2312" w:cs="仿宋_GB2312"/>
          <w:sz w:val="32"/>
          <w:szCs w:val="32"/>
          <w:lang w:eastAsia="zh-CN"/>
        </w:rPr>
        <w:t>，</w:t>
      </w:r>
      <w:r>
        <w:rPr>
          <w:rFonts w:hint="default" w:ascii="仿宋_GB2312" w:eastAsia="仿宋_GB2312" w:cs="仿宋_GB2312"/>
          <w:sz w:val="32"/>
          <w:szCs w:val="32"/>
        </w:rPr>
        <w:t>现将</w:t>
      </w:r>
      <w:r>
        <w:rPr>
          <w:rFonts w:hint="default" w:ascii="Times New Roman" w:hAnsi="Times New Roman" w:eastAsia="仿宋_GB2312" w:cs="Times New Roman"/>
          <w:sz w:val="32"/>
          <w:szCs w:val="32"/>
          <w:lang w:val="en-US" w:eastAsia="zh-CN"/>
        </w:rPr>
        <w:t>2023</w:t>
      </w:r>
      <w:r>
        <w:rPr>
          <w:rFonts w:hint="eastAsia" w:ascii="仿宋_GB2312" w:eastAsia="仿宋_GB2312" w:cs="仿宋_GB2312"/>
          <w:sz w:val="32"/>
          <w:szCs w:val="32"/>
          <w:lang w:val="en-US" w:eastAsia="zh-CN"/>
        </w:rPr>
        <w:t>年白杨沟镇</w:t>
      </w:r>
      <w:r>
        <w:rPr>
          <w:rFonts w:hint="default" w:ascii="仿宋_GB2312" w:eastAsia="仿宋_GB2312" w:cs="仿宋_GB2312"/>
          <w:sz w:val="32"/>
          <w:szCs w:val="32"/>
        </w:rPr>
        <w:t>法治政府建设工作开展情况汇报如下。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default" w:ascii="Times New Roman" w:hAnsi="Times New Roman" w:eastAsia="楷体_GB2312" w:cs="Times New Roman"/>
          <w:color w:val="auto"/>
          <w:sz w:val="32"/>
          <w:szCs w:val="32"/>
          <w:lang w:val="en-US" w:eastAsia="zh-CN"/>
        </w:rPr>
        <w:t>2023</w:t>
      </w:r>
      <w:r>
        <w:rPr>
          <w:rFonts w:hint="eastAsia" w:ascii="黑体" w:hAnsi="黑体" w:eastAsia="黑体" w:cs="黑体"/>
          <w:color w:val="auto"/>
          <w:sz w:val="32"/>
          <w:szCs w:val="32"/>
          <w:lang w:val="en-US" w:eastAsia="zh-CN"/>
        </w:rPr>
        <w:t>年法治政府建设情况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楷体_GB2312" w:hAnsi="楷体_GB2312" w:eastAsia="楷体_GB2312" w:cs="楷体_GB2312"/>
          <w:b/>
          <w:bCs/>
          <w:kern w:val="0"/>
          <w:sz w:val="32"/>
          <w:szCs w:val="32"/>
          <w:lang w:val="en-US" w:eastAsia="zh-CN" w:bidi="ar"/>
        </w:rPr>
      </w:pPr>
      <w:r>
        <w:rPr>
          <w:rFonts w:hint="default" w:ascii="楷体_GB2312" w:hAnsi="楷体_GB2312" w:eastAsia="楷体_GB2312" w:cs="楷体_GB2312"/>
          <w:b/>
          <w:bCs/>
          <w:kern w:val="0"/>
          <w:sz w:val="32"/>
          <w:szCs w:val="32"/>
          <w:lang w:val="en-US" w:eastAsia="zh-CN" w:bidi="ar"/>
        </w:rPr>
        <w:t>（一） </w:t>
      </w:r>
      <w:r>
        <w:rPr>
          <w:rFonts w:hint="eastAsia" w:ascii="楷体_GB2312" w:hAnsi="楷体_GB2312" w:eastAsia="楷体_GB2312" w:cs="楷体_GB2312"/>
          <w:b/>
          <w:bCs/>
          <w:kern w:val="0"/>
          <w:sz w:val="32"/>
          <w:szCs w:val="32"/>
          <w:lang w:val="en-US" w:eastAsia="zh-CN" w:bidi="ar"/>
        </w:rPr>
        <w:t>强化组织领导，保障法治政府建设稳步推进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_GB2312" w:eastAsia="仿宋_GB2312" w:cs="仿宋_GB2312"/>
          <w:sz w:val="32"/>
          <w:szCs w:val="32"/>
        </w:rPr>
      </w:pPr>
      <w:r>
        <w:rPr>
          <w:rFonts w:hint="eastAsia" w:ascii="仿宋_GB2312" w:hAnsi="仿宋_GB2312" w:eastAsia="仿宋_GB2312" w:cs="仿宋_GB2312"/>
          <w:b w:val="0"/>
          <w:bCs w:val="0"/>
          <w:color w:val="auto"/>
          <w:sz w:val="32"/>
          <w:szCs w:val="32"/>
          <w:lang w:eastAsia="zh-CN"/>
        </w:rPr>
        <w:t>坚持“党委统一领导，党政齐抓共管”，</w:t>
      </w:r>
      <w:r>
        <w:rPr>
          <w:rFonts w:hint="default" w:ascii="仿宋_GB2312" w:eastAsia="仿宋_GB2312" w:cs="仿宋_GB2312"/>
          <w:sz w:val="32"/>
          <w:szCs w:val="32"/>
        </w:rPr>
        <w:t>成立了</w:t>
      </w:r>
      <w:r>
        <w:rPr>
          <w:rFonts w:hint="eastAsia" w:ascii="仿宋_GB2312" w:eastAsia="仿宋_GB2312" w:cs="仿宋_GB2312"/>
          <w:sz w:val="32"/>
          <w:szCs w:val="32"/>
          <w:lang w:eastAsia="zh-CN"/>
        </w:rPr>
        <w:t>以</w:t>
      </w:r>
      <w:r>
        <w:rPr>
          <w:rFonts w:hint="eastAsia" w:ascii="仿宋_GB2312" w:eastAsia="仿宋_GB2312" w:cs="仿宋_GB2312"/>
          <w:sz w:val="32"/>
          <w:szCs w:val="32"/>
          <w:lang w:val="en-US" w:eastAsia="zh-CN"/>
        </w:rPr>
        <w:t>党政主要领导为组长</w:t>
      </w:r>
      <w:r>
        <w:rPr>
          <w:rFonts w:hint="eastAsia" w:ascii="仿宋_GB2312" w:eastAsia="仿宋_GB2312" w:cs="仿宋_GB2312"/>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班子成员为组员的法治建设领导小组。将法治政府建设摆在重要位置</w:t>
      </w:r>
      <w:r>
        <w:rPr>
          <w:rFonts w:hint="eastAsia" w:ascii="仿宋_GB2312" w:hAnsi="仿宋_GB2312" w:eastAsia="仿宋_GB2312" w:cs="仿宋_GB2312"/>
          <w:b w:val="0"/>
          <w:bCs w:val="0"/>
          <w:color w:val="auto"/>
          <w:sz w:val="32"/>
          <w:szCs w:val="32"/>
          <w:lang w:eastAsia="zh-CN"/>
        </w:rPr>
        <w:t>，全面做好法治政府建设工作</w:t>
      </w:r>
      <w:r>
        <w:rPr>
          <w:rFonts w:hint="eastAsia" w:ascii="仿宋_GB2312" w:hAnsi="仿宋_GB2312" w:eastAsia="仿宋_GB2312" w:cs="仿宋_GB2312"/>
          <w:b/>
          <w:bCs/>
          <w:color w:val="auto"/>
          <w:sz w:val="32"/>
          <w:szCs w:val="32"/>
          <w:lang w:eastAsia="zh-CN"/>
        </w:rPr>
        <w:t>。</w:t>
      </w:r>
      <w:r>
        <w:rPr>
          <w:rFonts w:hint="default" w:ascii="仿宋_GB2312" w:eastAsia="仿宋_GB2312" w:cs="仿宋_GB2312"/>
          <w:sz w:val="32"/>
          <w:szCs w:val="32"/>
        </w:rPr>
        <w:t>制定工作计划</w:t>
      </w:r>
      <w:r>
        <w:rPr>
          <w:rFonts w:hint="eastAsia" w:ascii="仿宋_GB2312" w:eastAsia="仿宋_GB2312" w:cs="仿宋_GB2312"/>
          <w:sz w:val="32"/>
          <w:szCs w:val="32"/>
          <w:lang w:val="en-US" w:eastAsia="zh-CN"/>
        </w:rPr>
        <w:t>明确工作目标</w:t>
      </w:r>
      <w:r>
        <w:rPr>
          <w:rFonts w:hint="default" w:ascii="仿宋_GB2312" w:eastAsia="仿宋_GB2312" w:cs="仿宋_GB2312"/>
          <w:sz w:val="32"/>
          <w:szCs w:val="32"/>
        </w:rPr>
        <w:t>，将依法行政工作</w:t>
      </w:r>
      <w:r>
        <w:rPr>
          <w:rFonts w:hint="default" w:ascii="仿宋_GB2312" w:eastAsia="仿宋_GB2312" w:cs="仿宋_GB2312"/>
          <w:sz w:val="32"/>
          <w:szCs w:val="32"/>
          <w:shd w:val="clear" w:color="auto" w:fill="auto"/>
        </w:rPr>
        <w:t>纳入目标管理考核，激发干部主动学法</w:t>
      </w:r>
      <w:r>
        <w:rPr>
          <w:rFonts w:hint="eastAsia" w:ascii="仿宋_GB2312" w:eastAsia="仿宋_GB2312" w:cs="仿宋_GB2312"/>
          <w:sz w:val="32"/>
          <w:szCs w:val="32"/>
          <w:shd w:val="clear" w:color="auto" w:fill="auto"/>
          <w:lang w:val="en-US" w:eastAsia="zh-CN"/>
        </w:rPr>
        <w:t>用法</w:t>
      </w:r>
      <w:r>
        <w:rPr>
          <w:rFonts w:hint="default" w:ascii="仿宋_GB2312" w:eastAsia="仿宋_GB2312" w:cs="仿宋_GB2312"/>
          <w:sz w:val="32"/>
          <w:szCs w:val="32"/>
          <w:shd w:val="clear" w:color="auto" w:fill="auto"/>
        </w:rPr>
        <w:t>热情，</w:t>
      </w:r>
      <w:r>
        <w:rPr>
          <w:rFonts w:hint="eastAsia" w:ascii="仿宋_GB2312" w:eastAsia="仿宋_GB2312" w:cs="仿宋_GB2312"/>
          <w:sz w:val="32"/>
          <w:szCs w:val="32"/>
          <w:shd w:val="clear" w:color="auto" w:fill="auto"/>
          <w:lang w:val="en-US" w:eastAsia="zh-CN"/>
        </w:rPr>
        <w:t>不断提升</w:t>
      </w:r>
      <w:r>
        <w:rPr>
          <w:rFonts w:hint="default" w:ascii="仿宋_GB2312" w:eastAsia="仿宋_GB2312" w:cs="仿宋_GB2312"/>
          <w:sz w:val="32"/>
          <w:szCs w:val="32"/>
          <w:shd w:val="clear" w:color="auto" w:fill="auto"/>
        </w:rPr>
        <w:t>干部职工依法行政水平。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楷体_GB2312" w:hAnsi="楷体_GB2312" w:eastAsia="楷体_GB2312" w:cs="楷体_GB2312"/>
          <w:b/>
          <w:bCs/>
          <w:kern w:val="0"/>
          <w:sz w:val="32"/>
          <w:szCs w:val="32"/>
          <w:lang w:val="en-US" w:eastAsia="zh-CN" w:bidi="ar"/>
        </w:rPr>
      </w:pPr>
      <w:r>
        <w:rPr>
          <w:rFonts w:hint="default" w:ascii="楷体_GB2312" w:hAnsi="楷体_GB2312" w:eastAsia="楷体_GB2312" w:cs="楷体_GB2312"/>
          <w:b/>
          <w:bCs/>
          <w:kern w:val="0"/>
          <w:sz w:val="32"/>
          <w:szCs w:val="32"/>
          <w:lang w:val="en-US" w:eastAsia="zh-CN" w:bidi="ar"/>
        </w:rPr>
        <w:t>（二）</w:t>
      </w:r>
      <w:r>
        <w:rPr>
          <w:rFonts w:hint="eastAsia" w:ascii="楷体_GB2312" w:hAnsi="楷体_GB2312" w:eastAsia="楷体_GB2312" w:cs="楷体_GB2312"/>
          <w:b/>
          <w:bCs/>
          <w:kern w:val="0"/>
          <w:sz w:val="32"/>
          <w:szCs w:val="32"/>
          <w:lang w:val="en-US" w:eastAsia="zh-CN" w:bidi="ar"/>
        </w:rPr>
        <w:t>加强政治理论学习，做好法治服务</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val="0"/>
          <w:bCs w:val="0"/>
          <w:color w:val="auto"/>
          <w:sz w:val="32"/>
          <w:szCs w:val="32"/>
          <w:lang w:eastAsia="zh-CN"/>
        </w:rPr>
        <w:t>始终把学习习近平法治思想、贯彻落实习近平总书记关于法治建设的重要指示精神作为首要任务。</w:t>
      </w:r>
      <w:r>
        <w:rPr>
          <w:rFonts w:hint="eastAsia" w:ascii="仿宋_GB2312" w:hAnsi="仿宋_GB2312" w:eastAsia="仿宋_GB2312" w:cs="仿宋_GB2312"/>
          <w:color w:val="auto"/>
          <w:sz w:val="32"/>
          <w:szCs w:val="32"/>
        </w:rPr>
        <w:t>组织机关党员干部</w:t>
      </w:r>
      <w:r>
        <w:rPr>
          <w:rFonts w:hint="eastAsia" w:ascii="仿宋_GB2312" w:hAnsi="仿宋_GB2312" w:eastAsia="仿宋_GB2312" w:cs="仿宋_GB2312"/>
          <w:color w:val="auto"/>
          <w:sz w:val="32"/>
          <w:szCs w:val="32"/>
          <w:lang w:val="en-US" w:eastAsia="zh-CN"/>
        </w:rPr>
        <w:t>开展常态化学习习近平法治思想</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val="en-US" w:eastAsia="zh-CN"/>
        </w:rPr>
        <w:t>制定落实</w:t>
      </w:r>
      <w:r>
        <w:rPr>
          <w:rFonts w:hint="eastAsia" w:ascii="仿宋_GB2312" w:hAnsi="仿宋_GB2312" w:eastAsia="仿宋_GB2312" w:cs="仿宋_GB2312"/>
          <w:color w:val="auto"/>
          <w:sz w:val="32"/>
          <w:szCs w:val="32"/>
        </w:rPr>
        <w:t>领导干部应知应会党内法规和国家法律清单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把学习贯彻习近平法治思想、民法典、行政处罚法、政府信息公开条例等列入年度</w:t>
      </w:r>
      <w:r>
        <w:rPr>
          <w:rFonts w:hint="eastAsia" w:ascii="仿宋_GB2312" w:hAnsi="仿宋_GB2312" w:eastAsia="仿宋_GB2312" w:cs="仿宋_GB2312"/>
          <w:color w:val="auto"/>
          <w:sz w:val="32"/>
          <w:szCs w:val="32"/>
          <w:lang w:val="en-US" w:eastAsia="zh-CN"/>
        </w:rPr>
        <w:t>重点</w:t>
      </w:r>
      <w:r>
        <w:rPr>
          <w:rFonts w:hint="eastAsia" w:ascii="仿宋_GB2312" w:hAnsi="仿宋_GB2312" w:eastAsia="仿宋_GB2312" w:cs="仿宋_GB2312"/>
          <w:color w:val="auto"/>
          <w:sz w:val="32"/>
          <w:szCs w:val="32"/>
        </w:rPr>
        <w:t>学习内容。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（三）完善执法制度，规范执法行为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进一步加强新执法体制下有效规范行政执法行为，提高行政执法效能上开展一系列的制度建设</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以制度规范行为，以考评落实制度，进一步加强执法队伍培训，迅速适应在新的执法体制环境下开展行政执法工作，提高依法行政工作能力，推进行政执法体制改革创新目标的实现。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Style w:val="12"/>
          <w:rFonts w:hint="eastAsia" w:ascii="楷体_GB2312" w:hAnsi="楷体_GB2312" w:eastAsia="楷体_GB2312" w:cs="楷体_GB2312"/>
          <w:bCs w:val="0"/>
          <w:i w:val="0"/>
          <w:caps w:val="0"/>
          <w:color w:val="000000" w:themeColor="text1"/>
          <w:spacing w:val="8"/>
          <w:kern w:val="0"/>
          <w:sz w:val="32"/>
          <w:szCs w:val="32"/>
          <w:shd w:val="clear" w:fill="FFFFFF"/>
          <w:lang w:val="en-US" w:eastAsia="zh-CN" w:bidi="ar"/>
          <w14:textFill>
            <w14:solidFill>
              <w14:schemeClr w14:val="tx1"/>
            </w14:solidFill>
          </w14:textFill>
        </w:rPr>
      </w:pPr>
      <w:r>
        <w:rPr>
          <w:rStyle w:val="12"/>
          <w:rFonts w:hint="eastAsia" w:ascii="楷体_GB2312" w:hAnsi="楷体_GB2312" w:eastAsia="楷体_GB2312" w:cs="楷体_GB2312"/>
          <w:b/>
          <w:bCs w:val="0"/>
          <w:i w:val="0"/>
          <w:caps w:val="0"/>
          <w:color w:val="000000" w:themeColor="text1"/>
          <w:spacing w:val="8"/>
          <w:kern w:val="0"/>
          <w:sz w:val="32"/>
          <w:szCs w:val="32"/>
          <w:shd w:val="clear" w:fill="FFFFFF"/>
          <w:lang w:val="en-US" w:eastAsia="zh-CN" w:bidi="ar"/>
          <w14:textFill>
            <w14:solidFill>
              <w14:schemeClr w14:val="tx1"/>
            </w14:solidFill>
          </w14:textFill>
        </w:rPr>
        <w:t>（四）</w:t>
      </w:r>
      <w:r>
        <w:rPr>
          <w:rStyle w:val="12"/>
          <w:rFonts w:hint="eastAsia" w:ascii="楷体_GB2312" w:hAnsi="楷体_GB2312" w:eastAsia="楷体_GB2312" w:cs="楷体_GB2312"/>
          <w:bCs w:val="0"/>
          <w:i w:val="0"/>
          <w:caps w:val="0"/>
          <w:color w:val="000000" w:themeColor="text1"/>
          <w:spacing w:val="8"/>
          <w:kern w:val="0"/>
          <w:sz w:val="32"/>
          <w:szCs w:val="32"/>
          <w:shd w:val="clear" w:fill="FFFFFF"/>
          <w:lang w:val="en-US" w:eastAsia="zh-CN" w:bidi="ar"/>
          <w14:textFill>
            <w14:solidFill>
              <w14:schemeClr w14:val="tx1"/>
            </w14:solidFill>
          </w14:textFill>
        </w:rPr>
        <w:t>注重实践运用，取得工作实效</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楷体_GB2312" w:hAnsi="楷体_GB2312" w:eastAsia="楷体_GB2312" w:cs="楷体_GB2312"/>
          <w:b/>
          <w:bCs/>
          <w:kern w:val="0"/>
          <w:sz w:val="32"/>
          <w:szCs w:val="32"/>
          <w:lang w:val="en-US" w:eastAsia="zh-CN" w:bidi="ar"/>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推进基层治理用法，高度重视人民调解工作。始终致力于完善社会治理，依法化解矛盾。定期专题听取工作情况汇报，进一步畅通调解渠道。主动摸排各类矛盾纠纷及时化解，将风险遏制在萌芽状态。进一步提高行政执法队伍建设，依法行政、严格执法，加强执法工作与综治网格化管理衔接，提高管理水平。全面落实“法律顾问团”制度，努力构建办事依法、遇事找法、解决问题用法、化解矛盾靠法的法治良序。</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default"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（五）</w:t>
      </w:r>
      <w:r>
        <w:rPr>
          <w:rFonts w:hint="default" w:ascii="楷体_GB2312" w:hAnsi="楷体_GB2312" w:eastAsia="楷体_GB2312" w:cs="楷体_GB2312"/>
          <w:b/>
          <w:bCs/>
          <w:kern w:val="0"/>
          <w:sz w:val="32"/>
          <w:szCs w:val="32"/>
          <w:lang w:val="en-US" w:eastAsia="zh-CN" w:bidi="ar"/>
        </w:rPr>
        <w:t>加强依法行政保障，提升行政能力建设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仿宋_GB2312" w:eastAsia="仿宋_GB2312" w:cs="仿宋_GB2312"/>
          <w:sz w:val="32"/>
          <w:szCs w:val="32"/>
          <w:lang w:val="en-US" w:eastAsia="zh-CN"/>
        </w:rPr>
      </w:pPr>
      <w:r>
        <w:rPr>
          <w:rFonts w:hint="default" w:ascii="Times New Roman" w:hAnsi="Times New Roman" w:eastAsia="仿宋_GB2312" w:cs="Times New Roman"/>
          <w:b/>
          <w:bCs/>
          <w:sz w:val="32"/>
          <w:szCs w:val="32"/>
          <w:lang w:val="en-US" w:eastAsia="zh-CN"/>
        </w:rPr>
        <w:t>1</w:t>
      </w:r>
      <w:r>
        <w:rPr>
          <w:rFonts w:hint="default" w:ascii="仿宋_GB2312" w:eastAsia="仿宋_GB2312" w:cs="仿宋_GB2312"/>
          <w:b/>
          <w:bCs/>
          <w:sz w:val="32"/>
          <w:szCs w:val="32"/>
        </w:rPr>
        <w:t>.依法行政工作有动员、有部署、有行动。</w:t>
      </w:r>
      <w:r>
        <w:rPr>
          <w:rFonts w:hint="eastAsia" w:ascii="仿宋_GB2312" w:eastAsia="仿宋_GB2312" w:cs="仿宋_GB2312"/>
          <w:b w:val="0"/>
          <w:bCs w:val="0"/>
          <w:sz w:val="32"/>
          <w:szCs w:val="32"/>
          <w:lang w:val="en-US" w:eastAsia="zh-CN"/>
        </w:rPr>
        <w:t>及时</w:t>
      </w:r>
      <w:r>
        <w:rPr>
          <w:rFonts w:hint="eastAsia" w:ascii="仿宋_GB2312" w:eastAsia="仿宋_GB2312" w:cs="仿宋_GB2312"/>
          <w:sz w:val="32"/>
          <w:szCs w:val="32"/>
          <w:lang w:val="en-US" w:eastAsia="zh-CN"/>
        </w:rPr>
        <w:t>召开</w:t>
      </w:r>
      <w:r>
        <w:rPr>
          <w:rFonts w:hint="default" w:ascii="仿宋_GB2312" w:eastAsia="仿宋_GB2312" w:cs="仿宋_GB2312"/>
          <w:sz w:val="32"/>
          <w:szCs w:val="32"/>
        </w:rPr>
        <w:t>法治建设工作专题会</w:t>
      </w:r>
      <w:r>
        <w:rPr>
          <w:rFonts w:hint="eastAsia" w:ascii="仿宋_GB2312" w:eastAsia="仿宋_GB2312" w:cs="仿宋_GB2312"/>
          <w:sz w:val="32"/>
          <w:szCs w:val="32"/>
          <w:lang w:eastAsia="zh-CN"/>
        </w:rPr>
        <w:t>，</w:t>
      </w:r>
      <w:r>
        <w:rPr>
          <w:rFonts w:hint="default" w:ascii="仿宋_GB2312" w:eastAsia="仿宋_GB2312" w:cs="仿宋_GB2312"/>
          <w:sz w:val="32"/>
          <w:szCs w:val="32"/>
        </w:rPr>
        <w:t>从组织领导、目标任务、责任分解、工作措施、绩效考评等方面对依法行政工作进行统筹</w:t>
      </w:r>
      <w:r>
        <w:rPr>
          <w:rFonts w:hint="eastAsia" w:ascii="仿宋_GB2312" w:eastAsia="仿宋_GB2312" w:cs="仿宋_GB2312"/>
          <w:sz w:val="32"/>
          <w:szCs w:val="32"/>
          <w:lang w:val="en-US" w:eastAsia="zh-CN"/>
        </w:rPr>
        <w:t>安排</w:t>
      </w:r>
      <w:r>
        <w:rPr>
          <w:rFonts w:hint="default" w:ascii="仿宋_GB2312" w:eastAsia="仿宋_GB2312" w:cs="仿宋_GB2312"/>
          <w:sz w:val="32"/>
          <w:szCs w:val="32"/>
        </w:rPr>
        <w:t>、全面规划</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有效推进，争取实效</w:t>
      </w:r>
      <w:r>
        <w:rPr>
          <w:rFonts w:hint="default" w:ascii="仿宋_GB2312" w:eastAsia="仿宋_GB2312" w:cs="仿宋_GB2312"/>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ahoma" w:hAnsi="Tahoma" w:eastAsia="Tahoma" w:cs="Tahoma"/>
          <w:i w:val="0"/>
          <w:iCs w:val="0"/>
          <w:caps w:val="0"/>
          <w:color w:val="000000" w:themeColor="text1"/>
          <w:spacing w:val="0"/>
          <w:sz w:val="24"/>
          <w:szCs w:val="24"/>
          <w14:textFill>
            <w14:solidFill>
              <w14:schemeClr w14:val="tx1"/>
            </w14:solidFill>
          </w14:textFill>
        </w:rPr>
      </w:pPr>
      <w:r>
        <w:rPr>
          <w:rFonts w:hint="default" w:ascii="Times New Roman" w:hAnsi="Times New Roman" w:eastAsia="仿宋_GB2312" w:cs="Times New Roman"/>
          <w:b/>
          <w:bCs/>
          <w:sz w:val="32"/>
          <w:szCs w:val="32"/>
          <w:lang w:val="en-US" w:eastAsia="zh-CN"/>
        </w:rPr>
        <w:t>2</w:t>
      </w:r>
      <w:r>
        <w:rPr>
          <w:rFonts w:hint="default" w:ascii="仿宋_GB2312" w:eastAsia="仿宋_GB2312" w:cs="仿宋_GB2312"/>
          <w:b/>
          <w:bCs/>
          <w:sz w:val="32"/>
          <w:szCs w:val="32"/>
        </w:rPr>
        <w:t>.健全领导干部学法制度，推进公职人员学法常态化。</w:t>
      </w:r>
      <w:r>
        <w:rPr>
          <w:rFonts w:hint="default" w:ascii="仿宋_GB2312" w:eastAsia="仿宋_GB2312" w:cs="仿宋_GB2312"/>
          <w:sz w:val="32"/>
          <w:szCs w:val="32"/>
          <w:lang w:val="en-US" w:eastAsia="zh-CN"/>
        </w:rPr>
        <w:t>把宪法法律和党内法规列入党委</w:t>
      </w:r>
      <w:r>
        <w:rPr>
          <w:rFonts w:hint="eastAsia" w:ascii="仿宋_GB2312" w:eastAsia="仿宋_GB2312" w:cs="仿宋_GB2312"/>
          <w:sz w:val="32"/>
          <w:szCs w:val="32"/>
          <w:shd w:val="clear" w:fill="FFFFFF"/>
          <w:lang w:val="en-US" w:eastAsia="zh-CN"/>
        </w:rPr>
        <w:t>理论学习中心组</w:t>
      </w:r>
      <w:r>
        <w:rPr>
          <w:rFonts w:hint="default" w:ascii="仿宋_GB2312" w:eastAsia="仿宋_GB2312" w:cs="仿宋_GB2312"/>
          <w:sz w:val="32"/>
          <w:szCs w:val="32"/>
          <w:lang w:val="en-US" w:eastAsia="zh-CN"/>
        </w:rPr>
        <w:t>学习</w:t>
      </w:r>
      <w:r>
        <w:rPr>
          <w:rFonts w:hint="eastAsia" w:ascii="仿宋_GB2312" w:eastAsia="仿宋_GB2312" w:cs="仿宋_GB2312"/>
          <w:sz w:val="32"/>
          <w:szCs w:val="32"/>
          <w:lang w:val="en-US" w:eastAsia="zh-CN"/>
        </w:rPr>
        <w:t>及干部集体学习</w:t>
      </w:r>
      <w:r>
        <w:rPr>
          <w:rFonts w:hint="default" w:ascii="仿宋_GB2312" w:eastAsia="仿宋_GB2312" w:cs="仿宋_GB2312"/>
          <w:sz w:val="32"/>
          <w:szCs w:val="32"/>
          <w:lang w:val="en-US" w:eastAsia="zh-CN"/>
        </w:rPr>
        <w:t>内容，</w:t>
      </w:r>
      <w:r>
        <w:rPr>
          <w:rFonts w:hint="eastAsia" w:ascii="仿宋_GB2312" w:eastAsia="仿宋_GB2312" w:cs="仿宋_GB2312"/>
          <w:sz w:val="32"/>
          <w:szCs w:val="32"/>
          <w:lang w:val="en-US" w:eastAsia="zh-CN"/>
        </w:rPr>
        <w:t>积极</w:t>
      </w:r>
      <w:r>
        <w:rPr>
          <w:rFonts w:hint="default" w:ascii="仿宋_GB2312" w:eastAsia="仿宋_GB2312" w:cs="仿宋_GB2312"/>
          <w:sz w:val="32"/>
          <w:szCs w:val="32"/>
          <w:lang w:val="en-US" w:eastAsia="zh-CN"/>
        </w:rPr>
        <w:t>组织</w:t>
      </w:r>
      <w:r>
        <w:rPr>
          <w:rFonts w:hint="eastAsia" w:ascii="仿宋_GB2312" w:eastAsia="仿宋_GB2312" w:cs="仿宋_GB2312"/>
          <w:sz w:val="32"/>
          <w:szCs w:val="32"/>
          <w:lang w:val="en-US" w:eastAsia="zh-CN"/>
        </w:rPr>
        <w:t>镇村干部学习</w:t>
      </w:r>
      <w:r>
        <w:rPr>
          <w:rFonts w:hint="eastAsia" w:ascii="仿宋_GB2312" w:eastAsia="仿宋_GB2312" w:cs="仿宋_GB2312"/>
          <w:sz w:val="32"/>
          <w:szCs w:val="32"/>
          <w:shd w:val="clear" w:fill="FFFFFF"/>
          <w:lang w:val="en-US" w:eastAsia="zh-CN"/>
        </w:rPr>
        <w:t>《中华人民共和国宪法》</w:t>
      </w:r>
      <w:r>
        <w:rPr>
          <w:rFonts w:hint="eastAsia" w:ascii="仿宋_GB2312" w:eastAsia="仿宋_GB2312" w:cs="仿宋_GB2312"/>
          <w:sz w:val="32"/>
          <w:szCs w:val="32"/>
          <w:lang w:val="en-US" w:eastAsia="zh-CN"/>
        </w:rPr>
        <w:t>《民法典》等</w:t>
      </w:r>
      <w:r>
        <w:rPr>
          <w:rFonts w:hint="default" w:ascii="仿宋_GB2312" w:eastAsia="仿宋_GB2312" w:cs="仿宋_GB2312"/>
          <w:sz w:val="32"/>
          <w:szCs w:val="32"/>
          <w:lang w:val="en-US" w:eastAsia="zh-CN"/>
        </w:rPr>
        <w:t>，覆盖率达</w:t>
      </w:r>
      <w:r>
        <w:rPr>
          <w:rFonts w:hint="default" w:ascii="Times New Roman" w:hAnsi="Times New Roman" w:eastAsia="仿宋_GB2312" w:cs="Times New Roman"/>
          <w:sz w:val="32"/>
          <w:szCs w:val="32"/>
          <w:lang w:val="en-US" w:eastAsia="zh-CN"/>
        </w:rPr>
        <w:t>100</w:t>
      </w:r>
      <w:r>
        <w:rPr>
          <w:rFonts w:hint="default" w:ascii="仿宋_GB2312" w:eastAsia="仿宋_GB2312" w:cs="仿宋_GB2312"/>
          <w:sz w:val="32"/>
          <w:szCs w:val="32"/>
          <w:lang w:val="en-US" w:eastAsia="zh-CN"/>
        </w:rPr>
        <w:t>%。充分运用“</w:t>
      </w:r>
      <w:r>
        <w:rPr>
          <w:rFonts w:hint="eastAsia" w:ascii="仿宋_GB2312" w:eastAsia="仿宋_GB2312" w:cs="仿宋_GB2312"/>
          <w:sz w:val="32"/>
          <w:szCs w:val="32"/>
          <w:lang w:val="en-US" w:eastAsia="zh-CN"/>
        </w:rPr>
        <w:t>法治新疆</w:t>
      </w:r>
      <w:r>
        <w:rPr>
          <w:rFonts w:hint="default" w:ascii="仿宋_GB2312" w:eastAsia="仿宋_GB2312" w:cs="仿宋_GB2312"/>
          <w:sz w:val="32"/>
          <w:szCs w:val="32"/>
          <w:lang w:val="en-US" w:eastAsia="zh-CN"/>
        </w:rPr>
        <w:t>”微信公众号，“法宣在线”APP等平台加强网上学法考法。继续健全并落实法治讲座、法治培训、法律知识测试等制度</w:t>
      </w:r>
      <w:r>
        <w:rPr>
          <w:rFonts w:hint="eastAsia" w:ascii="仿宋_GB2312" w:eastAsia="仿宋_GB2312" w:cs="仿宋_GB2312"/>
          <w:sz w:val="32"/>
          <w:szCs w:val="32"/>
          <w:lang w:val="en-US" w:eastAsia="zh-CN"/>
        </w:rPr>
        <w:t>，</w:t>
      </w:r>
      <w:r>
        <w:rPr>
          <w:rFonts w:hint="default" w:ascii="仿宋_GB2312" w:eastAsia="仿宋_GB2312" w:cs="仿宋_GB2312"/>
          <w:sz w:val="32"/>
          <w:szCs w:val="32"/>
          <w:lang w:val="en-US" w:eastAsia="zh-CN"/>
        </w:rPr>
        <w:t>把学法守法用法列入年度考核、奖惩的重要内容。</w:t>
      </w:r>
      <w:r>
        <w:rPr>
          <w:rFonts w:hint="eastAsia" w:ascii="仿宋_GB2312" w:eastAsia="仿宋_GB2312" w:cs="仿宋_GB2312"/>
          <w:sz w:val="32"/>
          <w:szCs w:val="32"/>
          <w:lang w:val="en-US" w:eastAsia="zh-CN"/>
        </w:rPr>
        <w:t>不断</w:t>
      </w:r>
      <w:r>
        <w:rPr>
          <w:rFonts w:hint="default" w:ascii="仿宋_GB2312" w:eastAsia="仿宋_GB2312" w:cs="仿宋_GB2312"/>
          <w:sz w:val="32"/>
          <w:szCs w:val="32"/>
          <w:lang w:val="en-US" w:eastAsia="zh-CN"/>
        </w:rPr>
        <w:t>推进全镇党员干部学法用法制度化、规范化、持续化</w:t>
      </w:r>
      <w:r>
        <w:rPr>
          <w:rFonts w:hint="eastAsia" w:asci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left="0" w:firstLine="640" w:firstLineChars="200"/>
        <w:jc w:val="both"/>
        <w:outlineLvl w:val="9"/>
        <w:rPr>
          <w:rFonts w:hint="eastAsia" w:ascii="楷体_GB2312" w:hAnsi="楷体_GB2312" w:eastAsia="楷体_GB2312" w:cs="楷体_GB2312"/>
          <w:b/>
          <w:bCs/>
          <w:color w:val="auto"/>
          <w:sz w:val="32"/>
          <w:szCs w:val="32"/>
          <w:lang w:eastAsia="zh-CN"/>
        </w:rPr>
      </w:pPr>
      <w:r>
        <w:rPr>
          <w:rFonts w:hint="eastAsia" w:ascii="黑体" w:hAnsi="黑体" w:eastAsia="黑体" w:cs="黑体"/>
          <w:b w:val="0"/>
          <w:bCs w:val="0"/>
          <w:color w:val="auto"/>
          <w:sz w:val="32"/>
          <w:szCs w:val="32"/>
          <w:lang w:val="en-US" w:eastAsia="zh-CN"/>
        </w:rPr>
        <w:t>二、取得的经验和存在不足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持续深入学习</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贯彻</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习近平法治思想</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通过党委</w:t>
      </w:r>
      <w:bookmarkStart w:id="0" w:name="_GoBack"/>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理论学习中心组</w:t>
      </w:r>
      <w:bookmarkEnd w:id="0"/>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带头学</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每周干部二集中学习日专题学。将习近平法治思想学深悟透，并运用于实践。</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_GB2312" w:hAnsi="仿宋_GB2312" w:eastAsia="仿宋_GB2312" w:cs="仿宋_GB2312"/>
          <w:b/>
          <w:bCs/>
          <w:color w:val="auto"/>
          <w:sz w:val="32"/>
          <w:szCs w:val="32"/>
          <w:lang w:val="en-US" w:eastAsia="zh-CN"/>
        </w:rPr>
        <w:t>是</w:t>
      </w:r>
      <w:r>
        <w:rPr>
          <w:rStyle w:val="12"/>
          <w:rFonts w:hint="eastAsia" w:ascii="仿宋_GB2312" w:hAnsi="仿宋_GB2312" w:eastAsia="仿宋_GB2312" w:cs="仿宋_GB2312"/>
          <w:b w:val="0"/>
          <w:bCs/>
          <w:sz w:val="32"/>
          <w:szCs w:val="32"/>
        </w:rPr>
        <w:t>强化</w:t>
      </w:r>
      <w:r>
        <w:rPr>
          <w:rStyle w:val="12"/>
          <w:rFonts w:hint="eastAsia" w:ascii="仿宋_GB2312" w:hAnsi="仿宋_GB2312" w:eastAsia="仿宋_GB2312" w:cs="仿宋_GB2312"/>
          <w:b w:val="0"/>
          <w:bCs/>
          <w:sz w:val="32"/>
          <w:szCs w:val="32"/>
          <w:lang w:val="en-US" w:eastAsia="zh-CN"/>
        </w:rPr>
        <w:t>了</w:t>
      </w:r>
      <w:r>
        <w:rPr>
          <w:rStyle w:val="12"/>
          <w:rFonts w:hint="eastAsia" w:ascii="仿宋_GB2312" w:hAnsi="仿宋_GB2312" w:eastAsia="仿宋_GB2312" w:cs="仿宋_GB2312"/>
          <w:b w:val="0"/>
          <w:bCs/>
          <w:sz w:val="32"/>
          <w:szCs w:val="32"/>
        </w:rPr>
        <w:t>组织领导</w:t>
      </w:r>
      <w:r>
        <w:rPr>
          <w:rStyle w:val="12"/>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i w:val="0"/>
          <w:caps w:val="0"/>
          <w:color w:val="auto"/>
          <w:spacing w:val="0"/>
          <w:kern w:val="0"/>
          <w:sz w:val="32"/>
          <w:szCs w:val="32"/>
          <w:lang w:val="en-US" w:eastAsia="zh-CN" w:bidi="ar"/>
        </w:rPr>
        <w:t>高位统筹推进。将法治政府建设纳入年度工作安排，党政班子定期听取法治政府建设情况汇报，把法治政府建设工作融入日常工作中。三</w:t>
      </w: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是</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常态化开展了述职述法工作。</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党政主要负责</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人每年底开展</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述职述法工作，</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并</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将履行推进法治建设职责及学法守法用法情况纳入个人年终述职报告。</w:t>
      </w:r>
      <w:r>
        <w:rPr>
          <w:rFonts w:hint="eastAsia" w:ascii="仿宋_GB2312" w:hAnsi="Tahoma"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四</w:t>
      </w:r>
      <w:r>
        <w:rPr>
          <w:rFonts w:hint="eastAsia" w:ascii="仿宋_GB2312" w:hAnsi="仿宋_GB2312" w:eastAsia="仿宋_GB2312" w:cs="仿宋_GB2312"/>
          <w:b/>
          <w:bCs/>
          <w:i w:val="0"/>
          <w:caps w:val="0"/>
          <w:color w:val="auto"/>
          <w:spacing w:val="0"/>
          <w:kern w:val="0"/>
          <w:sz w:val="32"/>
          <w:szCs w:val="32"/>
          <w:lang w:val="en-US" w:eastAsia="zh-CN" w:bidi="ar"/>
        </w:rPr>
        <w:t>是</w:t>
      </w:r>
      <w:r>
        <w:rPr>
          <w:rFonts w:hint="eastAsia" w:ascii="仿宋_GB2312" w:hAnsi="仿宋_GB2312" w:eastAsia="仿宋_GB2312" w:cs="仿宋_GB2312"/>
          <w:b w:val="0"/>
          <w:bCs/>
          <w:i w:val="0"/>
          <w:caps w:val="0"/>
          <w:color w:val="auto"/>
          <w:spacing w:val="0"/>
          <w:kern w:val="0"/>
          <w:sz w:val="32"/>
          <w:szCs w:val="32"/>
          <w:lang w:val="en-US" w:eastAsia="zh-CN" w:bidi="ar"/>
        </w:rPr>
        <w:t>依法依规履职，打造法治白杨沟。坚持运用法治思维和法治方式推动全镇工作，不折不扣落实法治政府建设重点工作安排，持续加强法治宣传教育，严格执行依法重大行政决策、法律顾问等制度，进一步规范合同签订、资金使用等。</w:t>
      </w:r>
      <w:r>
        <w:rPr>
          <w:rFonts w:hint="eastAsia" w:ascii="仿宋_GB2312" w:hAnsi="仿宋_GB2312" w:eastAsia="仿宋_GB2312" w:cs="仿宋_GB2312"/>
          <w:b/>
          <w:bCs w:val="0"/>
          <w:i w:val="0"/>
          <w:caps w:val="0"/>
          <w:color w:val="auto"/>
          <w:spacing w:val="0"/>
          <w:kern w:val="0"/>
          <w:sz w:val="32"/>
          <w:szCs w:val="32"/>
          <w:lang w:val="en-US" w:eastAsia="zh-CN" w:bidi="ar"/>
        </w:rPr>
        <w:t>五是</w:t>
      </w:r>
      <w:r>
        <w:rPr>
          <w:rStyle w:val="12"/>
          <w:rFonts w:hint="eastAsia" w:ascii="仿宋_GB2312" w:hAnsi="仿宋_GB2312" w:eastAsia="仿宋_GB2312" w:cs="仿宋_GB2312"/>
          <w:b w:val="0"/>
          <w:bCs/>
          <w:i w:val="0"/>
          <w:caps w:val="0"/>
          <w:spacing w:val="8"/>
          <w:sz w:val="32"/>
          <w:szCs w:val="32"/>
          <w:shd w:val="clear" w:fill="FFFFFF"/>
        </w:rPr>
        <w:t>深入推进矛盾纠纷化解，促进社会和谐稳定。</w:t>
      </w:r>
      <w:r>
        <w:rPr>
          <w:rFonts w:hint="eastAsia" w:ascii="仿宋_GB2312" w:hAnsi="仿宋_GB2312" w:eastAsia="仿宋_GB2312" w:cs="仿宋_GB2312"/>
          <w:i w:val="0"/>
          <w:caps w:val="0"/>
          <w:spacing w:val="8"/>
          <w:sz w:val="32"/>
          <w:szCs w:val="32"/>
          <w:shd w:val="clear" w:fill="FFFFFF"/>
        </w:rPr>
        <w:t>引导和支持公民、法人和其他组织依法表达诉求、维护权益、解决纠纷，逐步形成公正、高效、便捷的多元化矛盾纠纷解决机制，通过法定渠道，有效解决各类矛盾纠纷。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虽然法治政府建设工作取得一定成效，但是工作中还存在部分干部</w:t>
      </w:r>
      <w:r>
        <w:rPr>
          <w:rFonts w:hint="default" w:ascii="仿宋_GB2312" w:eastAsia="仿宋_GB2312" w:cs="仿宋_GB2312"/>
          <w:sz w:val="32"/>
          <w:szCs w:val="32"/>
          <w:lang w:val="en-US" w:eastAsia="zh-CN"/>
        </w:rPr>
        <w:t>对法治政府建设工作的</w:t>
      </w:r>
      <w:r>
        <w:rPr>
          <w:rFonts w:hint="eastAsia" w:ascii="仿宋_GB2312" w:eastAsia="仿宋_GB2312" w:cs="仿宋_GB2312"/>
          <w:sz w:val="32"/>
          <w:szCs w:val="32"/>
          <w:lang w:val="en-US" w:eastAsia="zh-CN"/>
        </w:rPr>
        <w:t>重视程度不高、认识不到位，</w:t>
      </w:r>
      <w:r>
        <w:rPr>
          <w:rFonts w:hint="eastAsia" w:ascii="仿宋_GB2312" w:eastAsia="仿宋_GB2312" w:cs="仿宋_GB2312"/>
          <w:b w:val="0"/>
          <w:bCs w:val="0"/>
          <w:i w:val="0"/>
          <w:caps w:val="0"/>
          <w:color w:val="auto"/>
          <w:spacing w:val="0"/>
          <w:kern w:val="0"/>
          <w:sz w:val="32"/>
          <w:szCs w:val="32"/>
          <w:lang w:val="en-US" w:eastAsia="zh-CN" w:bidi="ar"/>
        </w:rPr>
        <w:t>学法用法意识淡薄。执法队伍业务不够熟练等，均要在以后工作中不断得到完善。</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both"/>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楷体_GB2312" w:cs="Times New Roman"/>
          <w:b w:val="0"/>
          <w:bCs w:val="0"/>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both"/>
        <w:outlineLvl w:val="9"/>
        <w:rPr>
          <w:rFonts w:hint="eastAsia" w:ascii="仿宋_GB2312" w:eastAsia="仿宋_GB2312" w:cs="仿宋_GB2312"/>
          <w:i w:val="0"/>
          <w:caps w:val="0"/>
          <w:color w:val="auto"/>
          <w:spacing w:val="0"/>
          <w:kern w:val="0"/>
          <w:sz w:val="32"/>
          <w:szCs w:val="32"/>
          <w:lang w:val="en-US" w:eastAsia="zh-CN" w:bidi="ar"/>
        </w:rPr>
      </w:pPr>
      <w:r>
        <w:rPr>
          <w:rFonts w:hint="eastAsia" w:ascii="仿宋_GB2312" w:hAnsi="Times New Roman" w:eastAsia="仿宋_GB2312" w:cs="仿宋_GB2312"/>
          <w:b/>
          <w:bCs/>
          <w:i w:val="0"/>
          <w:caps w:val="0"/>
          <w:color w:val="auto"/>
          <w:spacing w:val="0"/>
          <w:kern w:val="0"/>
          <w:sz w:val="32"/>
          <w:szCs w:val="32"/>
          <w:lang w:val="en-US" w:eastAsia="zh-CN" w:bidi="ar"/>
        </w:rPr>
        <w:t>一是</w:t>
      </w:r>
      <w:r>
        <w:rPr>
          <w:rFonts w:hint="eastAsia" w:ascii="仿宋_GB2312" w:eastAsia="仿宋_GB2312" w:cs="仿宋_GB2312"/>
          <w:i w:val="0"/>
          <w:caps w:val="0"/>
          <w:color w:val="auto"/>
          <w:spacing w:val="0"/>
          <w:kern w:val="0"/>
          <w:sz w:val="32"/>
          <w:szCs w:val="32"/>
          <w:lang w:val="en-US" w:eastAsia="zh-CN" w:bidi="ar"/>
        </w:rPr>
        <w:t>认真学习市委、市政府关于法治政府建设的各项政策，推动法治政府建设工作。</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both"/>
        <w:outlineLvl w:val="9"/>
        <w:rPr>
          <w:rFonts w:hint="eastAsia" w:ascii="仿宋_GB2312" w:eastAsia="仿宋_GB2312" w:cs="仿宋_GB2312"/>
          <w:i w:val="0"/>
          <w:caps w:val="0"/>
          <w:color w:val="auto"/>
          <w:spacing w:val="0"/>
          <w:kern w:val="0"/>
          <w:sz w:val="32"/>
          <w:szCs w:val="32"/>
          <w:lang w:val="en-US" w:eastAsia="zh-CN" w:bidi="ar"/>
        </w:rPr>
      </w:pPr>
      <w:r>
        <w:rPr>
          <w:rFonts w:hint="eastAsia" w:ascii="仿宋_GB2312" w:hAnsi="Times New Roman" w:eastAsia="仿宋_GB2312" w:cs="仿宋_GB2312"/>
          <w:b/>
          <w:bCs/>
          <w:i w:val="0"/>
          <w:caps w:val="0"/>
          <w:color w:val="auto"/>
          <w:spacing w:val="0"/>
          <w:kern w:val="0"/>
          <w:sz w:val="32"/>
          <w:szCs w:val="32"/>
          <w:lang w:val="en-US" w:eastAsia="zh-CN" w:bidi="ar"/>
        </w:rPr>
        <w:t>二是</w:t>
      </w:r>
      <w:r>
        <w:rPr>
          <w:rFonts w:hint="eastAsia" w:ascii="仿宋_GB2312" w:eastAsia="仿宋_GB2312" w:cs="仿宋_GB2312"/>
          <w:i w:val="0"/>
          <w:caps w:val="0"/>
          <w:color w:val="auto"/>
          <w:spacing w:val="0"/>
          <w:kern w:val="0"/>
          <w:sz w:val="32"/>
          <w:szCs w:val="32"/>
          <w:lang w:val="en-US" w:eastAsia="zh-CN" w:bidi="ar"/>
        </w:rPr>
        <w:t>加快推进法治政府建设在各领域的示范引领及保障作用。</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both"/>
        <w:outlineLvl w:val="9"/>
        <w:rPr>
          <w:rFonts w:hint="eastAsia" w:ascii="仿宋_GB2312" w:eastAsia="仿宋_GB2312" w:cs="仿宋_GB2312"/>
          <w:i w:val="0"/>
          <w:caps w:val="0"/>
          <w:color w:val="auto"/>
          <w:spacing w:val="0"/>
          <w:kern w:val="0"/>
          <w:sz w:val="32"/>
          <w:szCs w:val="32"/>
          <w:lang w:val="en-US" w:eastAsia="zh-CN" w:bidi="ar"/>
        </w:rPr>
      </w:pPr>
      <w:r>
        <w:rPr>
          <w:rFonts w:hint="eastAsia" w:ascii="仿宋_GB2312" w:hAnsi="Times New Roman" w:eastAsia="仿宋_GB2312" w:cs="仿宋_GB2312"/>
          <w:b/>
          <w:bCs/>
          <w:i w:val="0"/>
          <w:caps w:val="0"/>
          <w:color w:val="auto"/>
          <w:spacing w:val="0"/>
          <w:kern w:val="0"/>
          <w:sz w:val="32"/>
          <w:szCs w:val="32"/>
          <w:lang w:val="en-US" w:eastAsia="zh-CN" w:bidi="ar"/>
        </w:rPr>
        <w:t>三是</w:t>
      </w:r>
      <w:r>
        <w:rPr>
          <w:rFonts w:hint="eastAsia" w:ascii="仿宋_GB2312" w:eastAsia="仿宋_GB2312" w:cs="仿宋_GB2312"/>
          <w:i w:val="0"/>
          <w:caps w:val="0"/>
          <w:color w:val="auto"/>
          <w:spacing w:val="0"/>
          <w:kern w:val="0"/>
          <w:sz w:val="32"/>
          <w:szCs w:val="32"/>
          <w:lang w:val="en-US" w:eastAsia="zh-CN" w:bidi="ar"/>
        </w:rPr>
        <w:t>积极推动法治政府建设，在建设工作中提供法律服务和坚强的法治保障。</w:t>
      </w:r>
    </w:p>
    <w:p>
      <w:pPr>
        <w:pStyle w:val="4"/>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（二）完成目标任务的主要措施。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eastAsia="仿宋_GB2312" w:cs="仿宋_GB2312"/>
          <w:sz w:val="32"/>
          <w:szCs w:val="32"/>
          <w:lang w:eastAsia="zh-CN"/>
        </w:rPr>
      </w:pPr>
      <w:r>
        <w:rPr>
          <w:rFonts w:hint="eastAsia" w:ascii="仿宋_GB2312" w:hAnsi="Times New Roman" w:eastAsia="仿宋_GB2312" w:cs="仿宋_GB2312"/>
          <w:b/>
          <w:bCs/>
          <w:i w:val="0"/>
          <w:caps w:val="0"/>
          <w:color w:val="auto"/>
          <w:spacing w:val="0"/>
          <w:kern w:val="0"/>
          <w:sz w:val="32"/>
          <w:szCs w:val="32"/>
          <w:lang w:val="en-US" w:eastAsia="zh-CN" w:bidi="ar"/>
        </w:rPr>
        <w:t>一是</w:t>
      </w:r>
      <w:r>
        <w:rPr>
          <w:rFonts w:hint="default" w:ascii="仿宋_GB2312" w:hAnsi="Times New Roman" w:eastAsia="仿宋_GB2312" w:cs="仿宋_GB2312"/>
          <w:b/>
          <w:bCs/>
          <w:i w:val="0"/>
          <w:caps w:val="0"/>
          <w:color w:val="auto"/>
          <w:spacing w:val="0"/>
          <w:kern w:val="0"/>
          <w:sz w:val="32"/>
          <w:szCs w:val="32"/>
          <w:lang w:val="en-US" w:eastAsia="zh-CN" w:bidi="ar"/>
        </w:rPr>
        <w:t>加强法</w:t>
      </w:r>
      <w:r>
        <w:rPr>
          <w:rFonts w:hint="eastAsia" w:ascii="仿宋_GB2312" w:hAnsi="Times New Roman" w:eastAsia="仿宋_GB2312" w:cs="仿宋_GB2312"/>
          <w:b/>
          <w:bCs/>
          <w:i w:val="0"/>
          <w:caps w:val="0"/>
          <w:color w:val="auto"/>
          <w:spacing w:val="0"/>
          <w:kern w:val="0"/>
          <w:sz w:val="32"/>
          <w:szCs w:val="32"/>
          <w:lang w:val="en-US" w:eastAsia="zh-CN" w:bidi="ar"/>
        </w:rPr>
        <w:t>治</w:t>
      </w:r>
      <w:r>
        <w:rPr>
          <w:rFonts w:hint="default" w:ascii="仿宋_GB2312" w:hAnsi="Times New Roman" w:eastAsia="仿宋_GB2312" w:cs="仿宋_GB2312"/>
          <w:b/>
          <w:bCs/>
          <w:i w:val="0"/>
          <w:caps w:val="0"/>
          <w:color w:val="auto"/>
          <w:spacing w:val="0"/>
          <w:kern w:val="0"/>
          <w:sz w:val="32"/>
          <w:szCs w:val="32"/>
          <w:lang w:val="en-US" w:eastAsia="zh-CN" w:bidi="ar"/>
        </w:rPr>
        <w:t>宣传教育</w:t>
      </w:r>
      <w:r>
        <w:rPr>
          <w:rFonts w:hint="eastAsia" w:ascii="仿宋_GB2312" w:eastAsia="仿宋_GB2312" w:cs="仿宋_GB2312"/>
          <w:i w:val="0"/>
          <w:caps w:val="0"/>
          <w:color w:val="auto"/>
          <w:spacing w:val="0"/>
          <w:kern w:val="0"/>
          <w:sz w:val="32"/>
          <w:szCs w:val="32"/>
          <w:lang w:val="en-US" w:eastAsia="zh-CN" w:bidi="ar"/>
        </w:rPr>
        <w:t>。</w:t>
      </w:r>
      <w:r>
        <w:rPr>
          <w:rFonts w:hint="default" w:ascii="仿宋_GB2312" w:eastAsia="仿宋_GB2312" w:cs="仿宋_GB2312"/>
          <w:sz w:val="32"/>
          <w:szCs w:val="32"/>
        </w:rPr>
        <w:t>加强法</w:t>
      </w:r>
      <w:r>
        <w:rPr>
          <w:rFonts w:hint="eastAsia" w:ascii="仿宋_GB2312" w:eastAsia="仿宋_GB2312" w:cs="仿宋_GB2312"/>
          <w:sz w:val="32"/>
          <w:szCs w:val="32"/>
          <w:lang w:eastAsia="zh-CN"/>
        </w:rPr>
        <w:t>治</w:t>
      </w:r>
      <w:r>
        <w:rPr>
          <w:rFonts w:hint="default" w:ascii="仿宋_GB2312" w:eastAsia="仿宋_GB2312" w:cs="仿宋_GB2312"/>
          <w:sz w:val="32"/>
          <w:szCs w:val="32"/>
        </w:rPr>
        <w:t>宣传教育，提高依法行政意识。通过普法宣传教育，使全体干部群众知法、懂法、守法、增强法律意识，通过法律手段维护自己的合法权益，对行政执法工作人员的违法行政要加以批评、抵制纠正违法行政。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仿宋_GB2312" w:eastAsia="仿宋_GB2312" w:cs="仿宋_GB2312"/>
          <w:sz w:val="32"/>
          <w:szCs w:val="32"/>
          <w:lang w:val="en-US" w:eastAsia="zh-CN"/>
        </w:rPr>
      </w:pPr>
      <w:r>
        <w:rPr>
          <w:rFonts w:hint="eastAsia" w:ascii="仿宋_GB2312" w:hAnsi="Times New Roman" w:eastAsia="仿宋_GB2312" w:cs="仿宋_GB2312"/>
          <w:b/>
          <w:bCs/>
          <w:i w:val="0"/>
          <w:caps w:val="0"/>
          <w:color w:val="auto"/>
          <w:spacing w:val="0"/>
          <w:kern w:val="0"/>
          <w:sz w:val="32"/>
          <w:szCs w:val="32"/>
          <w:lang w:val="en-US" w:eastAsia="zh-CN" w:bidi="ar"/>
        </w:rPr>
        <w:t>二是做好法治政府建设的日常工作</w:t>
      </w:r>
      <w:r>
        <w:rPr>
          <w:rFonts w:hint="eastAsia" w:ascii="仿宋_GB2312" w:eastAsia="仿宋_GB2312" w:cs="仿宋_GB2312"/>
          <w:i w:val="0"/>
          <w:caps w:val="0"/>
          <w:color w:val="auto"/>
          <w:spacing w:val="0"/>
          <w:kern w:val="0"/>
          <w:sz w:val="32"/>
          <w:szCs w:val="32"/>
          <w:lang w:val="en-US" w:eastAsia="zh-CN" w:bidi="ar"/>
        </w:rPr>
        <w:t>。</w:t>
      </w:r>
      <w:r>
        <w:rPr>
          <w:rFonts w:hint="eastAsia" w:ascii="仿宋" w:hAnsi="仿宋" w:eastAsia="仿宋" w:cs="仿宋"/>
          <w:sz w:val="32"/>
          <w:szCs w:val="32"/>
        </w:rPr>
        <w:t>不</w:t>
      </w:r>
      <w:r>
        <w:rPr>
          <w:rFonts w:hint="eastAsia" w:ascii="仿宋_GB2312" w:eastAsia="仿宋_GB2312" w:cs="仿宋_GB2312"/>
          <w:sz w:val="32"/>
          <w:szCs w:val="32"/>
          <w:lang w:val="en-US" w:eastAsia="zh-CN"/>
        </w:rPr>
        <w:t>断完善行政决策机制，建立健全公众参与、专家论证、合法性评估、重大决策集体讨论和决策公开等制度，建立并落实决策责任制度，对超越权限、违反程序决策造成重大损失的，要严肃追究决策者的责任。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仿宋_GB2312" w:eastAsia="仿宋_GB2312" w:cs="仿宋_GB2312"/>
          <w:sz w:val="32"/>
          <w:szCs w:val="32"/>
        </w:rPr>
      </w:pPr>
      <w:r>
        <w:rPr>
          <w:rFonts w:hint="eastAsia" w:ascii="仿宋_GB2312" w:hAnsi="Times New Roman" w:eastAsia="仿宋_GB2312" w:cs="仿宋_GB2312"/>
          <w:b/>
          <w:bCs/>
          <w:i w:val="0"/>
          <w:caps w:val="0"/>
          <w:color w:val="auto"/>
          <w:spacing w:val="0"/>
          <w:kern w:val="0"/>
          <w:sz w:val="32"/>
          <w:szCs w:val="32"/>
          <w:lang w:val="en-US" w:eastAsia="zh-CN" w:bidi="ar"/>
        </w:rPr>
        <w:t>三是</w:t>
      </w:r>
      <w:r>
        <w:rPr>
          <w:rFonts w:hint="eastAsia" w:ascii="仿宋_GB2312" w:eastAsia="仿宋_GB2312" w:cs="仿宋_GB2312"/>
          <w:b/>
          <w:bCs/>
          <w:i w:val="0"/>
          <w:caps w:val="0"/>
          <w:color w:val="auto"/>
          <w:spacing w:val="0"/>
          <w:kern w:val="0"/>
          <w:sz w:val="32"/>
          <w:szCs w:val="32"/>
          <w:lang w:val="en-US" w:eastAsia="zh-CN" w:bidi="ar"/>
        </w:rPr>
        <w:t>提升工作能力</w:t>
      </w:r>
      <w:r>
        <w:rPr>
          <w:rFonts w:hint="default" w:ascii="楷体_GB2312" w:hAnsi="楷体_GB2312" w:eastAsia="楷体_GB2312" w:cs="楷体_GB2312"/>
          <w:b/>
          <w:bCs/>
          <w:kern w:val="0"/>
          <w:sz w:val="32"/>
          <w:szCs w:val="32"/>
          <w:lang w:val="en-US" w:eastAsia="zh-CN" w:bidi="ar"/>
        </w:rPr>
        <w:t>。</w:t>
      </w:r>
      <w:r>
        <w:rPr>
          <w:rFonts w:hint="default" w:ascii="仿宋_GB2312" w:eastAsia="仿宋_GB2312" w:cs="仿宋_GB2312"/>
          <w:sz w:val="32"/>
          <w:szCs w:val="32"/>
        </w:rPr>
        <w:t>以更加开放透明的工作形式，快捷、高效的工作节奏，热情周到的服务态度，提升营商</w:t>
      </w:r>
      <w:r>
        <w:rPr>
          <w:rFonts w:hint="eastAsia" w:ascii="仿宋_GB2312" w:eastAsia="仿宋_GB2312" w:cs="仿宋_GB2312"/>
          <w:sz w:val="32"/>
          <w:szCs w:val="32"/>
          <w:lang w:val="en-US" w:eastAsia="zh-CN"/>
        </w:rPr>
        <w:t>旅游</w:t>
      </w:r>
      <w:r>
        <w:rPr>
          <w:rFonts w:hint="default" w:ascii="仿宋_GB2312" w:eastAsia="仿宋_GB2312" w:cs="仿宋_GB2312"/>
          <w:sz w:val="32"/>
          <w:szCs w:val="32"/>
        </w:rPr>
        <w:t>环境，切实关注人民群众切身利益，沟通了解民意，凝聚人心，化解社会矛盾，维护社会稳定，密切同人民群众的血肉联系，为建立廉洁高效政府奠定基础。</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both"/>
        <w:outlineLvl w:val="9"/>
        <w:rPr>
          <w:rFonts w:hint="default" w:ascii="仿宋_GB2312" w:eastAsia="仿宋_GB2312" w:cs="仿宋_GB2312"/>
          <w:i w:val="0"/>
          <w:caps w:val="0"/>
          <w:color w:val="auto"/>
          <w:spacing w:val="0"/>
          <w:kern w:val="0"/>
          <w:sz w:val="32"/>
          <w:szCs w:val="32"/>
          <w:lang w:val="en-US" w:eastAsia="zh-CN" w:bidi="ar"/>
        </w:rPr>
      </w:pPr>
    </w:p>
    <w:p>
      <w:pPr>
        <w:pStyle w:val="9"/>
        <w:keepNext w:val="0"/>
        <w:keepLines w:val="0"/>
        <w:pageBreakBefore w:val="0"/>
        <w:widowControl w:val="0"/>
        <w:kinsoku/>
        <w:wordWrap/>
        <w:overflowPunct/>
        <w:topLinePunct w:val="0"/>
        <w:autoSpaceDE/>
        <w:autoSpaceDN/>
        <w:bidi w:val="0"/>
        <w:snapToGrid/>
        <w:spacing w:after="0" w:line="560" w:lineRule="exact"/>
        <w:jc w:val="left"/>
        <w:textAlignment w:val="auto"/>
        <w:outlineLvl w:val="9"/>
        <w:rPr>
          <w:rFonts w:hint="eastAsia" w:ascii="仿宋_GB2312" w:hAnsi="仿宋_GB2312" w:eastAsia="仿宋_GB2312" w:cs="仿宋_GB2312"/>
          <w:color w:val="auto"/>
          <w:sz w:val="32"/>
          <w:szCs w:val="32"/>
          <w:lang w:val="en-US" w:eastAsia="zh-CN"/>
        </w:rPr>
      </w:pPr>
    </w:p>
    <w:p>
      <w:pPr>
        <w:rPr>
          <w:rFonts w:hint="eastAsia"/>
          <w:lang w:val="en-US" w:eastAsia="zh-CN"/>
        </w:rPr>
      </w:pPr>
    </w:p>
    <w:p>
      <w:pPr>
        <w:pStyle w:val="9"/>
        <w:keepNext w:val="0"/>
        <w:keepLines w:val="0"/>
        <w:pageBreakBefore w:val="0"/>
        <w:widowControl w:val="0"/>
        <w:kinsoku/>
        <w:wordWrap/>
        <w:overflowPunct/>
        <w:topLinePunct w:val="0"/>
        <w:autoSpaceDE/>
        <w:autoSpaceDN/>
        <w:bidi w:val="0"/>
        <w:snapToGrid/>
        <w:spacing w:after="0" w:line="560" w:lineRule="exact"/>
        <w:ind w:left="6077" w:leftChars="608" w:hanging="4800" w:hangingChars="1500"/>
        <w:jc w:val="left"/>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乌苏市白杨沟镇人民政府</w:t>
      </w:r>
    </w:p>
    <w:p>
      <w:pPr>
        <w:pStyle w:val="9"/>
        <w:keepNext w:val="0"/>
        <w:keepLines w:val="0"/>
        <w:pageBreakBefore w:val="0"/>
        <w:widowControl w:val="0"/>
        <w:kinsoku/>
        <w:wordWrap/>
        <w:overflowPunct/>
        <w:topLinePunct w:val="0"/>
        <w:autoSpaceDE/>
        <w:autoSpaceDN/>
        <w:bidi w:val="0"/>
        <w:snapToGrid/>
        <w:spacing w:after="0" w:line="560" w:lineRule="exact"/>
        <w:ind w:left="0"/>
        <w:jc w:val="left"/>
        <w:textAlignment w:val="auto"/>
        <w:outlineLvl w:val="9"/>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楷体_GB2312" w:cs="Times New Roman"/>
          <w:color w:val="auto"/>
          <w:sz w:val="32"/>
          <w:szCs w:val="32"/>
          <w:lang w:val="en-US" w:eastAsia="zh-CN"/>
        </w:rPr>
        <w:t>2024</w:t>
      </w:r>
      <w:r>
        <w:rPr>
          <w:rFonts w:hint="eastAsia" w:ascii="仿宋_GB2312" w:hAnsi="仿宋_GB2312" w:eastAsia="仿宋_GB2312" w:cs="仿宋_GB2312"/>
          <w:color w:val="auto"/>
          <w:sz w:val="32"/>
          <w:szCs w:val="32"/>
          <w:lang w:val="en-US" w:eastAsia="zh-CN"/>
        </w:rPr>
        <w:t>年</w:t>
      </w:r>
      <w:r>
        <w:rPr>
          <w:rFonts w:hint="default" w:ascii="Times New Roman" w:hAnsi="Times New Roman" w:eastAsia="楷体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default" w:ascii="Times New Roman" w:hAnsi="Times New Roman" w:eastAsia="仿宋_GB2312" w:cs="Times New Roman"/>
          <w:color w:val="auto"/>
          <w:sz w:val="32"/>
          <w:szCs w:val="32"/>
          <w:lang w:val="en-US" w:eastAsia="zh-CN"/>
        </w:rPr>
        <w:t>10</w:t>
      </w:r>
      <w:r>
        <w:rPr>
          <w:rFonts w:hint="eastAsia" w:ascii="仿宋_GB2312" w:hAnsi="仿宋_GB2312" w:eastAsia="仿宋_GB2312" w:cs="仿宋_GB2312"/>
          <w:color w:val="auto"/>
          <w:sz w:val="32"/>
          <w:szCs w:val="32"/>
          <w:lang w:val="en-US" w:eastAsia="zh-CN"/>
        </w:rPr>
        <w:t xml:space="preserve">日         </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FangSong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01D2009"/>
    <w:rsid w:val="00AE4E6C"/>
    <w:rsid w:val="020F3E35"/>
    <w:rsid w:val="0227432C"/>
    <w:rsid w:val="029E4EA5"/>
    <w:rsid w:val="033D1599"/>
    <w:rsid w:val="03456508"/>
    <w:rsid w:val="04025021"/>
    <w:rsid w:val="04371633"/>
    <w:rsid w:val="06B84084"/>
    <w:rsid w:val="08C15AF2"/>
    <w:rsid w:val="0A3E7498"/>
    <w:rsid w:val="0A473E29"/>
    <w:rsid w:val="0A9D3531"/>
    <w:rsid w:val="0AF02BAF"/>
    <w:rsid w:val="0AF068FD"/>
    <w:rsid w:val="0AF412BE"/>
    <w:rsid w:val="0BA0063E"/>
    <w:rsid w:val="0C296F66"/>
    <w:rsid w:val="0C622C82"/>
    <w:rsid w:val="0D007316"/>
    <w:rsid w:val="0DBA3F29"/>
    <w:rsid w:val="0EF41670"/>
    <w:rsid w:val="0F3F04AA"/>
    <w:rsid w:val="0F9E2274"/>
    <w:rsid w:val="10711923"/>
    <w:rsid w:val="113F4E55"/>
    <w:rsid w:val="117E0699"/>
    <w:rsid w:val="11C94EF0"/>
    <w:rsid w:val="124967EE"/>
    <w:rsid w:val="12850DC0"/>
    <w:rsid w:val="135C7D4B"/>
    <w:rsid w:val="13A2233D"/>
    <w:rsid w:val="13DE5A2C"/>
    <w:rsid w:val="143805F4"/>
    <w:rsid w:val="1443722F"/>
    <w:rsid w:val="1525140A"/>
    <w:rsid w:val="152E6A1B"/>
    <w:rsid w:val="15894BB8"/>
    <w:rsid w:val="15EC09BF"/>
    <w:rsid w:val="161050C5"/>
    <w:rsid w:val="16736921"/>
    <w:rsid w:val="170B0732"/>
    <w:rsid w:val="18311C04"/>
    <w:rsid w:val="18446D01"/>
    <w:rsid w:val="185B08BC"/>
    <w:rsid w:val="18D72670"/>
    <w:rsid w:val="18E51392"/>
    <w:rsid w:val="192F30AE"/>
    <w:rsid w:val="1A614A13"/>
    <w:rsid w:val="1A693E4A"/>
    <w:rsid w:val="1A760C54"/>
    <w:rsid w:val="1AEA02AF"/>
    <w:rsid w:val="1B0D4C0B"/>
    <w:rsid w:val="1B890EE7"/>
    <w:rsid w:val="1BC4470A"/>
    <w:rsid w:val="1C362C1A"/>
    <w:rsid w:val="1C8B6953"/>
    <w:rsid w:val="1CBB632A"/>
    <w:rsid w:val="1D194733"/>
    <w:rsid w:val="1D66558B"/>
    <w:rsid w:val="1E857B80"/>
    <w:rsid w:val="1ECD30C1"/>
    <w:rsid w:val="1EFE454A"/>
    <w:rsid w:val="1F860F49"/>
    <w:rsid w:val="1FE36C30"/>
    <w:rsid w:val="20ED75C5"/>
    <w:rsid w:val="210A5FCA"/>
    <w:rsid w:val="212E35EE"/>
    <w:rsid w:val="217D34A7"/>
    <w:rsid w:val="218F1070"/>
    <w:rsid w:val="219240E0"/>
    <w:rsid w:val="21A45782"/>
    <w:rsid w:val="22366A34"/>
    <w:rsid w:val="226F601C"/>
    <w:rsid w:val="22CE3977"/>
    <w:rsid w:val="230E312A"/>
    <w:rsid w:val="23303054"/>
    <w:rsid w:val="238735C1"/>
    <w:rsid w:val="24E21199"/>
    <w:rsid w:val="253B5FFD"/>
    <w:rsid w:val="255345B0"/>
    <w:rsid w:val="258D1569"/>
    <w:rsid w:val="25F4453E"/>
    <w:rsid w:val="266D5E68"/>
    <w:rsid w:val="27A24035"/>
    <w:rsid w:val="27CD03CA"/>
    <w:rsid w:val="27F52DA2"/>
    <w:rsid w:val="28E5223E"/>
    <w:rsid w:val="29163C3A"/>
    <w:rsid w:val="2A493946"/>
    <w:rsid w:val="2A857FF2"/>
    <w:rsid w:val="2AEA5DFC"/>
    <w:rsid w:val="2AEE180B"/>
    <w:rsid w:val="2AEE6487"/>
    <w:rsid w:val="2AF250A1"/>
    <w:rsid w:val="2B4965FA"/>
    <w:rsid w:val="2B7A5742"/>
    <w:rsid w:val="2C5E21EF"/>
    <w:rsid w:val="2C7A6B47"/>
    <w:rsid w:val="2C970B7D"/>
    <w:rsid w:val="2D9A7E86"/>
    <w:rsid w:val="2E5566D0"/>
    <w:rsid w:val="2E622AA7"/>
    <w:rsid w:val="2E9B3AB3"/>
    <w:rsid w:val="2F3846BC"/>
    <w:rsid w:val="2F6F2936"/>
    <w:rsid w:val="2F8B31AE"/>
    <w:rsid w:val="303D0F9B"/>
    <w:rsid w:val="304928F7"/>
    <w:rsid w:val="312A27B2"/>
    <w:rsid w:val="312C6133"/>
    <w:rsid w:val="317C2122"/>
    <w:rsid w:val="31F6520C"/>
    <w:rsid w:val="323410A9"/>
    <w:rsid w:val="327742C8"/>
    <w:rsid w:val="32990E7F"/>
    <w:rsid w:val="32CE7D15"/>
    <w:rsid w:val="33061B01"/>
    <w:rsid w:val="331B4381"/>
    <w:rsid w:val="333278AE"/>
    <w:rsid w:val="333D2957"/>
    <w:rsid w:val="334015F6"/>
    <w:rsid w:val="336504AC"/>
    <w:rsid w:val="336C1470"/>
    <w:rsid w:val="337E6B0C"/>
    <w:rsid w:val="3430108E"/>
    <w:rsid w:val="34814EB5"/>
    <w:rsid w:val="355A0688"/>
    <w:rsid w:val="35882F08"/>
    <w:rsid w:val="35BD104F"/>
    <w:rsid w:val="35DD1956"/>
    <w:rsid w:val="36824E8B"/>
    <w:rsid w:val="36AD280F"/>
    <w:rsid w:val="3783616E"/>
    <w:rsid w:val="38394C7E"/>
    <w:rsid w:val="3880337E"/>
    <w:rsid w:val="38BE18E8"/>
    <w:rsid w:val="393E1BAF"/>
    <w:rsid w:val="39876B21"/>
    <w:rsid w:val="39F523DE"/>
    <w:rsid w:val="3A515EF6"/>
    <w:rsid w:val="3A7D3202"/>
    <w:rsid w:val="3B3828A1"/>
    <w:rsid w:val="3B6B4D5E"/>
    <w:rsid w:val="3C8F1C4F"/>
    <w:rsid w:val="3D3D7295"/>
    <w:rsid w:val="3EC40EDA"/>
    <w:rsid w:val="3F600DE9"/>
    <w:rsid w:val="3FDD6A6F"/>
    <w:rsid w:val="40A75BB6"/>
    <w:rsid w:val="40F93E2B"/>
    <w:rsid w:val="4118080F"/>
    <w:rsid w:val="41335891"/>
    <w:rsid w:val="4161223F"/>
    <w:rsid w:val="41BC71C5"/>
    <w:rsid w:val="43225352"/>
    <w:rsid w:val="43613A23"/>
    <w:rsid w:val="43D71360"/>
    <w:rsid w:val="43EA100B"/>
    <w:rsid w:val="444F6F2E"/>
    <w:rsid w:val="4473416F"/>
    <w:rsid w:val="455A24A1"/>
    <w:rsid w:val="45A93FB7"/>
    <w:rsid w:val="46A17A19"/>
    <w:rsid w:val="46E6482D"/>
    <w:rsid w:val="47D73AC0"/>
    <w:rsid w:val="487A6889"/>
    <w:rsid w:val="49A6021C"/>
    <w:rsid w:val="4A397DE0"/>
    <w:rsid w:val="4A9D4E8B"/>
    <w:rsid w:val="4ADA6364"/>
    <w:rsid w:val="4B3C43E7"/>
    <w:rsid w:val="4B963586"/>
    <w:rsid w:val="4BE60B49"/>
    <w:rsid w:val="4C3C4135"/>
    <w:rsid w:val="4C527B0E"/>
    <w:rsid w:val="4CB91BDD"/>
    <w:rsid w:val="4CD75579"/>
    <w:rsid w:val="4D192502"/>
    <w:rsid w:val="4D296B09"/>
    <w:rsid w:val="4D347D63"/>
    <w:rsid w:val="4F4A53A4"/>
    <w:rsid w:val="4FCD36D7"/>
    <w:rsid w:val="50133B20"/>
    <w:rsid w:val="505477B3"/>
    <w:rsid w:val="509A7838"/>
    <w:rsid w:val="50DE1256"/>
    <w:rsid w:val="519B21DC"/>
    <w:rsid w:val="525D5630"/>
    <w:rsid w:val="538B5E35"/>
    <w:rsid w:val="53C438F2"/>
    <w:rsid w:val="54A97EAC"/>
    <w:rsid w:val="55044411"/>
    <w:rsid w:val="556F5DD9"/>
    <w:rsid w:val="55C749A3"/>
    <w:rsid w:val="564D1056"/>
    <w:rsid w:val="5698076D"/>
    <w:rsid w:val="56EA2DBF"/>
    <w:rsid w:val="56FF2E93"/>
    <w:rsid w:val="57545406"/>
    <w:rsid w:val="575822FC"/>
    <w:rsid w:val="57931DCD"/>
    <w:rsid w:val="57B60188"/>
    <w:rsid w:val="57CA7E92"/>
    <w:rsid w:val="57D51358"/>
    <w:rsid w:val="58A60B62"/>
    <w:rsid w:val="594972C7"/>
    <w:rsid w:val="595A39B1"/>
    <w:rsid w:val="59E531FD"/>
    <w:rsid w:val="5A4A3578"/>
    <w:rsid w:val="5B1D20CB"/>
    <w:rsid w:val="5B996201"/>
    <w:rsid w:val="5BB9211E"/>
    <w:rsid w:val="5C685F53"/>
    <w:rsid w:val="5D857A49"/>
    <w:rsid w:val="5E1F7D9E"/>
    <w:rsid w:val="5EC3129F"/>
    <w:rsid w:val="5F912B3D"/>
    <w:rsid w:val="5FBB6F2F"/>
    <w:rsid w:val="5FE74073"/>
    <w:rsid w:val="60B05AE3"/>
    <w:rsid w:val="631B4C08"/>
    <w:rsid w:val="63EF24C9"/>
    <w:rsid w:val="64246A4D"/>
    <w:rsid w:val="646545C0"/>
    <w:rsid w:val="65847659"/>
    <w:rsid w:val="65D87050"/>
    <w:rsid w:val="65F14B47"/>
    <w:rsid w:val="66A105A1"/>
    <w:rsid w:val="67013AED"/>
    <w:rsid w:val="674B2387"/>
    <w:rsid w:val="675A4CD2"/>
    <w:rsid w:val="67FE27F4"/>
    <w:rsid w:val="68067D5E"/>
    <w:rsid w:val="681E66EB"/>
    <w:rsid w:val="68446FF4"/>
    <w:rsid w:val="68893BE5"/>
    <w:rsid w:val="68911FA1"/>
    <w:rsid w:val="68FA6942"/>
    <w:rsid w:val="6AB63A04"/>
    <w:rsid w:val="6B5719BB"/>
    <w:rsid w:val="6B9C46AC"/>
    <w:rsid w:val="6BA02E77"/>
    <w:rsid w:val="6C1E322B"/>
    <w:rsid w:val="6D113CA0"/>
    <w:rsid w:val="6D222AAE"/>
    <w:rsid w:val="6D4644B4"/>
    <w:rsid w:val="6DC4032F"/>
    <w:rsid w:val="6E52273B"/>
    <w:rsid w:val="6F5D05B1"/>
    <w:rsid w:val="708E05C0"/>
    <w:rsid w:val="71074F5E"/>
    <w:rsid w:val="712D52A7"/>
    <w:rsid w:val="72536329"/>
    <w:rsid w:val="72717E67"/>
    <w:rsid w:val="72A229C0"/>
    <w:rsid w:val="73346B82"/>
    <w:rsid w:val="74020EE7"/>
    <w:rsid w:val="7464751E"/>
    <w:rsid w:val="74AD570E"/>
    <w:rsid w:val="74BF3139"/>
    <w:rsid w:val="74E13D83"/>
    <w:rsid w:val="75AA3A77"/>
    <w:rsid w:val="75FF319B"/>
    <w:rsid w:val="77E31EE3"/>
    <w:rsid w:val="78010E17"/>
    <w:rsid w:val="7820590D"/>
    <w:rsid w:val="78400E5F"/>
    <w:rsid w:val="78B3237C"/>
    <w:rsid w:val="79F54136"/>
    <w:rsid w:val="7A10599E"/>
    <w:rsid w:val="7A25288E"/>
    <w:rsid w:val="7A2F12C0"/>
    <w:rsid w:val="7AA12666"/>
    <w:rsid w:val="7AA1501B"/>
    <w:rsid w:val="7B276AEB"/>
    <w:rsid w:val="7BCC4DA2"/>
    <w:rsid w:val="7C767112"/>
    <w:rsid w:val="7C7A7704"/>
    <w:rsid w:val="7D5A0D56"/>
    <w:rsid w:val="7DD53D10"/>
    <w:rsid w:val="7DF33109"/>
    <w:rsid w:val="7FB5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autoRedefine/>
    <w:qFormat/>
    <w:uiPriority w:val="0"/>
    <w:pPr>
      <w:keepNext/>
      <w:keepLines/>
      <w:widowControl w:val="0"/>
      <w:ind w:firstLine="200" w:firstLineChars="200"/>
      <w:outlineLvl w:val="2"/>
    </w:pPr>
    <w:rPr>
      <w:rFonts w:ascii="仿宋" w:hAnsi="仿宋" w:cs="宋体"/>
      <w:color w:val="FF0000"/>
      <w:sz w:val="32"/>
      <w:szCs w:val="32"/>
      <w:lang w:bidi="ar-SA"/>
    </w:rPr>
  </w:style>
  <w:style w:type="paragraph" w:styleId="2">
    <w:name w:val="heading 4"/>
    <w:basedOn w:val="1"/>
    <w:next w:val="1"/>
    <w:autoRedefine/>
    <w:qFormat/>
    <w:uiPriority w:val="0"/>
    <w:pPr>
      <w:keepNext/>
      <w:tabs>
        <w:tab w:val="left" w:pos="0"/>
      </w:tabs>
      <w:snapToGrid w:val="0"/>
      <w:spacing w:before="360" w:after="120"/>
      <w:outlineLvl w:val="3"/>
    </w:pPr>
    <w:rPr>
      <w:rFonts w:ascii="宋体" w:hAnsi="宋体"/>
      <w:b/>
      <w:sz w:val="24"/>
      <w:lang w:val="en-US" w:eastAsia="zh-CN" w:bidi="ar-SA"/>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5"/>
    <w:autoRedefine/>
    <w:qFormat/>
    <w:uiPriority w:val="0"/>
  </w:style>
  <w:style w:type="paragraph" w:customStyle="1" w:styleId="5">
    <w:name w:val="Body Text 21"/>
    <w:basedOn w:val="1"/>
    <w:autoRedefine/>
    <w:qFormat/>
    <w:uiPriority w:val="0"/>
    <w:pPr>
      <w:spacing w:after="120" w:line="480" w:lineRule="auto"/>
    </w:pPr>
    <w:rPr>
      <w:rFonts w:eastAsia="仿宋_GB2312"/>
      <w:sz w:val="32"/>
      <w:szCs w:val="32"/>
    </w:rPr>
  </w:style>
  <w:style w:type="paragraph" w:styleId="6">
    <w:name w:val="footer"/>
    <w:basedOn w:val="1"/>
    <w:autoRedefine/>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4"/>
    <w:next w:val="1"/>
    <w:autoRedefine/>
    <w:qFormat/>
    <w:uiPriority w:val="0"/>
    <w:pPr>
      <w:spacing w:after="120"/>
      <w:ind w:firstLine="420" w:firstLineChars="100"/>
    </w:pPr>
    <w:rPr>
      <w:sz w:val="30"/>
    </w:rPr>
  </w:style>
  <w:style w:type="character" w:styleId="12">
    <w:name w:val="Strong"/>
    <w:basedOn w:val="11"/>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喜文</cp:lastModifiedBy>
  <dcterms:modified xsi:type="dcterms:W3CDTF">2024-03-27T11:34:49Z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35E1D250C5A44E80BB59B6B843D0303C_11</vt:lpwstr>
  </property>
  <property fmtid="{D5CDD505-2E9C-101B-9397-08002B2CF9AE}" pid="4" name="hmcheck_markmode">
    <vt:i4>0</vt:i4>
  </property>
</Properties>
</file>