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甘河子镇</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pStyle w:val="7"/>
        <w:keepNext w:val="0"/>
        <w:keepLines w:val="0"/>
        <w:pageBreakBefore w:val="0"/>
        <w:widowControl w:val="0"/>
        <w:kinsoku/>
        <w:wordWrap/>
        <w:overflowPunct/>
        <w:topLinePunct w:val="0"/>
        <w:autoSpaceDE/>
        <w:autoSpaceDN/>
        <w:bidi w:val="0"/>
        <w:snapToGrid/>
        <w:spacing w:after="0" w:line="560" w:lineRule="exact"/>
        <w:ind w:left="0"/>
        <w:jc w:val="left"/>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仿宋_GB2312" w:hAnsi="仿宋_GB2312" w:eastAsia="仿宋_GB2312" w:cs="仿宋_GB2312"/>
          <w:sz w:val="32"/>
          <w:szCs w:val="32"/>
          <w:lang w:val="en-US" w:eastAsia="zh-CN"/>
        </w:rPr>
        <w:t>甘河子镇为加强和改进政府自身建设，全面推进依法行政，我镇认真开展依法行政各项工作，进一步提高依法决策，依法管理，依法行政水平，保障和促进了我镇经济和社会持续平稳健康发展。在上级党委、政府的坚强领导下，严格按照中共中央、国务院《法治政府建设实施纲要（</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2025</w:t>
      </w:r>
      <w:r>
        <w:rPr>
          <w:rFonts w:hint="eastAsia" w:ascii="仿宋_GB2312" w:hAnsi="仿宋_GB2312" w:eastAsia="仿宋_GB2312" w:cs="仿宋_GB2312"/>
          <w:sz w:val="32"/>
          <w:szCs w:val="32"/>
          <w:lang w:val="en-US" w:eastAsia="zh-CN"/>
        </w:rPr>
        <w:t>年）》要求，</w:t>
      </w:r>
      <w:r>
        <w:rPr>
          <w:rFonts w:hint="eastAsia" w:ascii="仿宋_GB2312" w:hAnsi="仿宋_GB2312" w:eastAsia="仿宋_GB2312" w:cs="仿宋_GB2312"/>
          <w:color w:val="auto"/>
          <w:sz w:val="32"/>
          <w:szCs w:val="32"/>
          <w:lang w:val="en-US" w:eastAsia="zh-CN"/>
        </w:rPr>
        <w:t>加强领导</w:t>
      </w:r>
      <w:r>
        <w:rPr>
          <w:rFonts w:hint="eastAsia" w:ascii="仿宋_GB2312" w:hAnsi="仿宋_GB2312" w:eastAsia="仿宋_GB2312" w:cs="仿宋_GB2312"/>
          <w:color w:val="auto"/>
          <w:sz w:val="32"/>
          <w:szCs w:val="32"/>
        </w:rPr>
        <w:t>、细化责任、狠抓落实，法治</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建设工作稳步推进，</w:t>
      </w:r>
      <w:r>
        <w:rPr>
          <w:rFonts w:hint="eastAsia" w:ascii="仿宋_GB2312" w:hAnsi="仿宋_GB2312" w:eastAsia="仿宋_GB2312" w:cs="仿宋_GB2312"/>
          <w:sz w:val="32"/>
          <w:szCs w:val="32"/>
          <w:lang w:val="en-US" w:eastAsia="zh-CN"/>
        </w:rPr>
        <w:t>现将我镇</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年法治政府建设工作总结报告如下：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（一）完善体制机制。</w:t>
      </w:r>
      <w:r>
        <w:rPr>
          <w:rFonts w:hint="eastAsia" w:ascii="仿宋_GB2312" w:hAnsi="仿宋_GB2312" w:eastAsia="仿宋_GB2312" w:cs="仿宋_GB2312"/>
          <w:sz w:val="32"/>
          <w:szCs w:val="32"/>
          <w:lang w:val="en-US" w:eastAsia="zh-CN"/>
        </w:rPr>
        <w:t>切实推进法治政府建设，落实主要负责人为第一责任人的法治政府建设领导协调机制。党政主要负责人充分发挥党委在推进本地法治建设中的领导作用，及时研究解决有关重大问题；对法治建设重要工作亲自部署、重大问题亲自过问、重点环节亲自协调、重要任务亲自督办。</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年我镇无一起因不依法办事，而造成违规、违纪的问题。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（二）加强法律服务队伍建设.</w:t>
      </w:r>
      <w:r>
        <w:rPr>
          <w:rFonts w:hint="eastAsia" w:ascii="仿宋_GB2312" w:hAnsi="仿宋_GB2312" w:eastAsia="仿宋_GB2312" w:cs="仿宋_GB2312"/>
          <w:sz w:val="32"/>
          <w:szCs w:val="32"/>
          <w:lang w:val="en-US" w:eastAsia="zh-CN"/>
        </w:rPr>
        <w:t>积极发展法律工作者和人民调解员队伍，深入推进行政调解，依法化解社会矛盾纠纷。充分发挥调解员制度和镇村调解组织作用，整合司法、人民调解力量，全面掌握排查调处的主动权，并加大调处力度，调处化解各类矛盾。</w:t>
      </w:r>
      <w:r>
        <w:rPr>
          <w:rFonts w:hint="eastAsia" w:ascii="仿宋_GB2312" w:hAnsi="仿宋_GB2312" w:eastAsia="仿宋_GB2312" w:cs="仿宋_GB2312"/>
          <w:color w:val="auto"/>
          <w:sz w:val="32"/>
          <w:szCs w:val="32"/>
          <w:highlight w:val="none"/>
          <w:lang w:eastAsia="zh-CN"/>
        </w:rPr>
        <w:t>法律顾问</w:t>
      </w:r>
      <w:bookmarkStart w:id="0" w:name="_GoBack"/>
      <w:r>
        <w:rPr>
          <w:rFonts w:hint="eastAsia" w:ascii="仿宋_GB2312" w:hAnsi="仿宋_GB2312" w:eastAsia="仿宋_GB2312" w:cs="仿宋_GB2312"/>
          <w:color w:val="auto"/>
          <w:sz w:val="32"/>
          <w:szCs w:val="32"/>
          <w:highlight w:val="none"/>
          <w:shd w:val="clear" w:fill="FFFFFF"/>
          <w:lang w:eastAsia="zh-CN"/>
        </w:rPr>
        <w:t>共</w:t>
      </w:r>
      <w:bookmarkEnd w:id="0"/>
      <w:r>
        <w:rPr>
          <w:rFonts w:hint="eastAsia" w:ascii="仿宋_GB2312" w:hAnsi="仿宋_GB2312" w:eastAsia="仿宋_GB2312" w:cs="仿宋_GB2312"/>
          <w:color w:val="auto"/>
          <w:sz w:val="32"/>
          <w:szCs w:val="32"/>
          <w:highlight w:val="none"/>
          <w:lang w:eastAsia="zh-CN"/>
        </w:rPr>
        <w:t>来我乡</w:t>
      </w:r>
      <w:r>
        <w:rPr>
          <w:rFonts w:hint="default" w:ascii="Times New Roman" w:hAnsi="Times New Roman" w:eastAsia="仿宋_GB2312" w:cs="Times New Roman"/>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通过现场解答和电话咨询等方式</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乡村两级</w:t>
      </w:r>
      <w:r>
        <w:rPr>
          <w:rFonts w:hint="eastAsia" w:ascii="仿宋_GB2312" w:hAnsi="仿宋_GB2312" w:eastAsia="仿宋_GB2312" w:cs="仿宋_GB2312"/>
          <w:color w:val="auto"/>
          <w:sz w:val="32"/>
          <w:szCs w:val="32"/>
          <w:highlight w:val="none"/>
        </w:rPr>
        <w:t>提供法律咨询</w:t>
      </w:r>
      <w:r>
        <w:rPr>
          <w:rFonts w:hint="default" w:ascii="Times New Roman" w:hAnsi="Times New Roman" w:eastAsia="仿宋_GB2312" w:cs="Times New Roman"/>
          <w:color w:val="auto"/>
          <w:sz w:val="32"/>
          <w:szCs w:val="32"/>
          <w:highlight w:val="none"/>
          <w:lang w:val="en-US" w:eastAsia="zh-CN"/>
        </w:rPr>
        <w:t>30</w:t>
      </w:r>
      <w:r>
        <w:rPr>
          <w:rFonts w:hint="eastAsia" w:ascii="仿宋_GB2312" w:hAnsi="仿宋_GB2312" w:eastAsia="仿宋_GB2312" w:cs="仿宋_GB2312"/>
          <w:color w:val="auto"/>
          <w:sz w:val="32"/>
          <w:szCs w:val="32"/>
          <w:highlight w:val="none"/>
          <w:lang w:val="en-US" w:eastAsia="zh-CN"/>
        </w:rPr>
        <w:t>余次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参与疑难复杂矛盾纠纷</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（三）严格规范性文件管理。</w:t>
      </w:r>
      <w:r>
        <w:rPr>
          <w:rFonts w:hint="eastAsia" w:ascii="仿宋_GB2312" w:hAnsi="仿宋_GB2312" w:eastAsia="仿宋_GB2312" w:cs="仿宋_GB2312"/>
          <w:sz w:val="32"/>
          <w:szCs w:val="32"/>
          <w:lang w:val="en-US" w:eastAsia="zh-CN"/>
        </w:rPr>
        <w:t>完善规范性文件制定程序，全面实行制定机关对规范性文件统一登记，统一编号，统一印发制度。涉及公民，法人和其他组织权利义务的规范性文件，按照法定要求和程序予以公布，未经公布的不得作为行政管理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（四）压实“谁执法谁普法”普法责任制。</w:t>
      </w:r>
      <w:r>
        <w:rPr>
          <w:rFonts w:hint="eastAsia" w:ascii="仿宋_GB2312" w:hAnsi="仿宋_GB2312" w:eastAsia="仿宋_GB2312" w:cs="仿宋_GB2312"/>
          <w:sz w:val="32"/>
          <w:szCs w:val="32"/>
          <w:lang w:val="en-US" w:eastAsia="zh-CN"/>
        </w:rPr>
        <w:t>推动普法融入立法、执法、司法和法律服务全过程。充分运用社会力量普法，加强普法志愿队伍建设，组织、支持退休法官检察官、老党员、老干部、老教师等开展普法志愿服务，鼓励、支持文艺工作者、网络知名人士等参与普法活动。注重运用新技术分析不同群体的法治需求，精准推送普法内容，实现定制化、个性化、互动式普法。大力营造尊法守法的社会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（五）加强依法行政保障，提升行政能力建设</w:t>
      </w:r>
      <w:r>
        <w:rPr>
          <w:rFonts w:hint="eastAsia" w:ascii="仿宋_GB2312" w:hAnsi="仿宋_GB2312" w:eastAsia="仿宋_GB2312" w:cs="仿宋_GB2312"/>
          <w:sz w:val="32"/>
          <w:szCs w:val="32"/>
          <w:lang w:val="en-US" w:eastAsia="zh-CN"/>
        </w:rPr>
        <w:t>，健全领导干部学法制度，推进公职人员学法常态化。为推进全镇党员干部学法用法制度化、规范化、持续化，镇党委将宪法法律和党内法规列入党委</w:t>
      </w:r>
      <w:r>
        <w:rPr>
          <w:rFonts w:hint="eastAsia" w:ascii="仿宋_GB2312" w:hAnsi="仿宋_GB2312" w:eastAsia="仿宋_GB2312" w:cs="仿宋_GB2312"/>
          <w:sz w:val="32"/>
          <w:szCs w:val="32"/>
          <w:shd w:val="clear" w:fill="FFFFFF"/>
          <w:lang w:val="en-US" w:eastAsia="zh-CN"/>
        </w:rPr>
        <w:t>理论学习中心组</w:t>
      </w:r>
      <w:r>
        <w:rPr>
          <w:rFonts w:hint="eastAsia" w:ascii="仿宋_GB2312" w:hAnsi="仿宋_GB2312" w:eastAsia="仿宋_GB2312" w:cs="仿宋_GB2312"/>
          <w:sz w:val="32"/>
          <w:szCs w:val="32"/>
          <w:lang w:val="en-US" w:eastAsia="zh-CN"/>
        </w:rPr>
        <w:t>学习内容，健全并落实本镇法治讲座、法治培训、法律知识测试等制度。</w:t>
      </w:r>
    </w:p>
    <w:p>
      <w:pPr>
        <w:keepNext w:val="0"/>
        <w:keepLines w:val="0"/>
        <w:pageBreakBefore w:val="0"/>
        <w:widowControl w:val="0"/>
        <w:kinsoku/>
        <w:wordWrap/>
        <w:overflowPunct/>
        <w:topLinePunct w:val="0"/>
        <w:autoSpaceDE/>
        <w:autoSpaceDN/>
        <w:bidi w:val="0"/>
        <w:spacing w:line="560" w:lineRule="exact"/>
        <w:ind w:left="0" w:firstLine="640" w:firstLineChars="200"/>
        <w:jc w:val="both"/>
        <w:outlineLvl w:val="9"/>
        <w:rPr>
          <w:rFonts w:hint="eastAsia"/>
          <w:color w:val="auto"/>
          <w:lang w:val="en-US" w:eastAsia="zh-CN"/>
        </w:rPr>
      </w:pPr>
      <w:r>
        <w:rPr>
          <w:rFonts w:hint="eastAsia" w:ascii="黑体" w:hAnsi="黑体" w:eastAsia="黑体" w:cs="黑体"/>
          <w:b w:val="0"/>
          <w:bCs w:val="0"/>
          <w:color w:val="auto"/>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仿宋_GB2312" w:hAnsi="仿宋_GB2312" w:eastAsia="仿宋_GB2312" w:cs="仿宋_GB2312"/>
          <w:sz w:val="32"/>
          <w:szCs w:val="32"/>
          <w:lang w:val="en-US" w:eastAsia="zh-CN"/>
        </w:rPr>
        <w:t>少数工作人员对法治政府建设及依法行政工作的必要性和重要性认识不足、工作落实还不够到位；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w:t>
      </w:r>
      <w:r>
        <w:rPr>
          <w:rFonts w:hint="eastAsia" w:ascii="仿宋_GB2312" w:hAnsi="仿宋_GB2312" w:eastAsia="仿宋_GB2312" w:cs="仿宋_GB2312"/>
          <w:sz w:val="32"/>
          <w:szCs w:val="32"/>
          <w:lang w:val="en-US" w:eastAsia="zh-CN"/>
        </w:rPr>
        <w:t>领导干部学法、用法理念和依法行政的法律意识还需要进一步坚持和强化；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cs="仿宋_GB2312"/>
          <w:b w:val="0"/>
          <w:bCs w:val="0"/>
          <w:i w:val="0"/>
          <w:caps w:val="0"/>
          <w:color w:val="auto"/>
          <w:spacing w:val="0"/>
          <w:kern w:val="0"/>
          <w:sz w:val="32"/>
          <w:szCs w:val="32"/>
          <w:lang w:val="en-US" w:eastAsia="zh-CN" w:bidi="ar"/>
        </w:rPr>
      </w:pPr>
      <w:r>
        <w:rPr>
          <w:rFonts w:hint="eastAsia" w:ascii="楷体_GB2312" w:hAnsi="楷体_GB2312" w:eastAsia="楷体_GB2312" w:cs="楷体_GB2312"/>
          <w:b/>
          <w:bCs/>
          <w:sz w:val="32"/>
          <w:szCs w:val="32"/>
          <w:lang w:val="en-US" w:eastAsia="zh-CN"/>
        </w:rPr>
        <w:t>（三）</w:t>
      </w:r>
      <w:r>
        <w:rPr>
          <w:rFonts w:hint="eastAsia" w:ascii="仿宋_GB2312" w:hAnsi="仿宋_GB2312" w:eastAsia="仿宋_GB2312" w:cs="仿宋_GB2312"/>
          <w:sz w:val="32"/>
          <w:szCs w:val="32"/>
          <w:lang w:val="en-US" w:eastAsia="zh-CN"/>
        </w:rPr>
        <w:t>是执法人员对相关法律法规的熟知程度不够，没有专业执法人员，不能创造性地开展行政执法工作。</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仿宋_GB2312" w:hAnsi="仿宋_GB2312" w:eastAsia="仿宋_GB2312" w:cs="仿宋_GB2312"/>
          <w:sz w:val="32"/>
          <w:szCs w:val="32"/>
          <w:lang w:val="en-US" w:eastAsia="zh-CN"/>
        </w:rPr>
        <w:t>加强法制宣传教育，强化法律意识，提高行政执法水平。只有提高全民的法律意识，才能自觉遵守与执行法律；只有提高全体行政执法工作人员的法律意识，才能做到依法行政。因此，今后我镇将加强法制宣传教育，提高依法行政意识。通过普法宣传教育，使全体干部群众知法、懂法、守法、增强法律意识，通过法律手段维护自己的合法权益，对行政执法工作人员的违法行政要加以批评、抵制纠正违法行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w:t>
      </w:r>
      <w:r>
        <w:rPr>
          <w:rFonts w:hint="eastAsia" w:ascii="仿宋_GB2312" w:hAnsi="仿宋_GB2312" w:eastAsia="仿宋_GB2312" w:cs="仿宋_GB2312"/>
          <w:sz w:val="32"/>
          <w:szCs w:val="32"/>
          <w:lang w:val="en-US" w:eastAsia="zh-CN"/>
        </w:rPr>
        <w:t>加强制度建设，完善依法行政机制。不断完善行政决策机制，建立健全公众参与、专家论证、合法性评估、重大决策集体讨论和决策公开等制度，对决策过程进行控制，实施依法、科学和民主决策。健全决策监督和责任追究制度，按照“谁决策、谁负责”的原则，建立并落实决策责任制度，对超越权限、违反程序决策造成重大损失的，要严肃追究决策者的责任。</w:t>
      </w:r>
    </w:p>
    <w:p>
      <w:pPr>
        <w:pStyle w:val="2"/>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hAnsi="仿宋_GB2312" w:eastAsia="仿宋_GB2312" w:cs="仿宋_GB2312"/>
          <w:i w:val="0"/>
          <w:caps w:val="0"/>
          <w:color w:val="000000"/>
          <w:spacing w:val="0"/>
          <w:sz w:val="32"/>
          <w:szCs w:val="32"/>
          <w:shd w:val="clear" w:fill="FFFFFF"/>
        </w:rPr>
        <w:t>抓好关键</w:t>
      </w:r>
      <w:r>
        <w:rPr>
          <w:rFonts w:hint="eastAsia" w:ascii="仿宋_GB2312" w:hAnsi="仿宋_GB2312" w:eastAsia="仿宋_GB2312" w:cs="仿宋_GB2312"/>
          <w:i w:val="0"/>
          <w:caps w:val="0"/>
          <w:color w:val="000000"/>
          <w:spacing w:val="0"/>
          <w:sz w:val="32"/>
          <w:szCs w:val="32"/>
          <w:shd w:val="clear" w:fill="FFFFFF"/>
          <w:lang w:eastAsia="zh-CN"/>
        </w:rPr>
        <w:t>少数</w:t>
      </w:r>
      <w:r>
        <w:rPr>
          <w:rFonts w:hint="eastAsia" w:ascii="仿宋_GB2312" w:hAnsi="仿宋_GB2312" w:eastAsia="仿宋_GB2312" w:cs="仿宋_GB2312"/>
          <w:i w:val="0"/>
          <w:caps w:val="0"/>
          <w:color w:val="000000"/>
          <w:spacing w:val="0"/>
          <w:sz w:val="32"/>
          <w:szCs w:val="32"/>
          <w:shd w:val="clear" w:fill="FFFFFF"/>
        </w:rPr>
        <w:t>，有效带动多数。将</w:t>
      </w:r>
      <w:r>
        <w:rPr>
          <w:rFonts w:hint="eastAsia" w:ascii="仿宋_GB2312" w:hAnsi="仿宋_GB2312" w:eastAsia="仿宋_GB2312" w:cs="仿宋_GB2312"/>
          <w:i w:val="0"/>
          <w:caps w:val="0"/>
          <w:color w:val="000000"/>
          <w:spacing w:val="0"/>
          <w:sz w:val="32"/>
          <w:szCs w:val="32"/>
          <w:shd w:val="clear" w:fill="FFFFFF"/>
          <w:lang w:eastAsia="zh-CN"/>
        </w:rPr>
        <w:t>《中华人民共和国宪法》</w:t>
      </w:r>
      <w:r>
        <w:rPr>
          <w:rFonts w:hint="eastAsia" w:ascii="仿宋_GB2312" w:hAnsi="仿宋_GB2312" w:eastAsia="仿宋_GB2312" w:cs="仿宋_GB2312"/>
          <w:i w:val="0"/>
          <w:caps w:val="0"/>
          <w:color w:val="000000"/>
          <w:spacing w:val="0"/>
          <w:sz w:val="32"/>
          <w:szCs w:val="32"/>
          <w:shd w:val="clear" w:fill="FFFFFF"/>
        </w:rPr>
        <w:t>《民法典》党内法规等法律法规列入镇党委理论学习中心组学习计划，领导干部带头学习宣传、带头遵守执行党内法规和国家法律，以上率下带动全体干部学法用法，切实提升依法行政能力。积极组织执法人员参加行政执法资格证考试</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利用“</w:t>
      </w:r>
      <w:r>
        <w:rPr>
          <w:rFonts w:hint="default" w:ascii="Times New Roman" w:hAnsi="Times New Roman" w:eastAsia="仿宋_GB2312" w:cs="Times New Roman"/>
          <w:i w:val="0"/>
          <w:caps w:val="0"/>
          <w:color w:val="000000"/>
          <w:spacing w:val="0"/>
          <w:sz w:val="32"/>
          <w:szCs w:val="32"/>
          <w:shd w:val="clear" w:fill="FFFFFF"/>
        </w:rPr>
        <w:t>12</w:t>
      </w:r>
      <w:r>
        <w:rPr>
          <w:rFonts w:hint="eastAsia" w:ascii="仿宋_GB2312" w:hAnsi="仿宋_GB2312" w:eastAsia="仿宋_GB2312" w:cs="仿宋_GB2312"/>
          <w:i w:val="0"/>
          <w:caps w:val="0"/>
          <w:color w:val="000000"/>
          <w:spacing w:val="0"/>
          <w:sz w:val="32"/>
          <w:szCs w:val="32"/>
          <w:shd w:val="clear" w:fill="FFFFFF"/>
        </w:rPr>
        <w:t>·</w:t>
      </w:r>
      <w:r>
        <w:rPr>
          <w:rFonts w:hint="default" w:ascii="Times New Roman" w:hAnsi="Times New Roman" w:eastAsia="仿宋_GB2312" w:cs="Times New Roman"/>
          <w:i w:val="0"/>
          <w:caps w:val="0"/>
          <w:color w:val="000000"/>
          <w:spacing w:val="0"/>
          <w:sz w:val="32"/>
          <w:szCs w:val="32"/>
          <w:shd w:val="clear" w:fill="FFFFFF"/>
        </w:rPr>
        <w:t>4</w:t>
      </w:r>
      <w:r>
        <w:rPr>
          <w:rFonts w:hint="eastAsia" w:ascii="仿宋_GB2312" w:hAnsi="仿宋_GB2312" w:eastAsia="仿宋_GB2312" w:cs="仿宋_GB2312"/>
          <w:i w:val="0"/>
          <w:caps w:val="0"/>
          <w:color w:val="000000"/>
          <w:spacing w:val="0"/>
          <w:sz w:val="32"/>
          <w:szCs w:val="32"/>
          <w:shd w:val="clear" w:fill="FFFFFF"/>
        </w:rPr>
        <w:t>”全国法制宣传日、“</w:t>
      </w:r>
      <w:r>
        <w:rPr>
          <w:rFonts w:hint="default" w:ascii="Times New Roman" w:hAnsi="Times New Roman" w:eastAsia="仿宋_GB2312" w:cs="Times New Roman"/>
          <w:i w:val="0"/>
          <w:caps w:val="0"/>
          <w:color w:val="000000"/>
          <w:spacing w:val="0"/>
          <w:sz w:val="32"/>
          <w:szCs w:val="32"/>
          <w:shd w:val="clear" w:fill="FFFFFF"/>
        </w:rPr>
        <w:t>4</w:t>
      </w:r>
      <w:r>
        <w:rPr>
          <w:rFonts w:hint="eastAsia" w:ascii="仿宋_GB2312" w:hAnsi="仿宋_GB2312" w:eastAsia="仿宋_GB2312" w:cs="仿宋_GB2312"/>
          <w:i w:val="0"/>
          <w:caps w:val="0"/>
          <w:color w:val="000000"/>
          <w:spacing w:val="0"/>
          <w:sz w:val="32"/>
          <w:szCs w:val="32"/>
          <w:shd w:val="clear" w:fill="FFFFFF"/>
        </w:rPr>
        <w:t>·</w:t>
      </w:r>
      <w:r>
        <w:rPr>
          <w:rFonts w:hint="default" w:ascii="Times New Roman" w:hAnsi="Times New Roman" w:eastAsia="仿宋_GB2312" w:cs="Times New Roman"/>
          <w:i w:val="0"/>
          <w:caps w:val="0"/>
          <w:color w:val="000000"/>
          <w:spacing w:val="0"/>
          <w:sz w:val="32"/>
          <w:szCs w:val="32"/>
          <w:shd w:val="clear" w:fill="FFFFFF"/>
        </w:rPr>
        <w:t>15</w:t>
      </w:r>
      <w:r>
        <w:rPr>
          <w:rFonts w:hint="eastAsia" w:ascii="仿宋_GB2312" w:hAnsi="仿宋_GB2312" w:eastAsia="仿宋_GB2312" w:cs="仿宋_GB2312"/>
          <w:i w:val="0"/>
          <w:caps w:val="0"/>
          <w:color w:val="000000"/>
          <w:spacing w:val="0"/>
          <w:sz w:val="32"/>
          <w:szCs w:val="32"/>
          <w:shd w:val="clear" w:fill="FFFFFF"/>
        </w:rPr>
        <w:t>”全民国家安全教育日等时间节点，推动普法宣传活动“</w:t>
      </w:r>
      <w:r>
        <w:rPr>
          <w:rFonts w:hint="eastAsia" w:ascii="仿宋_GB2312" w:hAnsi="仿宋_GB2312" w:eastAsia="仿宋_GB2312" w:cs="仿宋_GB2312"/>
          <w:i w:val="0"/>
          <w:caps w:val="0"/>
          <w:color w:val="000000"/>
          <w:spacing w:val="0"/>
          <w:sz w:val="32"/>
          <w:szCs w:val="32"/>
          <w:shd w:val="clear" w:fill="FFFFFF"/>
          <w:lang w:eastAsia="zh-CN"/>
        </w:rPr>
        <w:t>六</w:t>
      </w:r>
      <w:r>
        <w:rPr>
          <w:rFonts w:hint="eastAsia" w:ascii="仿宋_GB2312" w:hAnsi="仿宋_GB2312" w:eastAsia="仿宋_GB2312" w:cs="仿宋_GB2312"/>
          <w:i w:val="0"/>
          <w:caps w:val="0"/>
          <w:color w:val="000000"/>
          <w:spacing w:val="0"/>
          <w:sz w:val="32"/>
          <w:szCs w:val="32"/>
          <w:shd w:val="clear" w:fill="FFFFFF"/>
        </w:rPr>
        <w:t>进”。全面</w:t>
      </w:r>
      <w:r>
        <w:rPr>
          <w:rFonts w:hint="eastAsia" w:ascii="仿宋_GB2312" w:hAnsi="仿宋_GB2312" w:eastAsia="仿宋_GB2312" w:cs="仿宋_GB2312"/>
          <w:i w:val="0"/>
          <w:caps w:val="0"/>
          <w:color w:val="000000"/>
          <w:spacing w:val="0"/>
          <w:sz w:val="32"/>
          <w:szCs w:val="32"/>
          <w:shd w:val="clear" w:fill="FFFFFF"/>
          <w:lang w:eastAsia="zh-CN"/>
        </w:rPr>
        <w:t>增强</w:t>
      </w:r>
      <w:r>
        <w:rPr>
          <w:rFonts w:hint="eastAsia" w:ascii="仿宋_GB2312" w:hAnsi="仿宋_GB2312" w:eastAsia="仿宋_GB2312" w:cs="仿宋_GB2312"/>
          <w:i w:val="0"/>
          <w:caps w:val="0"/>
          <w:color w:val="000000"/>
          <w:spacing w:val="0"/>
          <w:sz w:val="32"/>
          <w:szCs w:val="32"/>
          <w:shd w:val="clear" w:fill="FFFFFF"/>
        </w:rPr>
        <w:t>群众法治意识，不断提升普法工作的实际成效</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ascii="微软雅黑" w:hAnsi="微软雅黑" w:eastAsia="微软雅黑" w:cs="微软雅黑"/>
          <w:i w:val="0"/>
          <w:caps w:val="0"/>
          <w:color w:val="222222"/>
          <w:spacing w:val="0"/>
          <w:sz w:val="27"/>
          <w:szCs w:val="27"/>
          <w:shd w:val="clear" w:fill="FFFFFF"/>
        </w:rPr>
      </w:pP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_GB2312" w:hAnsi="仿宋_GB2312" w:eastAsia="仿宋_GB2312" w:cs="仿宋_GB2312"/>
          <w:i w:val="0"/>
          <w:caps w:val="0"/>
          <w:color w:val="222222"/>
          <w:spacing w:val="0"/>
          <w:sz w:val="32"/>
          <w:szCs w:val="32"/>
          <w:shd w:val="clear" w:fill="FFFFFF"/>
        </w:rPr>
        <w:t>完善监督体系，形成长效机制。要建立健全多元监督机制，深化内部监督和外部监督，推动各类监督的协调配合，使监督内容及成效清晰明确。要强化行政执法监督，定期开展行政执法监督检查，对执法中存在的问题及时提出意见和建议，使其改进工作，防止权力滥用。</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hAnsi="仿宋_GB2312" w:eastAsia="仿宋_GB2312" w:cs="仿宋_GB2312"/>
          <w:i w:val="0"/>
          <w:caps w:val="0"/>
          <w:color w:val="222222"/>
          <w:spacing w:val="0"/>
          <w:sz w:val="32"/>
          <w:szCs w:val="32"/>
          <w:shd w:val="clear" w:fill="FFFFFF"/>
        </w:rPr>
        <w:t>提高乡镇干部依法行政能力。乡镇干部是基层政府依法行政的主力军，乡镇政府依法行政的质量和成效，都取决于乡镇干部对法律法规的运用、对程序的正确履行及对法律责任的担当。要强化乡镇干部依法行政观念，</w:t>
      </w:r>
      <w:r>
        <w:rPr>
          <w:rFonts w:hint="eastAsia" w:ascii="仿宋_GB2312" w:hAnsi="仿宋_GB2312" w:eastAsia="仿宋_GB2312" w:cs="仿宋_GB2312"/>
          <w:i w:val="0"/>
          <w:caps w:val="0"/>
          <w:color w:val="222222"/>
          <w:spacing w:val="0"/>
          <w:sz w:val="32"/>
          <w:szCs w:val="32"/>
          <w:shd w:val="clear" w:fill="FFFFFF"/>
          <w:lang w:eastAsia="zh-CN"/>
        </w:rPr>
        <w:t>增强</w:t>
      </w:r>
      <w:r>
        <w:rPr>
          <w:rFonts w:hint="eastAsia" w:ascii="仿宋_GB2312" w:hAnsi="仿宋_GB2312" w:eastAsia="仿宋_GB2312" w:cs="仿宋_GB2312"/>
          <w:i w:val="0"/>
          <w:caps w:val="0"/>
          <w:color w:val="222222"/>
          <w:spacing w:val="0"/>
          <w:sz w:val="32"/>
          <w:szCs w:val="32"/>
          <w:shd w:val="clear" w:fill="FFFFFF"/>
        </w:rPr>
        <w:t>法律素养与执法意识，在行政工作中，以法律为遵循，增强依法行政主动性与自觉性。要加强对乡镇干部的法制教育，让干部带头守法、用法、护法，引领群众走上法治道路，政府要制定科学的培训计划，采用现代多元的培训方式方法，从整体上提升乡镇干部的</w:t>
      </w:r>
      <w:r>
        <w:rPr>
          <w:rFonts w:hint="eastAsia" w:ascii="仿宋_GB2312" w:hAnsi="仿宋_GB2312" w:eastAsia="仿宋_GB2312" w:cs="仿宋_GB2312"/>
          <w:i w:val="0"/>
          <w:caps w:val="0"/>
          <w:color w:val="222222"/>
          <w:spacing w:val="0"/>
          <w:sz w:val="32"/>
          <w:szCs w:val="32"/>
          <w:shd w:val="clear" w:fill="FFFFFF"/>
          <w:lang w:eastAsia="zh-CN"/>
        </w:rPr>
        <w:t>法治意识</w:t>
      </w:r>
      <w:r>
        <w:rPr>
          <w:rFonts w:hint="eastAsia" w:ascii="仿宋_GB2312" w:hAnsi="仿宋_GB2312" w:eastAsia="仿宋_GB2312" w:cs="仿宋_GB2312"/>
          <w:i w:val="0"/>
          <w:caps w:val="0"/>
          <w:color w:val="222222"/>
          <w:spacing w:val="0"/>
          <w:sz w:val="32"/>
          <w:szCs w:val="32"/>
          <w:shd w:val="clear" w:fill="FFFFFF"/>
        </w:rPr>
        <w:t>。</w:t>
      </w:r>
    </w:p>
    <w:p>
      <w:pPr>
        <w:pStyle w:val="7"/>
        <w:keepNext w:val="0"/>
        <w:keepLines w:val="0"/>
        <w:pageBreakBefore w:val="0"/>
        <w:widowControl w:val="0"/>
        <w:kinsoku/>
        <w:wordWrap/>
        <w:overflowPunct/>
        <w:topLinePunct w:val="0"/>
        <w:autoSpaceDE/>
        <w:autoSpaceDN/>
        <w:bidi w:val="0"/>
        <w:snapToGrid/>
        <w:spacing w:after="0" w:line="560" w:lineRule="exact"/>
        <w:jc w:val="left"/>
        <w:textAlignment w:val="auto"/>
        <w:outlineLvl w:val="9"/>
        <w:rPr>
          <w:rFonts w:hint="eastAsia" w:ascii="仿宋_GB2312" w:hAnsi="仿宋_GB2312" w:eastAsia="仿宋_GB2312" w:cs="仿宋_GB2312"/>
          <w:color w:val="auto"/>
          <w:sz w:val="32"/>
          <w:szCs w:val="32"/>
          <w:lang w:val="en-US" w:eastAsia="zh-CN"/>
        </w:rPr>
      </w:pPr>
    </w:p>
    <w:p>
      <w:pPr>
        <w:rPr>
          <w:rFonts w:hint="eastAsia"/>
          <w:lang w:val="en-US" w:eastAsia="zh-CN"/>
        </w:rPr>
      </w:pPr>
    </w:p>
    <w:p>
      <w:pPr>
        <w:pStyle w:val="2"/>
        <w:rPr>
          <w:rFonts w:hint="eastAsia"/>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乌苏市甘河子镇人民政府</w:t>
      </w:r>
    </w:p>
    <w:p>
      <w:pPr>
        <w:pStyle w:val="7"/>
        <w:keepNext w:val="0"/>
        <w:keepLines w:val="0"/>
        <w:pageBreakBefore w:val="0"/>
        <w:widowControl w:val="0"/>
        <w:kinsoku/>
        <w:wordWrap/>
        <w:overflowPunct/>
        <w:topLinePunct w:val="0"/>
        <w:autoSpaceDE/>
        <w:autoSpaceDN/>
        <w:bidi w:val="0"/>
        <w:snapToGrid/>
        <w:spacing w:after="0" w:line="560" w:lineRule="exact"/>
        <w:ind w:left="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6843AA1"/>
    <w:rsid w:val="14CA19A7"/>
    <w:rsid w:val="155F598B"/>
    <w:rsid w:val="219240E0"/>
    <w:rsid w:val="238735C1"/>
    <w:rsid w:val="2C9D6F1B"/>
    <w:rsid w:val="3D790B4B"/>
    <w:rsid w:val="489D642B"/>
    <w:rsid w:val="4CB91BDD"/>
    <w:rsid w:val="53C438F2"/>
    <w:rsid w:val="54C109C6"/>
    <w:rsid w:val="56FF2E93"/>
    <w:rsid w:val="5BB66F41"/>
    <w:rsid w:val="64246A4D"/>
    <w:rsid w:val="66E872B1"/>
    <w:rsid w:val="6D4644B4"/>
    <w:rsid w:val="A77E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style>
  <w:style w:type="paragraph" w:customStyle="1" w:styleId="3">
    <w:name w:val="Body Text 21"/>
    <w:basedOn w:val="1"/>
    <w:autoRedefine/>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autoRedefine/>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2024-03-06T12:53:00Z</dcterms:created>
  <dc:creator>Administrator</dc:creator>
  <cp:lastModifiedBy>喜文</cp:lastModifiedBy>
  <cp:lastPrinted>2024-03-12T11:00:00Z</cp:lastPrinted>
  <dcterms:modified xsi:type="dcterms:W3CDTF">2024-03-27T11:36:46Z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35E1D250C5A44E80BB59B6B843D0303C_11</vt:lpwstr>
  </property>
  <property fmtid="{D5CDD505-2E9C-101B-9397-08002B2CF9AE}" pid="4" name="hmcheck_markmode">
    <vt:i4>0</vt:i4>
  </property>
</Properties>
</file>