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numPr>
          <w:ilvl w:val="0"/>
          <w:numId w:val="0"/>
        </w:numPr>
        <w:kinsoku/>
        <w:wordWrap/>
        <w:overflowPunct/>
        <w:topLinePunct w:val="0"/>
        <w:autoSpaceDE/>
        <w:autoSpaceDN/>
        <w:bidi w:val="0"/>
        <w:adjustRightInd/>
        <w:snapToGrid/>
        <w:spacing w:line="620" w:lineRule="exact"/>
        <w:ind w:leftChars="0"/>
        <w:jc w:val="center"/>
        <w:textAlignment w:val="auto"/>
        <w:rPr>
          <w:rFonts w:hint="default" w:ascii="Times New Roman" w:hAnsi="Times New Roman" w:cs="Times New Roman"/>
          <w:b w:val="0"/>
          <w:bCs w:val="0"/>
          <w:highlight w:val="none"/>
          <w:lang w:val="zh-CN"/>
        </w:rPr>
      </w:pPr>
      <w:bookmarkStart w:id="0" w:name="_Toc12668"/>
      <w:r>
        <w:rPr>
          <w:rFonts w:hint="eastAsia" w:cs="Times New Roman"/>
          <w:b w:val="0"/>
          <w:bCs w:val="0"/>
          <w:highlight w:val="none"/>
          <w:lang w:val="zh-CN" w:eastAsia="zh-CN"/>
        </w:rPr>
        <w:t>乌苏市</w:t>
      </w:r>
      <w:r>
        <w:rPr>
          <w:rFonts w:hint="eastAsia" w:cs="Times New Roman"/>
          <w:b w:val="0"/>
          <w:bCs w:val="0"/>
          <w:highlight w:val="none"/>
          <w:lang w:val="zh-CN"/>
        </w:rPr>
        <w:t>哈图布呼镇</w:t>
      </w:r>
      <w:r>
        <w:rPr>
          <w:rFonts w:hint="default" w:ascii="Times New Roman" w:hAnsi="Times New Roman" w:cs="Times New Roman"/>
          <w:b w:val="0"/>
          <w:bCs w:val="0"/>
          <w:highlight w:val="none"/>
          <w:lang w:val="zh-CN"/>
        </w:rPr>
        <w:t>法治政府建设</w:t>
      </w:r>
    </w:p>
    <w:p>
      <w:pPr>
        <w:pStyle w:val="2"/>
        <w:pageBreakBefore w:val="0"/>
        <w:widowControl w:val="0"/>
        <w:numPr>
          <w:ilvl w:val="0"/>
          <w:numId w:val="0"/>
        </w:numPr>
        <w:kinsoku/>
        <w:wordWrap/>
        <w:overflowPunct/>
        <w:topLinePunct w:val="0"/>
        <w:autoSpaceDE/>
        <w:autoSpaceDN/>
        <w:bidi w:val="0"/>
        <w:adjustRightInd/>
        <w:snapToGrid/>
        <w:spacing w:line="620" w:lineRule="exact"/>
        <w:ind w:leftChars="0"/>
        <w:jc w:val="center"/>
        <w:textAlignment w:val="auto"/>
        <w:rPr>
          <w:rFonts w:hint="default" w:ascii="Times New Roman" w:hAnsi="Times New Roman" w:eastAsia="Times New Roman" w:cs="Times New Roman"/>
          <w:b w:val="0"/>
          <w:bCs w:val="0"/>
          <w:color w:val="auto"/>
          <w:kern w:val="2"/>
          <w:sz w:val="32"/>
          <w:szCs w:val="24"/>
          <w:highlight w:val="none"/>
          <w:lang w:val="en-US"/>
        </w:rPr>
      </w:pPr>
      <w:r>
        <w:rPr>
          <w:rFonts w:hint="default" w:ascii="Times New Roman" w:hAnsi="Times New Roman" w:cs="Times New Roman"/>
          <w:b w:val="0"/>
          <w:bCs w:val="0"/>
          <w:highlight w:val="none"/>
          <w:lang w:val="zh-CN"/>
        </w:rPr>
        <w:t>工作</w:t>
      </w:r>
      <w:bookmarkEnd w:id="0"/>
      <w:r>
        <w:rPr>
          <w:rFonts w:hint="eastAsia" w:cs="Times New Roman"/>
          <w:b w:val="0"/>
          <w:bCs w:val="0"/>
          <w:highlight w:val="none"/>
          <w:lang w:val="zh-CN"/>
        </w:rPr>
        <w:t>总结</w:t>
      </w:r>
    </w:p>
    <w:p>
      <w:pPr>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eastAsia="仿宋_GB2312"/>
          <w:sz w:val="32"/>
          <w:szCs w:val="32"/>
          <w:lang w:val="en-US" w:eastAsia="zh-CN"/>
        </w:rPr>
      </w:pPr>
      <w:r>
        <w:rPr>
          <w:rFonts w:hint="default" w:ascii="Times New Roman" w:hAnsi="Times New Roman" w:eastAsia="仿宋_GB2312" w:cs="Times New Roman"/>
          <w:sz w:val="32"/>
          <w:szCs w:val="32"/>
          <w:lang w:val="en-US" w:eastAsia="zh-CN"/>
        </w:rPr>
        <w:t>2023</w:t>
      </w:r>
      <w:r>
        <w:rPr>
          <w:rFonts w:hint="eastAsia" w:ascii="仿宋_GB2312" w:eastAsia="仿宋_GB2312"/>
          <w:sz w:val="32"/>
          <w:szCs w:val="32"/>
          <w:lang w:val="en-US" w:eastAsia="zh-CN"/>
        </w:rPr>
        <w:t>年</w:t>
      </w:r>
      <w:r>
        <w:rPr>
          <w:rFonts w:hint="default" w:ascii="仿宋_GB2312" w:eastAsia="仿宋_GB2312"/>
          <w:sz w:val="32"/>
          <w:szCs w:val="32"/>
          <w:lang w:val="zh-CN" w:eastAsia="zh-CN"/>
        </w:rPr>
        <w:t>我镇</w:t>
      </w:r>
      <w:r>
        <w:rPr>
          <w:rFonts w:hint="eastAsia" w:ascii="仿宋_GB2312" w:eastAsia="仿宋_GB2312"/>
          <w:sz w:val="32"/>
          <w:szCs w:val="32"/>
          <w:lang w:val="zh-CN" w:eastAsia="zh-CN"/>
        </w:rPr>
        <w:t>坚持以习近平新时代中国特色社会主义思想为指导</w:t>
      </w:r>
      <w:r>
        <w:rPr>
          <w:rFonts w:hint="default" w:ascii="仿宋_GB2312" w:eastAsia="仿宋_GB2312"/>
          <w:sz w:val="32"/>
          <w:szCs w:val="32"/>
          <w:lang w:val="zh-CN" w:eastAsia="zh-CN"/>
        </w:rPr>
        <w:t>，</w:t>
      </w:r>
      <w:r>
        <w:rPr>
          <w:rFonts w:hint="eastAsia" w:ascii="仿宋_GB2312" w:eastAsia="仿宋_GB2312"/>
          <w:sz w:val="32"/>
          <w:szCs w:val="32"/>
          <w:lang w:val="zh-CN" w:eastAsia="zh-CN"/>
        </w:rPr>
        <w:t>深入学习习近平法治思想，认真贯彻落实党的二十大精神，</w:t>
      </w:r>
      <w:r>
        <w:rPr>
          <w:rFonts w:hint="eastAsia" w:ascii="仿宋_GB2312" w:hAnsi="仿宋_GB2312" w:eastAsia="仿宋_GB2312" w:cs="仿宋_GB2312"/>
          <w:sz w:val="32"/>
          <w:szCs w:val="32"/>
          <w:highlight w:val="none"/>
        </w:rPr>
        <w:t>深入落实《法治政府建设实施纲要</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sz w:val="32"/>
          <w:szCs w:val="32"/>
          <w:highlight w:val="none"/>
        </w:rPr>
        <w:t>2021</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2025</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》，全力推进法治政府建设</w:t>
      </w:r>
      <w:r>
        <w:rPr>
          <w:rFonts w:hint="default" w:ascii="仿宋_GB2312" w:eastAsia="仿宋_GB2312"/>
          <w:sz w:val="32"/>
          <w:szCs w:val="32"/>
          <w:lang w:val="zh-CN" w:eastAsia="zh-CN"/>
        </w:rPr>
        <w:t>围绕中央全面深化改革，全面推进依法治国的战略决策，加快法治政府建设，推动法治政府水平不断提高。现将</w:t>
      </w:r>
      <w:r>
        <w:rPr>
          <w:rFonts w:hint="default" w:ascii="Times New Roman" w:hAnsi="Times New Roman" w:eastAsia="仿宋_GB2312" w:cs="Times New Roman"/>
          <w:sz w:val="32"/>
          <w:szCs w:val="32"/>
          <w:lang w:val="en-US" w:eastAsia="zh-CN"/>
        </w:rPr>
        <w:t>2023</w:t>
      </w:r>
      <w:r>
        <w:rPr>
          <w:rFonts w:hint="eastAsia" w:ascii="仿宋_GB2312" w:eastAsia="仿宋_GB2312"/>
          <w:sz w:val="32"/>
          <w:szCs w:val="32"/>
          <w:lang w:val="en-US" w:eastAsia="zh-CN"/>
        </w:rPr>
        <w:t>年工作</w:t>
      </w:r>
      <w:r>
        <w:rPr>
          <w:rFonts w:hint="eastAsia" w:ascii="仿宋_GB2312" w:eastAsia="仿宋_GB2312"/>
          <w:sz w:val="32"/>
          <w:szCs w:val="32"/>
          <w:lang w:val="zh-CN" w:eastAsia="zh-CN"/>
        </w:rPr>
        <w:t>总结</w:t>
      </w:r>
      <w:r>
        <w:rPr>
          <w:rFonts w:hint="default" w:ascii="仿宋_GB2312" w:eastAsia="仿宋_GB2312"/>
          <w:sz w:val="32"/>
          <w:szCs w:val="32"/>
          <w:lang w:val="zh-CN" w:eastAsia="zh-CN"/>
        </w:rPr>
        <w:t>如下：</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outlineLvl w:val="9"/>
        <w:rPr>
          <w:rFonts w:hint="default" w:ascii="黑体" w:hAnsi="黑体" w:eastAsia="黑体" w:cs="黑体"/>
          <w:b w:val="0"/>
          <w:bCs w:val="0"/>
          <w:color w:val="auto"/>
          <w:sz w:val="32"/>
          <w:szCs w:val="32"/>
          <w:lang w:val="en-US" w:eastAsia="zh-CN"/>
        </w:rPr>
      </w:pPr>
      <w:r>
        <w:rPr>
          <w:rFonts w:hint="default" w:ascii="黑体" w:hAnsi="黑体" w:eastAsia="黑体" w:cs="黑体"/>
          <w:b w:val="0"/>
          <w:bCs w:val="0"/>
          <w:color w:val="auto"/>
          <w:sz w:val="32"/>
          <w:szCs w:val="32"/>
          <w:lang w:val="zh-CN" w:eastAsia="zh-CN"/>
        </w:rPr>
        <w:t>一、</w:t>
      </w:r>
      <w:r>
        <w:rPr>
          <w:rFonts w:hint="default" w:ascii="Times New Roman" w:hAnsi="Times New Roman" w:eastAsia="黑体" w:cs="Times New Roman"/>
          <w:b w:val="0"/>
          <w:bCs w:val="0"/>
          <w:color w:val="auto"/>
          <w:sz w:val="32"/>
          <w:szCs w:val="32"/>
          <w:lang w:val="en-US" w:eastAsia="zh-CN"/>
        </w:rPr>
        <w:t>2023</w:t>
      </w:r>
      <w:r>
        <w:rPr>
          <w:rFonts w:hint="default" w:ascii="黑体" w:hAnsi="黑体" w:eastAsia="黑体" w:cs="黑体"/>
          <w:b w:val="0"/>
          <w:bCs w:val="0"/>
          <w:color w:val="auto"/>
          <w:sz w:val="32"/>
          <w:szCs w:val="32"/>
          <w:lang w:val="zh-CN" w:eastAsia="zh-CN"/>
        </w:rPr>
        <w:t>年</w:t>
      </w:r>
      <w:r>
        <w:rPr>
          <w:rFonts w:hint="eastAsia" w:ascii="黑体" w:hAnsi="黑体" w:eastAsia="黑体" w:cs="黑体"/>
          <w:b w:val="0"/>
          <w:bCs w:val="0"/>
          <w:color w:val="auto"/>
          <w:sz w:val="32"/>
          <w:szCs w:val="32"/>
          <w:lang w:val="zh-CN" w:eastAsia="zh-CN"/>
        </w:rPr>
        <w:t>法治政府建设情况</w:t>
      </w:r>
    </w:p>
    <w:p>
      <w:pPr>
        <w:pageBreakBefore w:val="0"/>
        <w:widowControl w:val="0"/>
        <w:kinsoku/>
        <w:wordWrap/>
        <w:overflowPunct/>
        <w:topLinePunct w:val="0"/>
        <w:autoSpaceDE/>
        <w:autoSpaceDN/>
        <w:bidi w:val="0"/>
        <w:adjustRightInd/>
        <w:snapToGrid/>
        <w:spacing w:line="620" w:lineRule="exact"/>
        <w:ind w:firstLine="640"/>
        <w:jc w:val="both"/>
        <w:textAlignment w:val="auto"/>
        <w:rPr>
          <w:rFonts w:hint="default" w:ascii="Times New Roman" w:hAnsi="Times New Roman" w:eastAsia="Times New Roman" w:cs="Times New Roman"/>
          <w:b/>
          <w:bCs/>
          <w:color w:val="auto"/>
          <w:kern w:val="2"/>
          <w:sz w:val="32"/>
          <w:szCs w:val="24"/>
          <w:highlight w:val="none"/>
          <w:lang w:val="en-US"/>
        </w:rPr>
      </w:pPr>
      <w:r>
        <w:rPr>
          <w:rFonts w:hint="default" w:ascii="Times New Roman" w:hAnsi="Times New Roman" w:eastAsia="楷体" w:cs="Times New Roman"/>
          <w:b/>
          <w:bCs/>
          <w:color w:val="auto"/>
          <w:kern w:val="2"/>
          <w:sz w:val="32"/>
          <w:szCs w:val="24"/>
          <w:highlight w:val="none"/>
          <w:lang w:val="zh-CN"/>
        </w:rPr>
        <w:t>（一）加强组织领导，抓好制度建设</w:t>
      </w:r>
    </w:p>
    <w:p>
      <w:pPr>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仿宋_GB2312" w:eastAsia="仿宋_GB2312"/>
          <w:sz w:val="32"/>
          <w:szCs w:val="32"/>
          <w:lang w:val="en-US" w:eastAsia="zh-CN"/>
        </w:rPr>
      </w:pPr>
      <w:r>
        <w:rPr>
          <w:rFonts w:hint="eastAsia" w:ascii="仿宋_GB2312" w:eastAsia="仿宋_GB2312"/>
          <w:b/>
          <w:bCs/>
          <w:sz w:val="32"/>
          <w:szCs w:val="32"/>
          <w:lang w:val="en-US" w:eastAsia="zh-CN"/>
        </w:rPr>
        <w:t>一是</w:t>
      </w:r>
      <w:r>
        <w:rPr>
          <w:rFonts w:hint="default" w:ascii="仿宋_GB2312" w:eastAsia="仿宋_GB2312"/>
          <w:sz w:val="32"/>
          <w:szCs w:val="32"/>
          <w:lang w:val="zh-CN" w:eastAsia="zh-CN"/>
        </w:rPr>
        <w:t>始终把依法行政作为政府运作的基本准则。镇政府年初把依法行政工作与经济工作、</w:t>
      </w:r>
      <w:r>
        <w:rPr>
          <w:rFonts w:hint="eastAsia" w:ascii="仿宋_GB2312" w:eastAsia="仿宋_GB2312"/>
          <w:sz w:val="32"/>
          <w:szCs w:val="32"/>
          <w:lang w:val="zh-CN" w:eastAsia="zh-CN"/>
        </w:rPr>
        <w:t>乡村振兴</w:t>
      </w:r>
      <w:r>
        <w:rPr>
          <w:rFonts w:hint="default" w:ascii="仿宋_GB2312" w:eastAsia="仿宋_GB2312"/>
          <w:sz w:val="32"/>
          <w:szCs w:val="32"/>
          <w:lang w:val="zh-CN" w:eastAsia="zh-CN"/>
        </w:rPr>
        <w:t>工作同安排、共部署</w:t>
      </w:r>
      <w:r>
        <w:rPr>
          <w:rFonts w:hint="eastAsia" w:ascii="仿宋_GB2312" w:eastAsia="仿宋_GB2312"/>
          <w:sz w:val="32"/>
          <w:szCs w:val="32"/>
          <w:lang w:val="zh-CN" w:eastAsia="zh-CN"/>
        </w:rPr>
        <w:t>。</w:t>
      </w:r>
      <w:r>
        <w:rPr>
          <w:rFonts w:hint="eastAsia" w:ascii="仿宋_GB2312" w:eastAsia="仿宋_GB2312"/>
          <w:b/>
          <w:bCs/>
          <w:sz w:val="32"/>
          <w:szCs w:val="32"/>
          <w:lang w:val="en-US" w:eastAsia="zh-CN"/>
        </w:rPr>
        <w:t>二是</w:t>
      </w:r>
      <w:r>
        <w:rPr>
          <w:rFonts w:hint="default" w:ascii="仿宋_GB2312" w:eastAsia="仿宋_GB2312"/>
          <w:sz w:val="32"/>
          <w:szCs w:val="32"/>
          <w:lang w:val="zh-CN" w:eastAsia="zh-CN"/>
        </w:rPr>
        <w:t>成立了以镇党委书记</w:t>
      </w:r>
      <w:r>
        <w:rPr>
          <w:rFonts w:hint="eastAsia" w:ascii="仿宋_GB2312" w:eastAsia="仿宋_GB2312"/>
          <w:sz w:val="32"/>
          <w:szCs w:val="32"/>
          <w:lang w:val="en-US" w:eastAsia="zh-CN"/>
        </w:rPr>
        <w:t>李强</w:t>
      </w:r>
      <w:r>
        <w:rPr>
          <w:rFonts w:hint="default" w:ascii="仿宋_GB2312" w:eastAsia="仿宋_GB2312"/>
          <w:sz w:val="32"/>
          <w:szCs w:val="32"/>
          <w:lang w:val="zh-CN" w:eastAsia="zh-CN"/>
        </w:rPr>
        <w:t>同志为组长的依法</w:t>
      </w:r>
      <w:r>
        <w:rPr>
          <w:rFonts w:hint="eastAsia" w:ascii="仿宋_GB2312" w:eastAsia="仿宋_GB2312"/>
          <w:sz w:val="32"/>
          <w:szCs w:val="32"/>
          <w:lang w:val="zh-CN" w:eastAsia="zh-CN"/>
        </w:rPr>
        <w:t>治理</w:t>
      </w:r>
      <w:r>
        <w:rPr>
          <w:rFonts w:hint="default" w:ascii="仿宋_GB2312" w:eastAsia="仿宋_GB2312"/>
          <w:sz w:val="32"/>
          <w:szCs w:val="32"/>
          <w:lang w:val="zh-CN" w:eastAsia="zh-CN"/>
        </w:rPr>
        <w:t>工作领导小组，落实办公地点与专门工作人员，着重抓好依法行政制度建设，促进制度建设的规范化。</w:t>
      </w:r>
      <w:r>
        <w:rPr>
          <w:rFonts w:hint="eastAsia" w:ascii="仿宋_GB2312" w:eastAsia="仿宋_GB2312"/>
          <w:b/>
          <w:bCs/>
          <w:sz w:val="32"/>
          <w:szCs w:val="32"/>
          <w:lang w:val="en-US" w:eastAsia="zh-CN"/>
        </w:rPr>
        <w:t>三是</w:t>
      </w:r>
      <w:r>
        <w:rPr>
          <w:rFonts w:hint="default" w:ascii="仿宋_GB2312" w:eastAsia="仿宋_GB2312"/>
          <w:sz w:val="32"/>
          <w:szCs w:val="32"/>
          <w:lang w:val="zh-CN" w:eastAsia="zh-CN"/>
        </w:rPr>
        <w:t>做到政府规范性文件规定事项不超越制定机关职权范围，内容不违反</w:t>
      </w:r>
      <w:r>
        <w:rPr>
          <w:rFonts w:hint="eastAsia" w:ascii="仿宋_GB2312" w:eastAsia="仿宋_GB2312"/>
          <w:sz w:val="32"/>
          <w:szCs w:val="32"/>
          <w:lang w:val="zh-CN" w:eastAsia="zh-CN"/>
        </w:rPr>
        <w:t>法律法规</w:t>
      </w:r>
      <w:r>
        <w:rPr>
          <w:rFonts w:hint="default" w:ascii="仿宋_GB2312" w:eastAsia="仿宋_GB2312"/>
          <w:sz w:val="32"/>
          <w:szCs w:val="32"/>
          <w:lang w:val="zh-CN" w:eastAsia="zh-CN"/>
        </w:rPr>
        <w:t>、规章和上级有关规定</w:t>
      </w:r>
      <w:r>
        <w:rPr>
          <w:rFonts w:hint="eastAsia" w:ascii="仿宋_GB2312" w:eastAsia="仿宋_GB2312"/>
          <w:sz w:val="32"/>
          <w:szCs w:val="32"/>
          <w:lang w:val="zh-CN" w:eastAsia="zh-CN"/>
        </w:rPr>
        <w:t>，</w:t>
      </w:r>
      <w:r>
        <w:rPr>
          <w:rFonts w:hint="default" w:ascii="仿宋_GB2312" w:eastAsia="仿宋_GB2312"/>
          <w:sz w:val="32"/>
          <w:szCs w:val="32"/>
          <w:lang w:val="zh-CN" w:eastAsia="zh-CN"/>
        </w:rPr>
        <w:t>政府规范性文件按规定上报备案</w:t>
      </w:r>
      <w:r>
        <w:rPr>
          <w:rFonts w:hint="eastAsia" w:ascii="仿宋_GB2312" w:eastAsia="仿宋_GB2312"/>
          <w:sz w:val="32"/>
          <w:szCs w:val="32"/>
          <w:lang w:val="zh-CN" w:eastAsia="zh-CN"/>
        </w:rPr>
        <w:t>，</w:t>
      </w:r>
      <w:r>
        <w:rPr>
          <w:rFonts w:hint="default" w:ascii="仿宋_GB2312" w:eastAsia="仿宋_GB2312"/>
          <w:sz w:val="32"/>
          <w:szCs w:val="32"/>
          <w:lang w:val="zh-CN" w:eastAsia="zh-CN"/>
        </w:rPr>
        <w:t>从未发生因规范性文件存在违法事由，被上级政府责令改正或者撤销的情形。</w:t>
      </w:r>
    </w:p>
    <w:p>
      <w:pPr>
        <w:pageBreakBefore w:val="0"/>
        <w:widowControl w:val="0"/>
        <w:kinsoku/>
        <w:wordWrap/>
        <w:overflowPunct/>
        <w:topLinePunct w:val="0"/>
        <w:autoSpaceDE/>
        <w:autoSpaceDN/>
        <w:bidi w:val="0"/>
        <w:adjustRightInd/>
        <w:snapToGrid/>
        <w:spacing w:line="620" w:lineRule="exact"/>
        <w:ind w:firstLine="640"/>
        <w:jc w:val="both"/>
        <w:textAlignment w:val="auto"/>
        <w:rPr>
          <w:rFonts w:hint="default" w:ascii="Times New Roman" w:hAnsi="Times New Roman" w:eastAsia="Times New Roman" w:cs="Times New Roman"/>
          <w:b/>
          <w:bCs/>
          <w:color w:val="auto"/>
          <w:kern w:val="2"/>
          <w:sz w:val="32"/>
          <w:szCs w:val="24"/>
          <w:highlight w:val="none"/>
          <w:lang w:val="en-US"/>
        </w:rPr>
      </w:pPr>
      <w:r>
        <w:rPr>
          <w:rFonts w:hint="default" w:ascii="Times New Roman" w:hAnsi="Times New Roman" w:eastAsia="楷体" w:cs="Times New Roman"/>
          <w:b/>
          <w:bCs/>
          <w:color w:val="auto"/>
          <w:kern w:val="2"/>
          <w:sz w:val="32"/>
          <w:szCs w:val="24"/>
          <w:highlight w:val="none"/>
          <w:lang w:val="zh-CN"/>
        </w:rPr>
        <w:t>（二）加强培训宣传，形成人人懂法</w:t>
      </w:r>
    </w:p>
    <w:p>
      <w:pPr>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zh-CN" w:eastAsia="zh-CN"/>
        </w:rPr>
        <w:t>结合“</w:t>
      </w:r>
      <w:r>
        <w:rPr>
          <w:rFonts w:hint="eastAsia" w:ascii="仿宋_GB2312" w:eastAsia="仿宋_GB2312"/>
          <w:sz w:val="32"/>
          <w:szCs w:val="32"/>
          <w:lang w:val="zh-CN" w:eastAsia="zh-CN"/>
        </w:rPr>
        <w:t>八五</w:t>
      </w:r>
      <w:r>
        <w:rPr>
          <w:rFonts w:hint="default" w:ascii="仿宋_GB2312" w:eastAsia="仿宋_GB2312"/>
          <w:sz w:val="32"/>
          <w:szCs w:val="32"/>
          <w:lang w:val="zh-CN" w:eastAsia="zh-CN"/>
        </w:rPr>
        <w:t>”普法，</w:t>
      </w:r>
      <w:r>
        <w:rPr>
          <w:rFonts w:hint="default" w:ascii="仿宋_GB2312" w:eastAsia="仿宋_GB2312"/>
          <w:b/>
          <w:bCs/>
          <w:sz w:val="32"/>
          <w:szCs w:val="32"/>
          <w:lang w:val="zh-CN" w:eastAsia="zh-CN"/>
        </w:rPr>
        <w:t>一是</w:t>
      </w:r>
      <w:r>
        <w:rPr>
          <w:rFonts w:hint="default" w:ascii="仿宋_GB2312" w:eastAsia="仿宋_GB2312"/>
          <w:sz w:val="32"/>
          <w:szCs w:val="32"/>
          <w:lang w:val="zh-CN" w:eastAsia="zh-CN"/>
        </w:rPr>
        <w:t>加强教育培训。全镇各部门认真履行“谁执法谁普法”工作责任，</w:t>
      </w:r>
      <w:r>
        <w:rPr>
          <w:rFonts w:hint="eastAsia" w:ascii="仿宋_GB2312" w:eastAsia="仿宋_GB2312"/>
          <w:sz w:val="32"/>
          <w:szCs w:val="32"/>
          <w:lang w:val="zh-CN" w:eastAsia="zh-CN"/>
        </w:rPr>
        <w:t>开展法律宣传活动</w:t>
      </w:r>
      <w:r>
        <w:rPr>
          <w:rFonts w:hint="default" w:ascii="Times New Roman" w:hAnsi="Times New Roman" w:eastAsia="仿宋_GB2312" w:cs="Times New Roman"/>
          <w:sz w:val="32"/>
          <w:szCs w:val="32"/>
          <w:lang w:val="en-US" w:eastAsia="zh-CN"/>
        </w:rPr>
        <w:t>8</w:t>
      </w:r>
      <w:r>
        <w:rPr>
          <w:rFonts w:hint="eastAsia" w:ascii="仿宋_GB2312" w:eastAsia="仿宋_GB2312"/>
          <w:sz w:val="32"/>
          <w:szCs w:val="32"/>
          <w:lang w:val="zh-CN" w:eastAsia="zh-CN"/>
        </w:rPr>
        <w:t>次，为群众提供法律咨询服务</w:t>
      </w:r>
      <w:r>
        <w:rPr>
          <w:rFonts w:hint="default" w:ascii="Times New Roman" w:hAnsi="Times New Roman" w:eastAsia="仿宋_GB2312" w:cs="Times New Roman"/>
          <w:sz w:val="32"/>
          <w:szCs w:val="32"/>
          <w:lang w:val="en-US" w:eastAsia="zh-CN"/>
        </w:rPr>
        <w:t>25</w:t>
      </w:r>
      <w:r>
        <w:rPr>
          <w:rFonts w:hint="eastAsia" w:ascii="仿宋_GB2312" w:eastAsia="仿宋_GB2312"/>
          <w:sz w:val="32"/>
          <w:szCs w:val="32"/>
          <w:lang w:val="zh-CN" w:eastAsia="zh-CN"/>
        </w:rPr>
        <w:t>余次，发放各类宣传材料</w:t>
      </w:r>
      <w:r>
        <w:rPr>
          <w:rFonts w:hint="default" w:ascii="Times New Roman" w:hAnsi="Times New Roman" w:eastAsia="仿宋_GB2312" w:cs="Times New Roman"/>
          <w:sz w:val="32"/>
          <w:szCs w:val="32"/>
          <w:lang w:val="en-US" w:eastAsia="zh-CN"/>
        </w:rPr>
        <w:t>3000</w:t>
      </w:r>
      <w:r>
        <w:rPr>
          <w:rFonts w:hint="eastAsia" w:ascii="仿宋_GB2312" w:eastAsia="仿宋_GB2312"/>
          <w:sz w:val="32"/>
          <w:szCs w:val="32"/>
          <w:lang w:val="zh-CN" w:eastAsia="zh-CN"/>
        </w:rPr>
        <w:t>余份，受教人数达到</w:t>
      </w:r>
      <w:r>
        <w:rPr>
          <w:rFonts w:hint="default" w:ascii="Times New Roman" w:hAnsi="Times New Roman" w:eastAsia="仿宋_GB2312" w:cs="Times New Roman"/>
          <w:sz w:val="32"/>
          <w:szCs w:val="32"/>
          <w:lang w:val="en-US" w:eastAsia="zh-CN"/>
        </w:rPr>
        <w:t>3000</w:t>
      </w:r>
      <w:r>
        <w:rPr>
          <w:rFonts w:hint="eastAsia" w:ascii="仿宋_GB2312" w:eastAsia="仿宋_GB2312"/>
          <w:sz w:val="32"/>
          <w:szCs w:val="32"/>
          <w:lang w:val="zh-CN" w:eastAsia="zh-CN"/>
        </w:rPr>
        <w:t>余人；共组织培训、学习</w:t>
      </w:r>
      <w:r>
        <w:rPr>
          <w:rFonts w:hint="default" w:ascii="Times New Roman" w:hAnsi="Times New Roman" w:eastAsia="仿宋_GB2312" w:cs="Times New Roman"/>
          <w:sz w:val="32"/>
          <w:szCs w:val="32"/>
          <w:lang w:val="en-US" w:eastAsia="zh-CN"/>
        </w:rPr>
        <w:t>4</w:t>
      </w:r>
      <w:r>
        <w:rPr>
          <w:rFonts w:hint="eastAsia" w:ascii="仿宋_GB2312" w:eastAsia="仿宋_GB2312"/>
          <w:sz w:val="32"/>
          <w:szCs w:val="32"/>
          <w:lang w:val="zh-CN" w:eastAsia="zh-CN"/>
        </w:rPr>
        <w:t>次，累计受训人数达到</w:t>
      </w:r>
      <w:r>
        <w:rPr>
          <w:rFonts w:hint="default" w:ascii="Times New Roman" w:hAnsi="Times New Roman" w:eastAsia="仿宋_GB2312" w:cs="Times New Roman"/>
          <w:sz w:val="32"/>
          <w:szCs w:val="32"/>
          <w:lang w:val="en-US" w:eastAsia="zh-CN"/>
        </w:rPr>
        <w:t>600</w:t>
      </w:r>
      <w:r>
        <w:rPr>
          <w:rFonts w:hint="eastAsia" w:ascii="仿宋_GB2312" w:eastAsia="仿宋_GB2312"/>
          <w:sz w:val="32"/>
          <w:szCs w:val="32"/>
          <w:lang w:val="zh-CN" w:eastAsia="zh-CN"/>
        </w:rPr>
        <w:t>人。</w:t>
      </w:r>
      <w:r>
        <w:rPr>
          <w:rFonts w:hint="default" w:ascii="仿宋_GB2312" w:eastAsia="仿宋_GB2312"/>
          <w:b/>
          <w:bCs/>
          <w:sz w:val="32"/>
          <w:szCs w:val="32"/>
          <w:lang w:val="zh-CN" w:eastAsia="zh-CN"/>
        </w:rPr>
        <w:t>二是</w:t>
      </w:r>
      <w:r>
        <w:rPr>
          <w:rFonts w:hint="eastAsia" w:ascii="仿宋_GB2312" w:eastAsia="仿宋_GB2312"/>
          <w:sz w:val="32"/>
          <w:szCs w:val="32"/>
          <w:lang w:val="zh-CN" w:eastAsia="zh-CN"/>
        </w:rPr>
        <w:t>全面提升党员干部“知法、懂法、用法”水平，将加强法治理论学习摆在做好法治政府建设工作的突出位置，多次在</w:t>
      </w:r>
      <w:r>
        <w:rPr>
          <w:rFonts w:hint="eastAsia" w:ascii="仿宋_GB2312" w:eastAsia="仿宋_GB2312"/>
          <w:sz w:val="32"/>
          <w:szCs w:val="32"/>
          <w:lang w:val="en-US" w:eastAsia="zh-CN"/>
        </w:rPr>
        <w:t>镇</w:t>
      </w:r>
      <w:r>
        <w:rPr>
          <w:rFonts w:hint="eastAsia" w:ascii="仿宋_GB2312" w:eastAsia="仿宋_GB2312"/>
          <w:sz w:val="32"/>
          <w:szCs w:val="32"/>
          <w:lang w:val="zh-CN" w:eastAsia="zh-CN"/>
        </w:rPr>
        <w:t>党委</w:t>
      </w:r>
      <w:bookmarkStart w:id="1" w:name="_GoBack"/>
      <w:r>
        <w:rPr>
          <w:rFonts w:hint="eastAsia" w:ascii="仿宋_GB2312" w:eastAsia="仿宋_GB2312"/>
          <w:sz w:val="32"/>
          <w:szCs w:val="32"/>
          <w:shd w:val="clear" w:fill="FFFFFF"/>
          <w:lang w:val="zh-CN" w:eastAsia="zh-CN"/>
        </w:rPr>
        <w:t>理论学习中心组</w:t>
      </w:r>
      <w:bookmarkEnd w:id="1"/>
      <w:r>
        <w:rPr>
          <w:rFonts w:hint="eastAsia" w:ascii="仿宋_GB2312" w:eastAsia="仿宋_GB2312"/>
          <w:sz w:val="32"/>
          <w:szCs w:val="32"/>
          <w:lang w:val="zh-CN" w:eastAsia="zh-CN"/>
        </w:rPr>
        <w:t>、党委会议等会议中组织学习《中华人民共和国宪法》《国家公务员法》《国家赔偿法》《党的纪律处分条例》等法律法规和文件，不仅如此，还规定了党员干部对《学习强国》的网络自学，坚持了党委委员会上领学等会前学习，不断增强法治思维，提高依法执政能力。</w:t>
      </w:r>
      <w:r>
        <w:rPr>
          <w:rFonts w:hint="eastAsia" w:ascii="仿宋_GB2312" w:eastAsia="仿宋_GB2312"/>
          <w:b/>
          <w:bCs/>
          <w:sz w:val="32"/>
          <w:szCs w:val="32"/>
          <w:lang w:val="en-US" w:eastAsia="zh-CN"/>
        </w:rPr>
        <w:t>三是</w:t>
      </w:r>
      <w:r>
        <w:rPr>
          <w:rFonts w:hint="default" w:ascii="仿宋_GB2312" w:eastAsia="仿宋_GB2312"/>
          <w:sz w:val="32"/>
          <w:szCs w:val="32"/>
          <w:lang w:val="zh-CN" w:eastAsia="zh-CN"/>
        </w:rPr>
        <w:t>强化综合考评。督促各部门严格执行“谁执法、谁负责”的执法责任制，使执法权限条规化，执法责任明晰化，执法程序公开化，全面提高执法水平我镇不断建立健全行政决策规则，不断完善科学民主决策机制。</w:t>
      </w:r>
    </w:p>
    <w:p>
      <w:pPr>
        <w:pageBreakBefore w:val="0"/>
        <w:widowControl w:val="0"/>
        <w:kinsoku/>
        <w:wordWrap/>
        <w:overflowPunct/>
        <w:topLinePunct w:val="0"/>
        <w:autoSpaceDE/>
        <w:autoSpaceDN/>
        <w:bidi w:val="0"/>
        <w:adjustRightInd/>
        <w:snapToGrid/>
        <w:spacing w:line="620" w:lineRule="exact"/>
        <w:ind w:firstLine="640"/>
        <w:jc w:val="both"/>
        <w:textAlignment w:val="auto"/>
        <w:rPr>
          <w:rFonts w:hint="eastAsia" w:ascii="Times New Roman" w:hAnsi="Times New Roman" w:eastAsia="楷体" w:cs="Times New Roman"/>
          <w:b/>
          <w:bCs/>
          <w:color w:val="auto"/>
          <w:kern w:val="2"/>
          <w:sz w:val="32"/>
          <w:szCs w:val="24"/>
          <w:highlight w:val="none"/>
          <w:lang w:val="zh-CN" w:eastAsia="zh-CN"/>
        </w:rPr>
      </w:pPr>
      <w:r>
        <w:rPr>
          <w:rFonts w:hint="eastAsia" w:ascii="Times New Roman" w:hAnsi="Times New Roman" w:eastAsia="楷体" w:cs="Times New Roman"/>
          <w:b/>
          <w:bCs/>
          <w:color w:val="auto"/>
          <w:kern w:val="2"/>
          <w:sz w:val="32"/>
          <w:szCs w:val="24"/>
          <w:highlight w:val="none"/>
          <w:lang w:val="zh-CN" w:eastAsia="zh-CN"/>
        </w:rPr>
        <w:t>（</w:t>
      </w:r>
      <w:r>
        <w:rPr>
          <w:rFonts w:hint="eastAsia" w:ascii="Times New Roman" w:hAnsi="Times New Roman" w:eastAsia="楷体" w:cs="Times New Roman"/>
          <w:b/>
          <w:bCs/>
          <w:color w:val="auto"/>
          <w:kern w:val="2"/>
          <w:sz w:val="32"/>
          <w:szCs w:val="24"/>
          <w:highlight w:val="none"/>
          <w:lang w:val="en-US" w:eastAsia="zh-CN"/>
        </w:rPr>
        <w:t>三</w:t>
      </w:r>
      <w:r>
        <w:rPr>
          <w:rFonts w:hint="eastAsia" w:ascii="Times New Roman" w:hAnsi="Times New Roman" w:eastAsia="楷体" w:cs="Times New Roman"/>
          <w:b/>
          <w:bCs/>
          <w:color w:val="auto"/>
          <w:kern w:val="2"/>
          <w:sz w:val="32"/>
          <w:szCs w:val="24"/>
          <w:highlight w:val="none"/>
          <w:lang w:val="zh-CN" w:eastAsia="zh-CN"/>
        </w:rPr>
        <w:t>）夯实基层基础，推进依法管理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一是</w:t>
      </w:r>
      <w:r>
        <w:rPr>
          <w:rFonts w:hint="eastAsia" w:ascii="仿宋" w:hAnsi="仿宋" w:eastAsia="仿宋" w:cs="仿宋"/>
          <w:sz w:val="32"/>
          <w:szCs w:val="32"/>
          <w:lang w:eastAsia="zh-CN"/>
        </w:rPr>
        <w:t>优化社会管理职能。充分发挥法治在社会建设中规范、保障和促进作用，针对社会领域中出现的新情况、新问题重点做好社区矫正对象、刑释解教等人员的学法和依法管理方法，有效预防高危人群违法犯罪，通过创新社会管理的方法和手段，努力实现由粗放型、防范型管理向法治型、服务型管理的转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二是</w:t>
      </w:r>
      <w:r>
        <w:rPr>
          <w:rFonts w:hint="eastAsia" w:ascii="仿宋" w:hAnsi="仿宋" w:eastAsia="仿宋" w:cs="仿宋"/>
          <w:sz w:val="32"/>
          <w:szCs w:val="32"/>
          <w:lang w:eastAsia="zh-CN"/>
        </w:rPr>
        <w:t>强化基层民主法治。我们以建设社会主义新农村为目标，不断加强基层民主法治建设，激发群众参与社会管理的踊跃性和积极性，通过开展“</w:t>
      </w:r>
      <w:r>
        <w:rPr>
          <w:rFonts w:hint="eastAsia" w:ascii="仿宋" w:hAnsi="仿宋" w:eastAsia="仿宋" w:cs="仿宋"/>
          <w:sz w:val="32"/>
          <w:szCs w:val="32"/>
          <w:lang w:val="en-US" w:eastAsia="zh-CN"/>
        </w:rPr>
        <w:t>农家小院、法治讲堂</w:t>
      </w:r>
      <w:r>
        <w:rPr>
          <w:rFonts w:hint="eastAsia" w:ascii="仿宋" w:hAnsi="仿宋" w:eastAsia="仿宋" w:cs="仿宋"/>
          <w:sz w:val="32"/>
          <w:szCs w:val="32"/>
          <w:lang w:eastAsia="zh-CN"/>
        </w:rPr>
        <w:t>”活</w:t>
      </w:r>
      <w:r>
        <w:rPr>
          <w:rFonts w:hint="eastAsia" w:ascii="仿宋" w:hAnsi="仿宋" w:eastAsia="仿宋" w:cs="仿宋"/>
          <w:sz w:val="32"/>
          <w:szCs w:val="32"/>
          <w:lang w:val="en-US" w:eastAsia="zh-CN"/>
        </w:rPr>
        <w:t>动</w:t>
      </w:r>
      <w:r>
        <w:rPr>
          <w:rFonts w:hint="eastAsia" w:ascii="仿宋" w:hAnsi="仿宋" w:eastAsia="仿宋" w:cs="仿宋"/>
          <w:sz w:val="32"/>
          <w:szCs w:val="32"/>
          <w:lang w:eastAsia="zh-CN"/>
        </w:rPr>
        <w:t>，巩固和完</w:t>
      </w:r>
      <w:r>
        <w:rPr>
          <w:rFonts w:hint="eastAsia" w:ascii="仿宋" w:hAnsi="仿宋" w:eastAsia="仿宋" w:cs="仿宋"/>
          <w:sz w:val="32"/>
          <w:szCs w:val="32"/>
          <w:lang w:val="en-US" w:eastAsia="zh-CN"/>
        </w:rPr>
        <w:t>善基层法治建设</w:t>
      </w:r>
      <w:r>
        <w:rPr>
          <w:rFonts w:hint="eastAsia" w:ascii="仿宋" w:hAnsi="仿宋" w:eastAsia="仿宋" w:cs="仿宋"/>
          <w:sz w:val="32"/>
          <w:szCs w:val="32"/>
          <w:lang w:eastAsia="zh-CN"/>
        </w:rPr>
        <w:t>，全面落实“法律六进”基层</w:t>
      </w:r>
      <w:r>
        <w:rPr>
          <w:rFonts w:hint="eastAsia" w:ascii="仿宋" w:hAnsi="仿宋" w:eastAsia="仿宋" w:cs="仿宋"/>
          <w:sz w:val="32"/>
          <w:szCs w:val="32"/>
          <w:lang w:val="en-US" w:eastAsia="zh-CN"/>
        </w:rPr>
        <w:t>行活动，强化基层村队</w:t>
      </w:r>
      <w:r>
        <w:rPr>
          <w:rFonts w:hint="eastAsia" w:ascii="仿宋" w:hAnsi="仿宋" w:eastAsia="仿宋" w:cs="仿宋"/>
          <w:sz w:val="32"/>
          <w:szCs w:val="32"/>
          <w:lang w:eastAsia="zh-CN"/>
        </w:rPr>
        <w:t>自我管理、自我服务、自我教育、自我监督的各项功能，切实保障公民的知情权、参与权和监督权。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三是加大社会矛盾调处。进一步整合法治资源，加强便民服务中心、乡村综治中心等服务平台建设，努力做到社会矛盾纠纷“小事不出村，大事不出</w:t>
      </w:r>
      <w:r>
        <w:rPr>
          <w:rFonts w:hint="eastAsia" w:ascii="仿宋" w:hAnsi="仿宋" w:eastAsia="仿宋" w:cs="仿宋"/>
          <w:sz w:val="32"/>
          <w:szCs w:val="32"/>
          <w:lang w:val="en-US" w:eastAsia="zh-CN"/>
        </w:rPr>
        <w:t>镇，化解在基层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真</w:t>
      </w:r>
      <w:r>
        <w:rPr>
          <w:rFonts w:hint="eastAsia" w:ascii="仿宋" w:hAnsi="仿宋" w:eastAsia="仿宋" w:cs="仿宋"/>
          <w:sz w:val="32"/>
          <w:szCs w:val="32"/>
          <w:lang w:eastAsia="zh-CN"/>
        </w:rPr>
        <w:t>正实现便民、安民。今年</w:t>
      </w:r>
      <w:r>
        <w:rPr>
          <w:rFonts w:hint="default" w:ascii="Times New Roman" w:hAnsi="Times New Roman" w:eastAsia="仿宋" w:cs="Times New Roman"/>
          <w:sz w:val="32"/>
          <w:szCs w:val="32"/>
          <w:lang w:eastAsia="zh-CN"/>
        </w:rPr>
        <w:t>1</w:t>
      </w:r>
      <w:r>
        <w:rPr>
          <w:rFonts w:hint="eastAsia" w:ascii="仿宋" w:hAnsi="仿宋" w:eastAsia="仿宋" w:cs="仿宋"/>
          <w:sz w:val="32"/>
          <w:szCs w:val="32"/>
          <w:lang w:eastAsia="zh-CN"/>
        </w:rPr>
        <w:t>-</w:t>
      </w:r>
      <w:r>
        <w:rPr>
          <w:rFonts w:hint="default" w:ascii="Times New Roman" w:hAnsi="Times New Roman" w:eastAsia="仿宋" w:cs="Times New Roman"/>
          <w:sz w:val="32"/>
          <w:szCs w:val="32"/>
          <w:lang w:val="en-US" w:eastAsia="zh-CN"/>
        </w:rPr>
        <w:t>12</w:t>
      </w:r>
      <w:r>
        <w:rPr>
          <w:rFonts w:hint="eastAsia" w:ascii="仿宋" w:hAnsi="仿宋" w:eastAsia="仿宋" w:cs="仿宋"/>
          <w:sz w:val="32"/>
          <w:szCs w:val="32"/>
          <w:lang w:eastAsia="zh-CN"/>
        </w:rPr>
        <w:t>月份，成功调解民事矛盾纠纷</w:t>
      </w:r>
      <w:r>
        <w:rPr>
          <w:rFonts w:hint="default" w:ascii="Times New Roman" w:hAnsi="Times New Roman" w:eastAsia="仿宋" w:cs="Times New Roman"/>
          <w:sz w:val="32"/>
          <w:szCs w:val="32"/>
          <w:lang w:val="en-US" w:eastAsia="zh-CN"/>
        </w:rPr>
        <w:t>25</w:t>
      </w:r>
      <w:r>
        <w:rPr>
          <w:rFonts w:hint="eastAsia" w:ascii="仿宋" w:hAnsi="仿宋" w:eastAsia="仿宋" w:cs="仿宋"/>
          <w:sz w:val="32"/>
          <w:szCs w:val="32"/>
          <w:lang w:eastAsia="zh-CN"/>
        </w:rPr>
        <w:t>起，充分发挥了调解、综治工作在稳定工作中的第一道防线的作用，密切了干群关系，有效维护了社会稳定</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outlineLvl w:val="9"/>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zh-CN" w:eastAsia="zh-CN"/>
        </w:rPr>
        <w:t>二</w:t>
      </w:r>
      <w:r>
        <w:rPr>
          <w:rFonts w:hint="default" w:ascii="黑体" w:hAnsi="黑体" w:eastAsia="黑体" w:cs="黑体"/>
          <w:b w:val="0"/>
          <w:bCs w:val="0"/>
          <w:color w:val="auto"/>
          <w:sz w:val="32"/>
          <w:szCs w:val="32"/>
          <w:lang w:val="zh-CN" w:eastAsia="zh-CN"/>
        </w:rPr>
        <w:t>、</w:t>
      </w:r>
      <w:r>
        <w:rPr>
          <w:rFonts w:hint="eastAsia" w:ascii="黑体" w:hAnsi="黑体" w:eastAsia="黑体" w:cs="黑体"/>
          <w:b w:val="0"/>
          <w:bCs w:val="0"/>
          <w:color w:val="auto"/>
          <w:sz w:val="32"/>
          <w:szCs w:val="32"/>
          <w:lang w:val="zh-CN" w:eastAsia="zh-CN"/>
        </w:rPr>
        <w:t>主要做法和存在问题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lang w:val="en-US" w:eastAsia="zh-CN"/>
        </w:rPr>
      </w:pPr>
      <w:r>
        <w:rPr>
          <w:rFonts w:hint="eastAsia" w:ascii="Times New Roman" w:hAnsi="Times New Roman" w:eastAsia="楷体" w:cs="Times New Roman"/>
          <w:b/>
          <w:bCs/>
          <w:color w:val="auto"/>
          <w:kern w:val="2"/>
          <w:sz w:val="32"/>
          <w:szCs w:val="24"/>
          <w:highlight w:val="none"/>
          <w:lang w:val="en-US" w:eastAsia="zh-CN" w:bidi="ar-SA"/>
        </w:rPr>
        <w:t>（一）主要做法。一是</w:t>
      </w:r>
      <w:r>
        <w:rPr>
          <w:rFonts w:hint="eastAsia" w:ascii="仿宋" w:hAnsi="仿宋" w:eastAsia="仿宋" w:cs="仿宋"/>
          <w:b w:val="0"/>
          <w:bCs/>
          <w:sz w:val="32"/>
          <w:szCs w:val="32"/>
        </w:rPr>
        <w:t>把法治建设工作作为一项重要的政治任务纳入经济和社会发展的全局，摆上重要议事日程。充分发挥党委对一切工作的核心领导作用，及时调整法治政府建设工作领导小组，建立健全各项工作制度。</w:t>
      </w:r>
      <w:r>
        <w:rPr>
          <w:rFonts w:hint="eastAsia" w:ascii="仿宋" w:hAnsi="仿宋" w:eastAsia="仿宋" w:cs="仿宋"/>
          <w:b/>
          <w:bCs w:val="0"/>
          <w:sz w:val="32"/>
          <w:szCs w:val="32"/>
          <w:lang w:val="en-US" w:eastAsia="zh-CN"/>
        </w:rPr>
        <w:t>二是</w:t>
      </w:r>
      <w:r>
        <w:rPr>
          <w:rFonts w:hint="eastAsia" w:ascii="仿宋" w:hAnsi="仿宋" w:eastAsia="仿宋" w:cs="仿宋"/>
          <w:sz w:val="32"/>
          <w:szCs w:val="32"/>
        </w:rPr>
        <w:t>紧紧围绕建设法治社会的目标任务，加强法治学习与实践，推进严格执法、文明执法、公正司法，提升执法司法公信力，增强法治意识，提高依法办事能力，全面推进法治政府建设</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三是</w:t>
      </w:r>
      <w:r>
        <w:rPr>
          <w:rFonts w:hint="eastAsia" w:ascii="仿宋_GB2312" w:eastAsia="仿宋_GB2312" w:cs="仿宋_GB2312"/>
          <w:sz w:val="32"/>
          <w:szCs w:val="32"/>
          <w:lang w:val="en-US" w:eastAsia="zh-CN"/>
        </w:rPr>
        <w:t>创新普法宣传模式，利用多种多样形式和新媒体开展法治宣传教育。</w:t>
      </w:r>
    </w:p>
    <w:p>
      <w:pPr>
        <w:rPr>
          <w:rFonts w:hint="default" w:ascii="Times New Roman" w:hAnsi="Times New Roman" w:eastAsia="Times New Roman" w:cs="Times New Roman"/>
          <w:b w:val="0"/>
          <w:bCs w:val="0"/>
          <w:color w:val="auto"/>
          <w:kern w:val="2"/>
          <w:sz w:val="32"/>
          <w:szCs w:val="24"/>
          <w:highlight w:val="none"/>
          <w:lang w:val="en-US"/>
        </w:rPr>
      </w:pPr>
      <w:r>
        <w:rPr>
          <w:rFonts w:hint="eastAsia" w:ascii="Times New Roman" w:hAnsi="Times New Roman" w:eastAsia="楷体" w:cs="Times New Roman"/>
          <w:b/>
          <w:bCs/>
          <w:color w:val="auto"/>
          <w:kern w:val="2"/>
          <w:sz w:val="32"/>
          <w:szCs w:val="24"/>
          <w:highlight w:val="none"/>
          <w:lang w:val="en-US" w:eastAsia="zh-CN" w:bidi="ar-SA"/>
        </w:rPr>
        <w:t>（二）存在问题</w:t>
      </w:r>
      <w:r>
        <w:rPr>
          <w:rFonts w:hint="eastAsia" w:eastAsia="楷体" w:cs="Times New Roman"/>
          <w:b/>
          <w:bCs/>
          <w:color w:val="auto"/>
          <w:kern w:val="2"/>
          <w:sz w:val="32"/>
          <w:szCs w:val="24"/>
          <w:highlight w:val="none"/>
          <w:lang w:val="en-US" w:eastAsia="zh-CN" w:bidi="ar-SA"/>
        </w:rPr>
        <w:t>。</w:t>
      </w:r>
      <w:r>
        <w:rPr>
          <w:rFonts w:hint="default" w:ascii="仿宋_GB2312" w:eastAsia="仿宋_GB2312" w:hAnsiTheme="minorHAnsi" w:cstheme="minorBidi"/>
          <w:b/>
          <w:bCs/>
          <w:sz w:val="32"/>
          <w:szCs w:val="32"/>
          <w:lang w:val="zh-CN"/>
        </w:rPr>
        <w:t>一是</w:t>
      </w:r>
      <w:r>
        <w:rPr>
          <w:rFonts w:hint="eastAsia" w:ascii="仿宋_GB2312" w:eastAsia="仿宋_GB2312" w:hAnsiTheme="minorHAnsi" w:cstheme="minorBidi"/>
          <w:b w:val="0"/>
          <w:bCs w:val="0"/>
          <w:sz w:val="32"/>
          <w:szCs w:val="32"/>
          <w:lang w:val="en-US" w:eastAsia="zh-CN"/>
        </w:rPr>
        <w:t>在法治政府建设工作推进过程中，法</w:t>
      </w:r>
      <w:r>
        <w:rPr>
          <w:rFonts w:hint="eastAsia" w:ascii="仿宋_GB2312" w:eastAsia="仿宋_GB2312" w:hAnsiTheme="minorHAnsi" w:cstheme="minorBidi"/>
          <w:sz w:val="32"/>
          <w:szCs w:val="32"/>
          <w:lang w:val="en-US" w:eastAsia="zh-CN"/>
        </w:rPr>
        <w:t>律法规宣传力度不够，部分干部学法用法意识不强；</w:t>
      </w:r>
      <w:r>
        <w:rPr>
          <w:rFonts w:hint="default" w:ascii="仿宋_GB2312" w:eastAsia="仿宋_GB2312" w:hAnsiTheme="minorHAnsi" w:cstheme="minorBidi"/>
          <w:b/>
          <w:bCs/>
          <w:sz w:val="32"/>
          <w:szCs w:val="32"/>
          <w:lang w:val="zh-CN"/>
        </w:rPr>
        <w:t>二是</w:t>
      </w:r>
      <w:r>
        <w:rPr>
          <w:rFonts w:hint="default" w:ascii="仿宋_GB2312" w:eastAsia="仿宋_GB2312" w:hAnsiTheme="minorHAnsi" w:cstheme="minorBidi"/>
          <w:sz w:val="32"/>
          <w:szCs w:val="32"/>
          <w:lang w:val="zh-CN"/>
        </w:rPr>
        <w:t>依法行政监督不够力度，行政问责机制尚未健全，影响依法行政深层次推进</w:t>
      </w:r>
      <w:r>
        <w:rPr>
          <w:rFonts w:hint="eastAsia" w:ascii="仿宋_GB2312" w:eastAsia="仿宋_GB2312" w:hAnsiTheme="minorHAnsi" w:cstheme="minorBidi"/>
          <w:sz w:val="32"/>
          <w:szCs w:val="32"/>
          <w:lang w:val="zh-CN"/>
        </w:rPr>
        <w:t>；</w:t>
      </w:r>
      <w:r>
        <w:rPr>
          <w:rFonts w:hint="default" w:ascii="仿宋_GB2312" w:eastAsia="仿宋_GB2312" w:hAnsiTheme="minorHAnsi" w:cstheme="minorBidi"/>
          <w:b/>
          <w:bCs/>
          <w:sz w:val="32"/>
          <w:szCs w:val="32"/>
          <w:lang w:val="zh-CN"/>
        </w:rPr>
        <w:t>三是</w:t>
      </w:r>
      <w:r>
        <w:rPr>
          <w:rFonts w:hint="default" w:ascii="仿宋_GB2312" w:eastAsia="仿宋_GB2312" w:hAnsiTheme="minorHAnsi" w:cstheme="minorBidi"/>
          <w:sz w:val="32"/>
          <w:szCs w:val="32"/>
          <w:lang w:val="zh-CN"/>
        </w:rPr>
        <w:t>行政执法队伍整体素质和业务水平还需</w:t>
      </w:r>
      <w:r>
        <w:rPr>
          <w:rFonts w:hint="eastAsia" w:ascii="仿宋_GB2312" w:eastAsia="仿宋_GB2312" w:hAnsiTheme="minorHAnsi" w:cstheme="minorBidi"/>
          <w:sz w:val="32"/>
          <w:szCs w:val="32"/>
          <w:lang w:val="zh-CN"/>
        </w:rPr>
        <w:t>促进</w:t>
      </w:r>
      <w:r>
        <w:rPr>
          <w:rFonts w:hint="default" w:ascii="仿宋_GB2312" w:eastAsia="仿宋_GB2312" w:hAnsiTheme="minorHAnsi" w:cstheme="minorBidi"/>
          <w:sz w:val="32"/>
          <w:szCs w:val="32"/>
          <w:lang w:val="zh-CN"/>
        </w:rPr>
        <w:t>，</w:t>
      </w:r>
      <w:r>
        <w:rPr>
          <w:rFonts w:hint="eastAsia" w:ascii="仿宋_GB2312" w:eastAsia="仿宋_GB2312" w:hAnsiTheme="minorHAnsi" w:cstheme="minorBidi"/>
          <w:sz w:val="32"/>
          <w:szCs w:val="32"/>
          <w:lang w:val="zh-CN"/>
        </w:rPr>
        <w:t>法治</w:t>
      </w:r>
      <w:r>
        <w:rPr>
          <w:rFonts w:hint="default" w:ascii="仿宋_GB2312" w:eastAsia="仿宋_GB2312" w:hAnsiTheme="minorHAnsi" w:cstheme="minorBidi"/>
          <w:sz w:val="32"/>
          <w:szCs w:val="32"/>
          <w:lang w:val="zh-CN"/>
        </w:rPr>
        <w:t>机构和队伍建设仍然比较薄弱。</w:t>
      </w:r>
      <w:r>
        <w:rPr>
          <w:rFonts w:hint="eastAsia" w:ascii="仿宋_GB2312" w:eastAsia="仿宋_GB2312" w:hAnsiTheme="minorHAnsi" w:cstheme="minorBidi"/>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w:t>
      </w:r>
      <w:r>
        <w:rPr>
          <w:rFonts w:hint="default" w:ascii="Times New Roman" w:hAnsi="Times New Roman" w:eastAsia="楷体_GB2312" w:cs="Times New Roman"/>
          <w:b w:val="0"/>
          <w:bCs w:val="0"/>
          <w:color w:val="auto"/>
          <w:sz w:val="32"/>
          <w:szCs w:val="32"/>
          <w:lang w:val="en-US" w:eastAsia="zh-CN"/>
        </w:rPr>
        <w:t>2024</w:t>
      </w:r>
      <w:r>
        <w:rPr>
          <w:rFonts w:hint="eastAsia" w:ascii="黑体" w:hAnsi="黑体" w:eastAsia="黑体" w:cs="黑体"/>
          <w:b w:val="0"/>
          <w:bCs w:val="0"/>
          <w:color w:val="auto"/>
          <w:sz w:val="32"/>
          <w:szCs w:val="32"/>
          <w:lang w:val="en-US" w:eastAsia="zh-CN"/>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w:t>
      </w:r>
      <w:r>
        <w:rPr>
          <w:rFonts w:hint="default" w:ascii="Times New Roman" w:hAnsi="Times New Roman" w:eastAsia="楷体_GB2312" w:cs="Times New Roman"/>
          <w:b w:val="0"/>
          <w:bCs w:val="0"/>
          <w:color w:val="auto"/>
          <w:sz w:val="32"/>
          <w:szCs w:val="32"/>
          <w:lang w:val="en-US" w:eastAsia="zh-CN"/>
        </w:rPr>
        <w:t>2024</w:t>
      </w:r>
      <w:r>
        <w:rPr>
          <w:rFonts w:hint="eastAsia" w:ascii="楷体_GB2312" w:hAnsi="楷体_GB2312" w:eastAsia="楷体_GB2312" w:cs="楷体_GB2312"/>
          <w:b/>
          <w:bCs/>
          <w:color w:val="auto"/>
          <w:sz w:val="32"/>
          <w:szCs w:val="32"/>
          <w:lang w:val="en-US" w:eastAsia="zh-CN"/>
        </w:rPr>
        <w:t>年主要目标任务。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b/>
          <w:bCs/>
          <w:sz w:val="32"/>
          <w:szCs w:val="32"/>
          <w:lang w:val="en-US" w:eastAsia="zh-CN"/>
        </w:rPr>
        <w:t>一是</w:t>
      </w:r>
      <w:r>
        <w:rPr>
          <w:rFonts w:hint="eastAsia" w:ascii="仿宋" w:hAnsi="仿宋" w:eastAsia="仿宋" w:cs="仿宋"/>
          <w:sz w:val="32"/>
          <w:szCs w:val="32"/>
          <w:lang w:eastAsia="zh-CN"/>
        </w:rPr>
        <w:t>加强干部依法行政的学习培训</w:t>
      </w:r>
      <w:r>
        <w:rPr>
          <w:rFonts w:hint="eastAsia" w:ascii="仿宋" w:hAnsi="仿宋" w:eastAsia="仿宋" w:cs="仿宋"/>
          <w:sz w:val="32"/>
          <w:szCs w:val="32"/>
          <w:lang w:val="en-US" w:eastAsia="zh-CN"/>
        </w:rPr>
        <w:t>为目标</w:t>
      </w:r>
      <w:r>
        <w:rPr>
          <w:rFonts w:hint="eastAsia" w:ascii="仿宋_GB2312" w:hAnsi="仿宋_GB2312" w:eastAsia="仿宋_GB2312" w:cs="仿宋_GB2312"/>
          <w:b w:val="0"/>
          <w:bCs w:val="0"/>
          <w:kern w:val="2"/>
          <w:sz w:val="32"/>
          <w:szCs w:val="32"/>
          <w:lang w:val="en-US" w:eastAsia="zh-CN" w:bidi="ar-SA"/>
        </w:rPr>
        <w:t>，以规范提升执法队伍整体素质为抓手，全面推进严格规范公正文明执法，努力提高基层法治建设水平。</w:t>
      </w:r>
      <w:r>
        <w:rPr>
          <w:rFonts w:hint="eastAsia" w:ascii="仿宋_GB2312" w:eastAsia="仿宋_GB2312" w:cs="仿宋_GB2312"/>
          <w:b/>
          <w:bCs/>
          <w:sz w:val="32"/>
          <w:szCs w:val="32"/>
          <w:lang w:val="en-US" w:eastAsia="zh-CN"/>
        </w:rPr>
        <w:t>二是</w:t>
      </w:r>
      <w:r>
        <w:rPr>
          <w:rFonts w:hint="eastAsia" w:ascii="仿宋" w:hAnsi="仿宋" w:eastAsia="仿宋" w:cs="仿宋"/>
          <w:sz w:val="32"/>
          <w:szCs w:val="32"/>
          <w:lang w:eastAsia="zh-CN"/>
        </w:rPr>
        <w:t>完善行政执法制度，规范行政执法行为。</w:t>
      </w:r>
      <w:r>
        <w:rPr>
          <w:rFonts w:hint="eastAsia" w:ascii="仿宋_GB2312" w:eastAsia="仿宋_GB2312" w:cs="仿宋_GB2312"/>
          <w:sz w:val="32"/>
          <w:szCs w:val="32"/>
          <w:lang w:val="en-US" w:eastAsia="zh-CN"/>
        </w:rPr>
        <w:t>加强对执法人员的培养，扩充执法队伍力量，积极强化法治意识、责任意识、服务意识，提升依法行政能力。</w:t>
      </w:r>
      <w:r>
        <w:rPr>
          <w:rFonts w:hint="eastAsia" w:ascii="仿宋_GB2312" w:eastAsia="仿宋_GB2312" w:cs="仿宋_GB2312"/>
          <w:b/>
          <w:bCs/>
          <w:sz w:val="32"/>
          <w:szCs w:val="32"/>
          <w:lang w:val="en-US" w:eastAsia="zh-CN"/>
        </w:rPr>
        <w:t>三是</w:t>
      </w:r>
      <w:r>
        <w:rPr>
          <w:rFonts w:hint="eastAsia" w:ascii="仿宋" w:hAnsi="仿宋" w:eastAsia="仿宋" w:cs="仿宋"/>
          <w:sz w:val="32"/>
          <w:szCs w:val="32"/>
          <w:lang w:eastAsia="zh-CN"/>
        </w:rPr>
        <w:t>加强法</w:t>
      </w:r>
      <w:r>
        <w:rPr>
          <w:rFonts w:hint="eastAsia" w:ascii="仿宋" w:hAnsi="仿宋" w:eastAsia="仿宋" w:cs="仿宋"/>
          <w:sz w:val="32"/>
          <w:szCs w:val="32"/>
          <w:lang w:val="en-US" w:eastAsia="zh-CN"/>
        </w:rPr>
        <w:t>治</w:t>
      </w:r>
      <w:r>
        <w:rPr>
          <w:rFonts w:hint="eastAsia" w:ascii="仿宋" w:hAnsi="仿宋" w:eastAsia="仿宋" w:cs="仿宋"/>
          <w:sz w:val="32"/>
          <w:szCs w:val="32"/>
          <w:lang w:eastAsia="zh-CN"/>
        </w:rPr>
        <w:t>教育宣传，营造浓厚法</w:t>
      </w:r>
      <w:r>
        <w:rPr>
          <w:rFonts w:hint="eastAsia" w:ascii="仿宋" w:hAnsi="仿宋" w:eastAsia="仿宋" w:cs="仿宋"/>
          <w:sz w:val="32"/>
          <w:szCs w:val="32"/>
          <w:lang w:val="en-US" w:eastAsia="zh-CN"/>
        </w:rPr>
        <w:t>治</w:t>
      </w:r>
      <w:r>
        <w:rPr>
          <w:rFonts w:hint="eastAsia" w:ascii="仿宋" w:hAnsi="仿宋" w:eastAsia="仿宋" w:cs="仿宋"/>
          <w:sz w:val="32"/>
          <w:szCs w:val="32"/>
          <w:lang w:eastAsia="zh-CN"/>
        </w:rPr>
        <w:t>氛围</w:t>
      </w:r>
      <w:r>
        <w:rPr>
          <w:rFonts w:hint="eastAsia" w:ascii="仿宋_GB2312" w:eastAsia="仿宋_GB2312" w:cs="仿宋_GB2312"/>
          <w:sz w:val="32"/>
          <w:szCs w:val="32"/>
          <w:lang w:val="en-US" w:eastAsia="zh-CN"/>
        </w:rPr>
        <w:t>。</w:t>
      </w:r>
      <w:r>
        <w:rPr>
          <w:rFonts w:hint="eastAsia" w:ascii="仿宋" w:hAnsi="仿宋" w:eastAsia="仿宋" w:cs="仿宋"/>
          <w:sz w:val="32"/>
          <w:szCs w:val="32"/>
          <w:lang w:eastAsia="zh-CN"/>
        </w:rPr>
        <w:t>加强依法行政宣传，增强人民法律观念意识，为推进依法行政，建设法治政府营造良好的社会氛围。</w:t>
      </w:r>
    </w:p>
    <w:p>
      <w:pPr>
        <w:pStyle w:val="4"/>
        <w:keepNext w:val="0"/>
        <w:keepLines w:val="0"/>
        <w:pageBreakBefore w:val="0"/>
        <w:kinsoku/>
        <w:wordWrap/>
        <w:overflowPunct/>
        <w:topLinePunct w:val="0"/>
        <w:autoSpaceDE/>
        <w:autoSpaceDN/>
        <w:bidi w:val="0"/>
        <w:adjustRightInd/>
        <w:snapToGrid/>
        <w:spacing w:line="560" w:lineRule="exact"/>
        <w:ind w:leftChars="0" w:firstLine="643" w:firstLineChars="200"/>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（二）完成目标任务的主要措施。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Times New Roman" w:hAnsi="Times New Roman" w:eastAsia="仿宋_GB2312" w:cs="Times New Roman"/>
          <w:color w:val="auto"/>
          <w:spacing w:val="0"/>
          <w:kern w:val="2"/>
          <w:sz w:val="32"/>
          <w:szCs w:val="32"/>
          <w:highlight w:val="none"/>
          <w:lang w:val="en-US" w:eastAsia="zh-CN"/>
        </w:rPr>
      </w:pPr>
      <w:r>
        <w:rPr>
          <w:rFonts w:hint="eastAsia" w:ascii="Times New Roman" w:hAnsi="Times New Roman" w:eastAsia="仿宋_GB2312" w:cs="Times New Roman"/>
          <w:b/>
          <w:bCs/>
          <w:color w:val="auto"/>
          <w:spacing w:val="0"/>
          <w:kern w:val="2"/>
          <w:sz w:val="32"/>
          <w:szCs w:val="32"/>
          <w:highlight w:val="none"/>
          <w:lang w:val="en-US" w:eastAsia="zh-CN"/>
        </w:rPr>
        <w:t>一是</w:t>
      </w:r>
      <w:r>
        <w:rPr>
          <w:rFonts w:hint="eastAsia" w:ascii="仿宋" w:hAnsi="仿宋" w:eastAsia="仿宋" w:cs="仿宋"/>
          <w:sz w:val="32"/>
          <w:szCs w:val="32"/>
          <w:lang w:eastAsia="zh-CN"/>
        </w:rPr>
        <w:t>把干部学法用法情况，是否具备法</w:t>
      </w:r>
      <w:r>
        <w:rPr>
          <w:rFonts w:hint="eastAsia" w:ascii="仿宋" w:hAnsi="仿宋" w:eastAsia="仿宋" w:cs="仿宋"/>
          <w:sz w:val="32"/>
          <w:szCs w:val="32"/>
          <w:lang w:val="en-US" w:eastAsia="zh-CN"/>
        </w:rPr>
        <w:t>治</w:t>
      </w:r>
      <w:r>
        <w:rPr>
          <w:rFonts w:hint="eastAsia" w:ascii="仿宋" w:hAnsi="仿宋" w:eastAsia="仿宋" w:cs="仿宋"/>
          <w:sz w:val="32"/>
          <w:szCs w:val="32"/>
          <w:lang w:eastAsia="zh-CN"/>
        </w:rPr>
        <w:t>观念、掌握与履行职责有关的法律知识和依法办事的能力，作为干部考核、任用的重要依据。</w:t>
      </w:r>
      <w:r>
        <w:rPr>
          <w:rFonts w:hint="eastAsia" w:ascii="Times New Roman" w:hAnsi="Times New Roman" w:eastAsia="仿宋_GB2312" w:cs="Times New Roman"/>
          <w:b/>
          <w:bCs/>
          <w:color w:val="auto"/>
          <w:spacing w:val="0"/>
          <w:kern w:val="2"/>
          <w:sz w:val="32"/>
          <w:szCs w:val="32"/>
          <w:highlight w:val="none"/>
          <w:lang w:val="en-US" w:eastAsia="zh-CN"/>
        </w:rPr>
        <w:t>二是</w:t>
      </w:r>
      <w:r>
        <w:rPr>
          <w:rFonts w:hint="eastAsia" w:ascii="Times New Roman" w:hAnsi="Times New Roman" w:eastAsia="仿宋_GB2312" w:cs="Times New Roman"/>
          <w:b w:val="0"/>
          <w:bCs w:val="0"/>
          <w:color w:val="auto"/>
          <w:spacing w:val="0"/>
          <w:kern w:val="2"/>
          <w:sz w:val="32"/>
          <w:szCs w:val="32"/>
          <w:highlight w:val="none"/>
          <w:lang w:val="en-US" w:eastAsia="zh-CN"/>
        </w:rPr>
        <w:t>在</w:t>
      </w:r>
      <w:r>
        <w:rPr>
          <w:rFonts w:hint="eastAsia" w:ascii="仿宋" w:hAnsi="仿宋" w:eastAsia="仿宋" w:cs="仿宋"/>
          <w:sz w:val="32"/>
          <w:szCs w:val="32"/>
          <w:lang w:eastAsia="zh-CN"/>
        </w:rPr>
        <w:t>提高行政执法效能上开展一系列的制度建设，以制度规范行为，以考评落实制度，进一步加强执法队伍培训，迅速适应在新的执法体制环境下开展行政执法工作，提高依法行政工作能力</w:t>
      </w:r>
      <w:r>
        <w:rPr>
          <w:rFonts w:hint="eastAsia" w:ascii="Times New Roman" w:hAnsi="Times New Roman" w:eastAsia="仿宋_GB2312" w:cs="Times New Roman"/>
          <w:color w:val="auto"/>
          <w:spacing w:val="0"/>
          <w:kern w:val="2"/>
          <w:sz w:val="32"/>
          <w:szCs w:val="32"/>
          <w:highlight w:val="none"/>
          <w:lang w:val="en-US" w:eastAsia="zh-CN"/>
        </w:rPr>
        <w:t>。</w:t>
      </w:r>
      <w:r>
        <w:rPr>
          <w:rFonts w:hint="eastAsia" w:ascii="Times New Roman" w:hAnsi="Times New Roman" w:eastAsia="仿宋_GB2312" w:cs="Times New Roman"/>
          <w:b/>
          <w:bCs/>
          <w:color w:val="auto"/>
          <w:spacing w:val="0"/>
          <w:kern w:val="2"/>
          <w:sz w:val="32"/>
          <w:szCs w:val="32"/>
          <w:highlight w:val="none"/>
          <w:lang w:val="en-US" w:eastAsia="zh-CN"/>
        </w:rPr>
        <w:t>三是</w:t>
      </w:r>
      <w:r>
        <w:rPr>
          <w:rFonts w:hint="eastAsia" w:ascii="仿宋" w:hAnsi="仿宋" w:eastAsia="仿宋" w:cs="仿宋"/>
          <w:sz w:val="32"/>
          <w:szCs w:val="32"/>
          <w:lang w:eastAsia="zh-CN"/>
        </w:rPr>
        <w:t>充分利用各种形式、各种渠道广泛宣传国家法律法规，开展多形式的法</w:t>
      </w:r>
      <w:r>
        <w:rPr>
          <w:rFonts w:hint="eastAsia" w:ascii="仿宋" w:hAnsi="仿宋" w:eastAsia="仿宋" w:cs="仿宋"/>
          <w:sz w:val="32"/>
          <w:szCs w:val="32"/>
          <w:lang w:val="en-US" w:eastAsia="zh-CN"/>
        </w:rPr>
        <w:t>治</w:t>
      </w:r>
      <w:r>
        <w:rPr>
          <w:rFonts w:hint="eastAsia" w:ascii="仿宋" w:hAnsi="仿宋" w:eastAsia="仿宋" w:cs="仿宋"/>
          <w:sz w:val="32"/>
          <w:szCs w:val="32"/>
          <w:lang w:eastAsia="zh-CN"/>
        </w:rPr>
        <w:t>宣传活动，面向全</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认真开展法律法规咨询和解答工作，提高全</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公民法律</w:t>
      </w:r>
      <w:r>
        <w:rPr>
          <w:rFonts w:hint="eastAsia" w:ascii="仿宋" w:hAnsi="仿宋" w:eastAsia="仿宋" w:cs="仿宋"/>
          <w:sz w:val="32"/>
          <w:szCs w:val="32"/>
          <w:lang w:val="en-US" w:eastAsia="zh-CN"/>
        </w:rPr>
        <w:t>意识，将</w:t>
      </w:r>
      <w:r>
        <w:rPr>
          <w:rFonts w:hint="eastAsia" w:ascii="Times New Roman" w:hAnsi="Times New Roman" w:eastAsia="仿宋_GB2312" w:cs="Times New Roman"/>
          <w:color w:val="auto"/>
          <w:spacing w:val="0"/>
          <w:kern w:val="2"/>
          <w:sz w:val="32"/>
          <w:szCs w:val="32"/>
          <w:highlight w:val="none"/>
          <w:lang w:val="en-US" w:eastAsia="zh-CN"/>
        </w:rPr>
        <w:t>法治建设工作推上新的台阶。</w:t>
      </w:r>
    </w:p>
    <w:p>
      <w:pPr>
        <w:pageBreakBefore w:val="0"/>
        <w:widowControl w:val="0"/>
        <w:kinsoku/>
        <w:wordWrap/>
        <w:overflowPunct/>
        <w:topLinePunct w:val="0"/>
        <w:autoSpaceDE/>
        <w:autoSpaceDN/>
        <w:bidi w:val="0"/>
        <w:adjustRightInd/>
        <w:snapToGrid/>
        <w:spacing w:line="620" w:lineRule="exact"/>
        <w:ind w:firstLine="3846" w:firstLineChars="1202"/>
        <w:jc w:val="both"/>
        <w:textAlignment w:val="auto"/>
        <w:rPr>
          <w:rFonts w:hint="eastAsia" w:ascii="仿宋_GB2312" w:eastAsia="仿宋_GB2312" w:hAnsiTheme="minorHAnsi" w:cstheme="minorBidi"/>
          <w:sz w:val="32"/>
          <w:szCs w:val="32"/>
          <w:lang w:val="zh-CN" w:eastAsia="zh-CN"/>
        </w:rPr>
      </w:pPr>
    </w:p>
    <w:p>
      <w:pPr>
        <w:pageBreakBefore w:val="0"/>
        <w:widowControl w:val="0"/>
        <w:kinsoku/>
        <w:wordWrap/>
        <w:overflowPunct/>
        <w:topLinePunct w:val="0"/>
        <w:autoSpaceDE/>
        <w:autoSpaceDN/>
        <w:bidi w:val="0"/>
        <w:adjustRightInd/>
        <w:snapToGrid/>
        <w:spacing w:line="620" w:lineRule="exact"/>
        <w:ind w:firstLine="3846" w:firstLineChars="1202"/>
        <w:jc w:val="both"/>
        <w:textAlignment w:val="auto"/>
        <w:rPr>
          <w:rFonts w:hint="eastAsia" w:ascii="仿宋_GB2312" w:eastAsia="仿宋_GB2312" w:hAnsiTheme="minorHAnsi" w:cstheme="minorBidi"/>
          <w:sz w:val="32"/>
          <w:szCs w:val="32"/>
          <w:lang w:val="zh-CN" w:eastAsia="zh-CN"/>
        </w:rPr>
      </w:pPr>
    </w:p>
    <w:p>
      <w:pPr>
        <w:pageBreakBefore w:val="0"/>
        <w:widowControl w:val="0"/>
        <w:kinsoku/>
        <w:wordWrap/>
        <w:overflowPunct/>
        <w:topLinePunct w:val="0"/>
        <w:autoSpaceDE/>
        <w:autoSpaceDN/>
        <w:bidi w:val="0"/>
        <w:adjustRightInd/>
        <w:snapToGrid/>
        <w:spacing w:line="620" w:lineRule="exact"/>
        <w:ind w:firstLine="4160" w:firstLineChars="1300"/>
        <w:jc w:val="both"/>
        <w:textAlignment w:val="auto"/>
        <w:rPr>
          <w:rFonts w:hint="eastAsia" w:ascii="仿宋_GB2312" w:eastAsia="仿宋_GB2312" w:hAnsiTheme="minorHAnsi" w:cstheme="minorBidi"/>
          <w:sz w:val="32"/>
          <w:szCs w:val="32"/>
          <w:lang w:val="zh-CN" w:eastAsia="zh-CN"/>
        </w:rPr>
      </w:pPr>
      <w:r>
        <w:rPr>
          <w:rFonts w:hint="eastAsia" w:ascii="仿宋_GB2312" w:eastAsia="仿宋_GB2312" w:hAnsiTheme="minorHAnsi" w:cstheme="minorBidi"/>
          <w:sz w:val="32"/>
          <w:szCs w:val="32"/>
          <w:lang w:val="en-US" w:eastAsia="zh-CN"/>
        </w:rPr>
        <w:t>乌苏市</w:t>
      </w:r>
      <w:r>
        <w:rPr>
          <w:rFonts w:hint="eastAsia" w:ascii="仿宋_GB2312" w:eastAsia="仿宋_GB2312" w:hAnsiTheme="minorHAnsi" w:cstheme="minorBidi"/>
          <w:sz w:val="32"/>
          <w:szCs w:val="32"/>
          <w:lang w:val="zh-CN" w:eastAsia="zh-CN"/>
        </w:rPr>
        <w:t>哈图布呼镇人民政府</w:t>
      </w:r>
    </w:p>
    <w:p>
      <w:pPr>
        <w:pStyle w:val="3"/>
        <w:ind w:firstLine="4800" w:firstLineChars="1500"/>
        <w:rPr>
          <w:rFonts w:hint="default" w:ascii="仿宋_GB2312" w:eastAsia="仿宋_GB2312" w:hAnsiTheme="minorHAnsi" w:cstheme="minorBidi"/>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2023</w:t>
      </w:r>
      <w:r>
        <w:rPr>
          <w:rFonts w:hint="eastAsia" w:ascii="仿宋_GB2312" w:eastAsia="仿宋_GB2312" w:hAnsiTheme="minorHAnsi" w:cstheme="minorBidi"/>
          <w:b w:val="0"/>
          <w:kern w:val="2"/>
          <w:sz w:val="32"/>
          <w:szCs w:val="32"/>
          <w:lang w:val="en-US" w:eastAsia="zh-CN" w:bidi="ar-SA"/>
        </w:rPr>
        <w:t>年</w:t>
      </w:r>
      <w:r>
        <w:rPr>
          <w:rFonts w:hint="default" w:ascii="Times New Roman" w:hAnsi="Times New Roman" w:eastAsia="仿宋_GB2312" w:cs="Times New Roman"/>
          <w:b w:val="0"/>
          <w:kern w:val="2"/>
          <w:sz w:val="32"/>
          <w:szCs w:val="32"/>
          <w:lang w:val="en-US" w:eastAsia="zh-CN" w:bidi="ar-SA"/>
        </w:rPr>
        <w:t>3</w:t>
      </w:r>
      <w:r>
        <w:rPr>
          <w:rFonts w:hint="eastAsia" w:ascii="仿宋_GB2312" w:eastAsia="仿宋_GB2312" w:hAnsiTheme="minorHAnsi" w:cstheme="minorBidi"/>
          <w:b w:val="0"/>
          <w:kern w:val="2"/>
          <w:sz w:val="32"/>
          <w:szCs w:val="32"/>
          <w:lang w:val="en-US" w:eastAsia="zh-CN" w:bidi="ar-SA"/>
        </w:rPr>
        <w:t>月</w:t>
      </w:r>
      <w:r>
        <w:rPr>
          <w:rFonts w:hint="default" w:ascii="Times New Roman" w:hAnsi="Times New Roman" w:eastAsia="仿宋_GB2312" w:cs="Times New Roman"/>
          <w:b w:val="0"/>
          <w:kern w:val="2"/>
          <w:sz w:val="32"/>
          <w:szCs w:val="32"/>
          <w:lang w:val="en-US" w:eastAsia="zh-CN" w:bidi="ar-SA"/>
        </w:rPr>
        <w:t>12</w:t>
      </w:r>
      <w:r>
        <w:rPr>
          <w:rFonts w:hint="eastAsia" w:ascii="仿宋_GB2312" w:eastAsia="仿宋_GB2312" w:hAnsiTheme="minorHAnsi" w:cstheme="minorBidi"/>
          <w:b w:val="0"/>
          <w:kern w:val="2"/>
          <w:sz w:val="32"/>
          <w:szCs w:val="32"/>
          <w:lang w:val="en-US" w:eastAsia="zh-CN" w:bidi="ar-SA"/>
        </w:rPr>
        <w:t>日</w:t>
      </w:r>
    </w:p>
    <w:sectPr>
      <w:footerReference r:id="rId3" w:type="default"/>
      <w:pgSz w:w="11906" w:h="16838"/>
      <w:pgMar w:top="2098" w:right="1587"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0D0A1851"/>
    <w:rsid w:val="0D0A1851"/>
    <w:rsid w:val="10371A32"/>
    <w:rsid w:val="23B27EC7"/>
    <w:rsid w:val="255F6F77"/>
    <w:rsid w:val="27006DA8"/>
    <w:rsid w:val="2CCA6A8D"/>
    <w:rsid w:val="2DAB1261"/>
    <w:rsid w:val="3F300631"/>
    <w:rsid w:val="3FF3726B"/>
    <w:rsid w:val="41241F92"/>
    <w:rsid w:val="421E761F"/>
    <w:rsid w:val="4CD6084F"/>
    <w:rsid w:val="537902DC"/>
    <w:rsid w:val="5A3C46F5"/>
    <w:rsid w:val="5F630463"/>
    <w:rsid w:val="61695AD8"/>
    <w:rsid w:val="773A1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line="560" w:lineRule="exact"/>
      <w:jc w:val="center"/>
      <w:outlineLvl w:val="0"/>
    </w:pPr>
    <w:rPr>
      <w:rFonts w:ascii="Times New Roman" w:hAnsi="Times New Roman" w:eastAsia="方正小标宋简体"/>
      <w:bCs/>
      <w:kern w:val="44"/>
      <w:sz w:val="44"/>
      <w:szCs w:val="44"/>
    </w:rPr>
  </w:style>
  <w:style w:type="paragraph" w:styleId="3">
    <w:name w:val="heading 3"/>
    <w:basedOn w:val="1"/>
    <w:next w:val="1"/>
    <w:autoRedefine/>
    <w:qFormat/>
    <w:uiPriority w:val="0"/>
    <w:pPr>
      <w:keepNext/>
      <w:keepLines/>
      <w:spacing w:before="260" w:after="260" w:line="416" w:lineRule="auto"/>
      <w:outlineLvl w:val="2"/>
    </w:pPr>
    <w:rPr>
      <w:rFonts w:hint="default" w:ascii="Calibri" w:hAnsi="Calibri"/>
      <w:b/>
      <w:sz w:val="32"/>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5"/>
    <w:autoRedefine/>
    <w:qFormat/>
    <w:uiPriority w:val="0"/>
  </w:style>
  <w:style w:type="paragraph" w:customStyle="1" w:styleId="5">
    <w:name w:val="Body Text 21"/>
    <w:basedOn w:val="1"/>
    <w:autoRedefine/>
    <w:qFormat/>
    <w:uiPriority w:val="0"/>
    <w:pPr>
      <w:spacing w:after="120" w:line="480" w:lineRule="auto"/>
    </w:pPr>
    <w:rPr>
      <w:rFonts w:eastAsia="仿宋_GB2312"/>
      <w:sz w:val="32"/>
      <w:szCs w:val="32"/>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2021-11-13T05:19:00Z</dcterms:created>
  <dc:creator>一切随缘</dc:creator>
  <cp:lastModifiedBy>喜文</cp:lastModifiedBy>
  <cp:lastPrinted>2022-12-19T07:44:00Z</cp:lastPrinted>
  <dcterms:modified xsi:type="dcterms:W3CDTF">2024-03-27T11:38:41Z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E75FF5ED17464B1A9E71618CFBA4CC2F</vt:lpwstr>
  </property>
  <property fmtid="{D5CDD505-2E9C-101B-9397-08002B2CF9AE}" pid="4" name="hmcheck_markmode">
    <vt:i4>0</vt:i4>
  </property>
</Properties>
</file>