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乌苏市</w:t>
      </w:r>
      <w:r>
        <w:rPr>
          <w:rFonts w:hint="eastAsia" w:ascii="方正小标宋简体" w:hAnsi="方正小标宋简体" w:eastAsia="方正小标宋简体" w:cs="方正小标宋简体"/>
          <w:b w:val="0"/>
          <w:bCs w:val="0"/>
          <w:color w:val="auto"/>
          <w:sz w:val="44"/>
          <w:szCs w:val="44"/>
          <w:lang w:val="en-US" w:eastAsia="zh-CN"/>
        </w:rPr>
        <w:t>退役军人事务局2023年</w:t>
      </w:r>
      <w:bookmarkStart w:id="1" w:name="_GoBack"/>
      <w:bookmarkEnd w:id="1"/>
      <w:r>
        <w:rPr>
          <w:rFonts w:hint="eastAsia" w:ascii="方正小标宋简体" w:hAnsi="方正小标宋简体" w:eastAsia="方正小标宋简体" w:cs="方正小标宋简体"/>
          <w:b w:val="0"/>
          <w:bCs w:val="0"/>
          <w:color w:val="auto"/>
          <w:sz w:val="44"/>
          <w:szCs w:val="44"/>
        </w:rPr>
        <w:t>法治</w:t>
      </w:r>
      <w:r>
        <w:rPr>
          <w:rFonts w:hint="eastAsia" w:ascii="方正小标宋简体" w:hAnsi="方正小标宋简体" w:eastAsia="方正小标宋简体" w:cs="方正小标宋简体"/>
          <w:b w:val="0"/>
          <w:bCs w:val="0"/>
          <w:color w:val="auto"/>
          <w:sz w:val="44"/>
          <w:szCs w:val="44"/>
          <w:lang w:eastAsia="zh-CN"/>
        </w:rPr>
        <w:t>政府</w:t>
      </w:r>
      <w:r>
        <w:rPr>
          <w:rFonts w:hint="eastAsia" w:ascii="方正小标宋简体" w:hAnsi="方正小标宋简体" w:eastAsia="方正小标宋简体" w:cs="方正小标宋简体"/>
          <w:b w:val="0"/>
          <w:bCs w:val="0"/>
          <w:color w:val="auto"/>
          <w:sz w:val="44"/>
          <w:szCs w:val="44"/>
        </w:rPr>
        <w:t>建设</w:t>
      </w:r>
    </w:p>
    <w:p>
      <w:pPr>
        <w:keepNext w:val="0"/>
        <w:keepLines w:val="0"/>
        <w:pageBreakBefore w:val="0"/>
        <w:widowControl w:val="0"/>
        <w:kinsoku/>
        <w:wordWrap/>
        <w:overflowPunct/>
        <w:topLinePunct w:val="0"/>
        <w:autoSpaceDE/>
        <w:autoSpaceDN/>
        <w:bidi w:val="0"/>
        <w:adjustRightInd/>
        <w:snapToGrid w:val="0"/>
        <w:spacing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工 作 总 结</w:t>
      </w:r>
    </w:p>
    <w:p>
      <w:pPr>
        <w:pStyle w:val="6"/>
        <w:keepNext w:val="0"/>
        <w:keepLines w:val="0"/>
        <w:pageBreakBefore w:val="0"/>
        <w:widowControl w:val="0"/>
        <w:kinsoku/>
        <w:wordWrap/>
        <w:overflowPunct/>
        <w:topLinePunct w:val="0"/>
        <w:autoSpaceDE/>
        <w:autoSpaceDN/>
        <w:bidi w:val="0"/>
        <w:adjustRightInd/>
        <w:snapToGrid w:val="0"/>
        <w:spacing w:after="0" w:line="560" w:lineRule="exact"/>
        <w:ind w:left="0"/>
        <w:jc w:val="lef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default" w:ascii="Times New Roman" w:hAnsi="Times New Roman" w:eastAsia="宋体" w:cs="Times New Roman"/>
          <w:sz w:val="32"/>
          <w:szCs w:val="32"/>
        </w:rPr>
        <w:t>2023</w:t>
      </w:r>
      <w:r>
        <w:rPr>
          <w:rFonts w:hint="eastAsia" w:ascii="仿宋_GB2312" w:hAnsi="仿宋_GB2312" w:eastAsia="仿宋_GB2312" w:cs="仿宋_GB2312"/>
          <w:sz w:val="32"/>
          <w:szCs w:val="32"/>
        </w:rPr>
        <w:t>年，在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的坚强领导下，退役军人事务局坚持以习近平新时代中国特色社会主义思想为指导，全面贯彻党的二十大精神，积极践行习近平法治思想，深入推进法治政府建设，切实履行退役军人事务各项职能。现将一年来工作情况</w:t>
      </w:r>
      <w:r>
        <w:rPr>
          <w:rFonts w:hint="eastAsia" w:ascii="仿宋_GB2312" w:hAnsi="仿宋_GB2312" w:eastAsia="仿宋_GB2312" w:cs="仿宋_GB2312"/>
          <w:sz w:val="32"/>
          <w:szCs w:val="32"/>
          <w:lang w:val="en-US" w:eastAsia="zh-CN"/>
        </w:rPr>
        <w:t>汇总</w:t>
      </w:r>
      <w:r>
        <w:rPr>
          <w:rFonts w:hint="eastAsia" w:ascii="仿宋_GB2312" w:hAnsi="仿宋_GB2312" w:eastAsia="仿宋_GB2312" w:cs="仿宋_GB2312"/>
          <w:sz w:val="32"/>
          <w:szCs w:val="32"/>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r>
        <w:rPr>
          <w:rFonts w:hint="default" w:ascii="Times New Roman" w:hAnsi="Times New Roman" w:eastAsia="宋体" w:cs="Times New Roman"/>
          <w:color w:val="auto"/>
          <w:sz w:val="32"/>
          <w:szCs w:val="32"/>
          <w:lang w:val="en-US" w:eastAsia="zh-CN"/>
        </w:rPr>
        <w:t>2023</w:t>
      </w:r>
      <w:r>
        <w:rPr>
          <w:rFonts w:hint="eastAsia" w:ascii="黑体" w:hAnsi="黑体" w:eastAsia="黑体" w:cs="黑体"/>
          <w:color w:val="auto"/>
          <w:sz w:val="32"/>
          <w:szCs w:val="32"/>
          <w:lang w:val="en-US" w:eastAsia="zh-CN"/>
        </w:rPr>
        <w:t>年法治政府建设情况</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推进一把手履行职责</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党组书记认真履行推进法治政府建设第一责任人职责，督促局班子成员依法办事，及时召开党组会议专题研究审议重大行政决策等事项，严格落实法治政府建设要求，将履行推进法治政府建设责任及法治政府建设具体情况等内容纳入领导干部个人年终述职报告。一年来，我局坚持把法治建设工作与全局中心工作同谋划、同部署、同落实，主要领导对法治建设中涉及的重大问题、重要环节、重点任务，主动过问、协调和督办。</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加强法律法规学习</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党组深入学习贯彻党的二十大精神，扎实开展深入学习贯彻落实习近平法治思想，将《中华人民共和国退役军人保障法》《信访工作条例》等法律法规列入党组理论学习中心组重要学习内容，并组织开展专题讲座、研讨。同时组织全体干部职工通过集体学、培训学、讲座学、法治实践学、自学等多种渠道，学习党内法规、涉退役军人工作的法律法规、国家安全法律法规，推动学法日常化、常态化，不断提高干部职工守法、用法能力。</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法律宣传深入开展</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认真落实“八五”普法规划，继续深入开展《中华人民共和国退役军人保障法》《中华人民共和国军人地位和权益保障法》《中华人民共和国英雄烈士保护法》《军人抚恤优待条例》“七进”宣教活动。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lang w:val="en-US" w:eastAsia="zh-CN"/>
        </w:rPr>
        <w:t>二、主要做法和存在问题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主要做法</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auto"/>
          <w:spacing w:val="0"/>
          <w:kern w:val="0"/>
          <w:sz w:val="32"/>
          <w:szCs w:val="32"/>
          <w:lang w:val="en-US" w:eastAsia="zh-CN" w:bidi="ar"/>
        </w:rPr>
        <w:t>一是</w:t>
      </w:r>
      <w:r>
        <w:rPr>
          <w:rFonts w:hint="eastAsia" w:ascii="仿宋_GB2312" w:hAnsi="仿宋_GB2312" w:eastAsia="仿宋_GB2312" w:cs="仿宋_GB2312"/>
          <w:b w:val="0"/>
          <w:bCs w:val="0"/>
          <w:sz w:val="32"/>
          <w:szCs w:val="32"/>
        </w:rPr>
        <w:t>建立健全规章制度。</w:t>
      </w:r>
      <w:r>
        <w:rPr>
          <w:rFonts w:hint="eastAsia" w:ascii="仿宋_GB2312" w:hAnsi="仿宋_GB2312" w:eastAsia="仿宋_GB2312" w:cs="仿宋_GB2312"/>
          <w:sz w:val="32"/>
          <w:szCs w:val="32"/>
        </w:rPr>
        <w:t>结合工作实际，完善内部制度规则，确保内部管理规范高效。全面收集梳理各级有关退役军人工作的法律法规和政策文件，深入开展规范性文件清理工作。严格落实“三重一大”议事机制，做到了行政事项依法办理，重大事项集体决策。</w:t>
      </w:r>
      <w:r>
        <w:rPr>
          <w:rFonts w:hint="eastAsia" w:ascii="仿宋_GB2312" w:hAnsi="仿宋_GB2312" w:eastAsia="仿宋_GB2312" w:cs="仿宋_GB2312"/>
          <w:b/>
          <w:bCs/>
          <w:i w:val="0"/>
          <w:caps w:val="0"/>
          <w:color w:val="auto"/>
          <w:spacing w:val="0"/>
          <w:kern w:val="0"/>
          <w:sz w:val="32"/>
          <w:szCs w:val="32"/>
          <w:lang w:val="en-US" w:eastAsia="zh-CN" w:bidi="ar"/>
        </w:rPr>
        <w:t>二是</w:t>
      </w:r>
      <w:r>
        <w:rPr>
          <w:rFonts w:hint="eastAsia" w:ascii="仿宋_GB2312" w:hAnsi="仿宋_GB2312" w:eastAsia="仿宋_GB2312" w:cs="仿宋_GB2312"/>
          <w:b w:val="0"/>
          <w:bCs w:val="0"/>
          <w:sz w:val="32"/>
          <w:szCs w:val="32"/>
        </w:rPr>
        <w:t>及时公开政务信息。</w:t>
      </w:r>
      <w:r>
        <w:rPr>
          <w:rFonts w:hint="eastAsia" w:ascii="仿宋_GB2312" w:hAnsi="仿宋_GB2312" w:eastAsia="仿宋_GB2312" w:cs="仿宋_GB2312"/>
          <w:sz w:val="32"/>
          <w:szCs w:val="32"/>
        </w:rPr>
        <w:t>严格落实政务信息主动发布机制、公开属性源头认定机制、依法申请公开工作机制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通过政府网站等新闻媒介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及时、全面、准确地发布与退役军人事务工作相关的政务信息，进一步规范部门权力、责任清单，完善各类行政事项的办理内容。规范信访事项办理，积极妥善做好信访工作，及时回复办理各类信访件，在执法范畴较为稳定，日常行政管理中暂未发现违法的案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一是</w:t>
      </w:r>
      <w:r>
        <w:rPr>
          <w:rFonts w:hint="eastAsia" w:ascii="仿宋_GB2312" w:hAnsi="仿宋_GB2312" w:eastAsia="仿宋_GB2312" w:cs="仿宋_GB2312"/>
          <w:sz w:val="32"/>
          <w:szCs w:val="32"/>
        </w:rPr>
        <w:t>对法治政府建设的理论学习不够深入，针对性、实效性有待加强。</w:t>
      </w:r>
      <w:r>
        <w:rPr>
          <w:rFonts w:hint="eastAsia" w:ascii="仿宋_GB2312" w:hAnsi="仿宋_GB2312" w:eastAsia="仿宋_GB2312" w:cs="仿宋_GB2312"/>
          <w:b/>
          <w:bCs/>
          <w:i w:val="0"/>
          <w:caps w:val="0"/>
          <w:color w:val="auto"/>
          <w:spacing w:val="0"/>
          <w:kern w:val="0"/>
          <w:sz w:val="32"/>
          <w:szCs w:val="32"/>
          <w:lang w:val="en-US" w:eastAsia="zh-CN" w:bidi="ar"/>
        </w:rPr>
        <w:t>二是</w:t>
      </w:r>
      <w:r>
        <w:rPr>
          <w:rFonts w:hint="eastAsia" w:ascii="仿宋_GB2312" w:hAnsi="仿宋_GB2312" w:eastAsia="仿宋_GB2312" w:cs="仿宋_GB2312"/>
          <w:sz w:val="32"/>
          <w:szCs w:val="32"/>
        </w:rPr>
        <w:t>法治宣传形式创新不够，在宣传方式、宣传工具、宣传途径上还停留在较为传统的形式，开展新媒体环境下的各类法治宣传教育不足。</w:t>
      </w:r>
      <w:r>
        <w:rPr>
          <w:rFonts w:hint="eastAsia" w:ascii="仿宋_GB2312" w:hAnsi="仿宋_GB2312" w:eastAsia="仿宋_GB2312" w:cs="仿宋_GB2312"/>
          <w:b/>
          <w:bCs/>
          <w:i w:val="0"/>
          <w:caps w:val="0"/>
          <w:color w:val="auto"/>
          <w:spacing w:val="0"/>
          <w:kern w:val="0"/>
          <w:sz w:val="32"/>
          <w:szCs w:val="32"/>
          <w:lang w:val="en-US" w:eastAsia="zh-CN" w:bidi="ar"/>
        </w:rPr>
        <w:t>三是</w:t>
      </w:r>
      <w:r>
        <w:rPr>
          <w:rFonts w:hint="eastAsia" w:ascii="仿宋_GB2312" w:hAnsi="仿宋_GB2312" w:eastAsia="仿宋_GB2312" w:cs="仿宋_GB2312"/>
          <w:sz w:val="32"/>
          <w:szCs w:val="32"/>
        </w:rPr>
        <w:t>行政执法体系有待健全。随着《退役军人保障法》实施，关于退役军人行政处罚自由裁量实施标准并不明确，未厘清适用法律依据和自由裁量依据。</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Times New Roman" w:hAnsi="Times New Roman" w:eastAsia="宋体" w:cs="Times New Roman"/>
          <w:b w:val="0"/>
          <w:bCs w:val="0"/>
          <w:color w:val="auto"/>
          <w:sz w:val="32"/>
          <w:szCs w:val="32"/>
          <w:lang w:val="en-US" w:eastAsia="zh-CN"/>
        </w:rPr>
        <w:t>2024</w:t>
      </w:r>
      <w:r>
        <w:rPr>
          <w:rFonts w:hint="eastAsia" w:ascii="黑体" w:hAnsi="黑体" w:eastAsia="黑体" w:cs="黑体"/>
          <w:b w:val="0"/>
          <w:bCs w:val="0"/>
          <w:color w:val="auto"/>
          <w:sz w:val="32"/>
          <w:szCs w:val="32"/>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w:t>
      </w:r>
      <w:r>
        <w:rPr>
          <w:rFonts w:hint="default" w:ascii="Times New Roman" w:hAnsi="Times New Roman" w:eastAsia="宋体" w:cs="Times New Roman"/>
          <w:b/>
          <w:bCs/>
          <w:color w:val="auto"/>
          <w:sz w:val="32"/>
          <w:szCs w:val="32"/>
          <w:lang w:val="en-US" w:eastAsia="zh-CN"/>
        </w:rPr>
        <w:t>2024</w:t>
      </w:r>
      <w:r>
        <w:rPr>
          <w:rFonts w:hint="eastAsia" w:ascii="楷体_GB2312" w:hAnsi="楷体_GB2312" w:eastAsia="楷体_GB2312" w:cs="楷体_GB2312"/>
          <w:b/>
          <w:bCs/>
          <w:color w:val="auto"/>
          <w:sz w:val="32"/>
          <w:szCs w:val="32"/>
          <w:lang w:val="en-US" w:eastAsia="zh-CN"/>
        </w:rPr>
        <w:t>年主要目标任务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一是</w:t>
      </w:r>
      <w:r>
        <w:rPr>
          <w:rFonts w:hint="eastAsia" w:ascii="仿宋_GB2312" w:hAnsi="仿宋_GB2312" w:eastAsia="仿宋_GB2312" w:cs="仿宋_GB2312"/>
          <w:b w:val="0"/>
          <w:bCs w:val="0"/>
          <w:sz w:val="32"/>
          <w:szCs w:val="32"/>
        </w:rPr>
        <w:t>提高政治站位，积极落实普法责任。</w:t>
      </w:r>
      <w:r>
        <w:rPr>
          <w:rFonts w:hint="eastAsia" w:ascii="仿宋_GB2312" w:hAnsi="仿宋_GB2312" w:eastAsia="仿宋_GB2312" w:cs="仿宋_GB2312"/>
          <w:sz w:val="32"/>
          <w:szCs w:val="32"/>
        </w:rPr>
        <w:t>全面贯彻普法规划的总体部署和要求，严格履行“谁执法谁普法”责任制，创新开展退役军人事务法律法规普法宣传活动，大力宣传退役军人事务领域法律法规，努力营造全社会尊崇军人的良好氛围</w:t>
      </w:r>
      <w:r>
        <w:rPr>
          <w:rFonts w:hint="eastAsia" w:ascii="仿宋_GB2312" w:hAnsi="仿宋_GB2312" w:eastAsia="仿宋_GB2312" w:cs="仿宋_GB2312"/>
          <w:i w:val="0"/>
          <w:caps w:val="0"/>
          <w:color w:val="auto"/>
          <w:spacing w:val="0"/>
          <w:kern w:val="0"/>
          <w:sz w:val="32"/>
          <w:szCs w:val="32"/>
          <w:lang w:val="en-US" w:eastAsia="zh-CN" w:bidi="ar"/>
        </w:rPr>
        <w:t>。</w:t>
      </w:r>
      <w:r>
        <w:rPr>
          <w:rFonts w:hint="eastAsia" w:ascii="仿宋_GB2312" w:hAnsi="仿宋_GB2312" w:eastAsia="仿宋_GB2312" w:cs="仿宋_GB2312"/>
          <w:b/>
          <w:bCs/>
          <w:i w:val="0"/>
          <w:caps w:val="0"/>
          <w:color w:val="auto"/>
          <w:spacing w:val="0"/>
          <w:kern w:val="0"/>
          <w:sz w:val="32"/>
          <w:szCs w:val="32"/>
          <w:lang w:val="en-US" w:eastAsia="zh-CN" w:bidi="ar"/>
        </w:rPr>
        <w:t>二是</w:t>
      </w:r>
      <w:r>
        <w:rPr>
          <w:rFonts w:hint="eastAsia" w:ascii="仿宋_GB2312" w:hAnsi="仿宋_GB2312" w:eastAsia="仿宋_GB2312" w:cs="仿宋_GB2312"/>
          <w:b w:val="0"/>
          <w:bCs w:val="0"/>
          <w:sz w:val="32"/>
          <w:szCs w:val="32"/>
        </w:rPr>
        <w:t>抓好队伍建设，提高依法行政水平。</w:t>
      </w:r>
      <w:r>
        <w:rPr>
          <w:rFonts w:hint="eastAsia" w:ascii="仿宋_GB2312" w:hAnsi="仿宋_GB2312" w:eastAsia="仿宋_GB2312" w:cs="仿宋_GB2312"/>
          <w:sz w:val="32"/>
          <w:szCs w:val="32"/>
        </w:rPr>
        <w:t>建立健全领导干部学法用法制度，将法治建设和退役军人工作紧密结合，自觉运用法治思维和法治方式解决问题，激励领导干部</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法治意识和法治能力</w:t>
      </w:r>
      <w:r>
        <w:rPr>
          <w:rFonts w:hint="eastAsia" w:ascii="仿宋_GB2312" w:hAnsi="仿宋_GB2312" w:eastAsia="仿宋_GB2312" w:cs="仿宋_GB2312"/>
          <w:i w:val="0"/>
          <w:caps w:val="0"/>
          <w:color w:val="auto"/>
          <w:spacing w:val="0"/>
          <w:kern w:val="0"/>
          <w:sz w:val="32"/>
          <w:szCs w:val="32"/>
          <w:lang w:val="en-US" w:eastAsia="zh-CN" w:bidi="ar"/>
        </w:rPr>
        <w:t>。</w:t>
      </w:r>
      <w:r>
        <w:rPr>
          <w:rFonts w:hint="eastAsia" w:ascii="仿宋_GB2312" w:hAnsi="仿宋_GB2312" w:eastAsia="仿宋_GB2312" w:cs="仿宋_GB2312"/>
          <w:b/>
          <w:bCs/>
          <w:i w:val="0"/>
          <w:caps w:val="0"/>
          <w:color w:val="auto"/>
          <w:spacing w:val="0"/>
          <w:kern w:val="0"/>
          <w:sz w:val="32"/>
          <w:szCs w:val="32"/>
          <w:lang w:val="en-US" w:eastAsia="zh-CN" w:bidi="ar"/>
        </w:rPr>
        <w:t>三是</w:t>
      </w:r>
      <w:r>
        <w:rPr>
          <w:rFonts w:hint="eastAsia" w:ascii="仿宋_GB2312" w:hAnsi="仿宋_GB2312" w:eastAsia="仿宋_GB2312" w:cs="仿宋_GB2312"/>
          <w:b w:val="0"/>
          <w:bCs w:val="0"/>
          <w:sz w:val="32"/>
          <w:szCs w:val="32"/>
        </w:rPr>
        <w:t>强化矛盾化解，努力消除</w:t>
      </w:r>
      <w:r>
        <w:rPr>
          <w:rFonts w:hint="eastAsia" w:ascii="仿宋_GB2312" w:hAnsi="仿宋_GB2312" w:eastAsia="仿宋_GB2312" w:cs="仿宋_GB2312"/>
          <w:b w:val="0"/>
          <w:bCs w:val="0"/>
          <w:sz w:val="32"/>
          <w:szCs w:val="32"/>
          <w:lang w:eastAsia="zh-CN"/>
        </w:rPr>
        <w:t>历史</w:t>
      </w:r>
      <w:r>
        <w:rPr>
          <w:rFonts w:hint="eastAsia" w:ascii="仿宋_GB2312" w:hAnsi="仿宋_GB2312" w:eastAsia="仿宋_GB2312" w:cs="仿宋_GB2312"/>
          <w:b w:val="0"/>
          <w:bCs w:val="0"/>
          <w:sz w:val="32"/>
          <w:szCs w:val="32"/>
        </w:rPr>
        <w:t>积案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有效化解个别人、少数群</w:t>
      </w:r>
      <w:r>
        <w:rPr>
          <w:rFonts w:hint="eastAsia" w:ascii="仿宋_GB2312" w:hAnsi="仿宋_GB2312" w:eastAsia="仿宋_GB2312" w:cs="仿宋_GB2312"/>
          <w:sz w:val="32"/>
          <w:szCs w:val="32"/>
        </w:rPr>
        <w:t>体历史遗留问题，高度关注</w:t>
      </w:r>
      <w:bookmarkStart w:id="0" w:name="hmcheck_b64dcdf874474125bbc6d4a256b38e4a"/>
      <w:r>
        <w:rPr>
          <w:rFonts w:hint="eastAsia" w:ascii="仿宋_GB2312" w:hAnsi="仿宋_GB2312" w:eastAsia="仿宋_GB2312" w:cs="仿宋_GB2312"/>
          <w:sz w:val="32"/>
          <w:szCs w:val="32"/>
          <w:shd w:val="clear" w:fill="FFFFFF"/>
        </w:rPr>
        <w:t>涉</w:t>
      </w:r>
      <w:bookmarkEnd w:id="0"/>
      <w:r>
        <w:rPr>
          <w:rFonts w:hint="eastAsia" w:ascii="仿宋_GB2312" w:hAnsi="仿宋_GB2312" w:eastAsia="仿宋_GB2312" w:cs="仿宋_GB2312"/>
          <w:sz w:val="32"/>
          <w:szCs w:val="32"/>
        </w:rPr>
        <w:t>退役人员反映的焦点、热点问题，提高为退役军人办实事能力。</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（二）完成目标任务的主要措施</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auto"/>
          <w:spacing w:val="0"/>
          <w:kern w:val="0"/>
          <w:sz w:val="32"/>
          <w:szCs w:val="32"/>
          <w:lang w:val="en-US" w:eastAsia="zh-CN" w:bidi="ar"/>
        </w:rPr>
        <w:t>一是</w:t>
      </w:r>
      <w:r>
        <w:rPr>
          <w:rFonts w:hint="eastAsia" w:ascii="仿宋_GB2312" w:hAnsi="仿宋_GB2312" w:eastAsia="仿宋_GB2312" w:cs="仿宋_GB2312"/>
          <w:sz w:val="32"/>
          <w:szCs w:val="32"/>
        </w:rPr>
        <w:t>坚持和完善党组中心组学法、法制讲座、定期法制培训、自学等学法制度，强化考核制度，增强领导干部社会主义法治理念，带头模范遵守宪法和法律法规</w:t>
      </w:r>
      <w:r>
        <w:rPr>
          <w:rFonts w:hint="eastAsia" w:ascii="仿宋_GB2312" w:hAnsi="仿宋_GB2312" w:eastAsia="仿宋_GB2312" w:cs="仿宋_GB2312"/>
          <w:i w:val="0"/>
          <w:caps w:val="0"/>
          <w:color w:val="auto"/>
          <w:spacing w:val="0"/>
          <w:kern w:val="0"/>
          <w:sz w:val="32"/>
          <w:szCs w:val="32"/>
          <w:lang w:val="en-US" w:eastAsia="zh-CN" w:bidi="ar"/>
        </w:rPr>
        <w:t>。</w:t>
      </w:r>
      <w:r>
        <w:rPr>
          <w:rFonts w:hint="eastAsia" w:ascii="仿宋_GB2312" w:hAnsi="仿宋_GB2312" w:eastAsia="仿宋_GB2312" w:cs="仿宋_GB2312"/>
          <w:b/>
          <w:bCs/>
          <w:i w:val="0"/>
          <w:caps w:val="0"/>
          <w:color w:val="auto"/>
          <w:spacing w:val="0"/>
          <w:kern w:val="0"/>
          <w:sz w:val="32"/>
          <w:szCs w:val="32"/>
          <w:lang w:val="en-US" w:eastAsia="zh-CN" w:bidi="ar"/>
        </w:rPr>
        <w:t>二是</w:t>
      </w:r>
      <w:r>
        <w:rPr>
          <w:rFonts w:hint="eastAsia" w:ascii="仿宋_GB2312" w:hAnsi="仿宋_GB2312" w:eastAsia="仿宋_GB2312" w:cs="仿宋_GB2312"/>
          <w:sz w:val="32"/>
          <w:szCs w:val="32"/>
        </w:rPr>
        <w:t>促进行政执法主体、权限、依据、程序、救济渠道和随机抽查事项清单等信息全面准确及时主动公开，公开信息简明扼要、通俗易懂，并进行动态调整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i w:val="0"/>
          <w:caps w:val="0"/>
          <w:color w:val="auto"/>
          <w:spacing w:val="0"/>
          <w:kern w:val="0"/>
          <w:sz w:val="32"/>
          <w:szCs w:val="32"/>
          <w:lang w:val="en-US" w:eastAsia="zh-CN" w:bidi="ar"/>
        </w:rPr>
        <w:t>三是</w:t>
      </w:r>
      <w:r>
        <w:rPr>
          <w:rFonts w:hint="eastAsia" w:ascii="仿宋_GB2312" w:hAnsi="仿宋_GB2312" w:eastAsia="仿宋_GB2312" w:cs="仿宋_GB2312"/>
          <w:sz w:val="32"/>
          <w:szCs w:val="32"/>
        </w:rPr>
        <w:t>继续深化退役军人工作领域政务服务事项改革，不断提高服务保障退役军人水平，让退役军人获得感、满足感、幸福感更好更足。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eastAsia" w:ascii="仿宋_GB2312" w:hAnsi="仿宋_GB2312" w:eastAsia="仿宋_GB2312" w:cs="仿宋_GB2312"/>
          <w:i w:val="0"/>
          <w:caps w:val="0"/>
          <w:color w:val="auto"/>
          <w:spacing w:val="0"/>
          <w:kern w:val="0"/>
          <w:sz w:val="32"/>
          <w:szCs w:val="32"/>
          <w:lang w:val="en-US" w:eastAsia="zh-CN" w:bidi="ar"/>
        </w:rPr>
      </w:pPr>
    </w:p>
    <w:p>
      <w:pPr>
        <w:pStyle w:val="6"/>
        <w:keepNext w:val="0"/>
        <w:keepLines w:val="0"/>
        <w:pageBreakBefore w:val="0"/>
        <w:widowControl w:val="0"/>
        <w:kinsoku/>
        <w:wordWrap/>
        <w:overflowPunct/>
        <w:topLinePunct w:val="0"/>
        <w:autoSpaceDE/>
        <w:autoSpaceDN/>
        <w:bidi w:val="0"/>
        <w:adjustRightInd/>
        <w:snapToGrid/>
        <w:spacing w:after="0" w:line="560" w:lineRule="exact"/>
        <w:jc w:val="lef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6077" w:leftChars="608" w:hanging="4800" w:hangingChars="15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乌苏市退役军人事务局</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jc w:val="left"/>
        <w:textAlignment w:val="auto"/>
        <w:outlineLvl w:val="9"/>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宋体" w:cs="Times New Roman"/>
          <w:color w:val="auto"/>
          <w:sz w:val="32"/>
          <w:szCs w:val="32"/>
          <w:lang w:val="en-US" w:eastAsia="zh-CN"/>
        </w:rPr>
        <w:t>2024</w:t>
      </w:r>
      <w:r>
        <w:rPr>
          <w:rFonts w:hint="eastAsia" w:ascii="仿宋_GB2312" w:hAnsi="仿宋_GB2312" w:eastAsia="仿宋_GB2312" w:cs="仿宋_GB2312"/>
          <w:color w:val="auto"/>
          <w:sz w:val="32"/>
          <w:szCs w:val="32"/>
          <w:lang w:val="en-US" w:eastAsia="zh-CN"/>
        </w:rPr>
        <w:t>年</w:t>
      </w:r>
      <w:r>
        <w:rPr>
          <w:rFonts w:hint="default" w:ascii="Times New Roman" w:hAnsi="Times New Roman" w:eastAsia="宋体" w:cs="Times New Roman"/>
          <w:color w:val="auto"/>
          <w:sz w:val="32"/>
          <w:szCs w:val="32"/>
          <w:lang w:val="en-US" w:eastAsia="zh-CN"/>
        </w:rPr>
        <w:t>3</w:t>
      </w:r>
      <w:r>
        <w:rPr>
          <w:rFonts w:hint="eastAsia" w:ascii="仿宋_GB2312" w:hAnsi="仿宋_GB2312" w:eastAsia="仿宋_GB2312" w:cs="仿宋_GB2312"/>
          <w:color w:val="auto"/>
          <w:sz w:val="32"/>
          <w:szCs w:val="32"/>
          <w:lang w:val="en-US" w:eastAsia="zh-CN"/>
        </w:rPr>
        <w:t>月</w:t>
      </w:r>
      <w:r>
        <w:rPr>
          <w:rFonts w:hint="default" w:ascii="Times New Roman" w:hAnsi="Times New Roman" w:eastAsia="宋体" w:cs="Times New Roman"/>
          <w:color w:val="auto"/>
          <w:sz w:val="32"/>
          <w:szCs w:val="32"/>
          <w:lang w:val="en-US" w:eastAsia="zh-CN"/>
        </w:rPr>
        <w:t>11</w:t>
      </w:r>
      <w:r>
        <w:rPr>
          <w:rFonts w:hint="eastAsia" w:ascii="仿宋_GB2312" w:hAnsi="仿宋_GB2312" w:eastAsia="仿宋_GB2312" w:cs="仿宋_GB2312"/>
          <w:color w:val="auto"/>
          <w:sz w:val="32"/>
          <w:szCs w:val="32"/>
          <w:lang w:val="en-US" w:eastAsia="zh-CN"/>
        </w:rPr>
        <w:t xml:space="preserve">日         </w:t>
      </w:r>
    </w:p>
    <w:sectPr>
      <w:footerReference r:id="rId3"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CAD3"/>
    <w:multiLevelType w:val="singleLevel"/>
    <w:tmpl w:val="0F70CAD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51B3FD1"/>
    <w:rsid w:val="06DC67ED"/>
    <w:rsid w:val="10DB0CF4"/>
    <w:rsid w:val="11C24C0D"/>
    <w:rsid w:val="1C60770B"/>
    <w:rsid w:val="219240E0"/>
    <w:rsid w:val="238735C1"/>
    <w:rsid w:val="27840543"/>
    <w:rsid w:val="37E80261"/>
    <w:rsid w:val="3B913BC3"/>
    <w:rsid w:val="3CCD137A"/>
    <w:rsid w:val="44134CD1"/>
    <w:rsid w:val="4CB91BDD"/>
    <w:rsid w:val="53C438F2"/>
    <w:rsid w:val="56FF2E93"/>
    <w:rsid w:val="575E344E"/>
    <w:rsid w:val="629A3C26"/>
    <w:rsid w:val="64246A4D"/>
    <w:rsid w:val="6D4644B4"/>
    <w:rsid w:val="7D530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w:basedOn w:val="2"/>
    <w:next w:val="1"/>
    <w:qFormat/>
    <w:uiPriority w:val="0"/>
    <w:pPr>
      <w:spacing w:after="120"/>
      <w:ind w:firstLine="420" w:firstLineChars="100"/>
    </w:pPr>
    <w:rPr>
      <w:sz w:val="30"/>
    </w:rPr>
  </w:style>
  <w:style w:type="paragraph" w:customStyle="1" w:styleId="9">
    <w:name w:val="正-文"/>
    <w:basedOn w:val="1"/>
    <w:qFormat/>
    <w:uiPriority w:val="0"/>
    <w:pPr>
      <w:ind w:firstLine="640"/>
    </w:pPr>
    <w:rPr>
      <w:rFonts w:cstheme="minorBidi"/>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zhangzudong</cp:lastModifiedBy>
  <cp:lastPrinted>2024-03-15T03:11:00Z</cp:lastPrinted>
  <dcterms:modified xsi:type="dcterms:W3CDTF">2024-03-28T04:43:28Z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C553D1B0A366427F85FA5C8BE4ED3616_13</vt:lpwstr>
  </property>
  <property fmtid="{D5CDD505-2E9C-101B-9397-08002B2CF9AE}" pid="4" name="hmcheck_markmode">
    <vt:i4>0</vt:i4>
  </property>
  <property fmtid="{D5CDD505-2E9C-101B-9397-08002B2CF9AE}" pid="5" name="hmcheck_result_b64dcdf874474125bbc6d4a256b38e4a_errorword">
    <vt:lpwstr>涉</vt:lpwstr>
  </property>
  <property fmtid="{D5CDD505-2E9C-101B-9397-08002B2CF9AE}" pid="6" name="hmcheck_result_b64dcdf874474125bbc6d4a256b38e4a_correctwords">
    <vt:lpwstr>[]</vt:lpwstr>
  </property>
  <property fmtid="{D5CDD505-2E9C-101B-9397-08002B2CF9AE}" pid="7" name="hmcheck_result_b64dcdf874474125bbc6d4a256b38e4a_level">
    <vt:i4>2</vt:i4>
  </property>
  <property fmtid="{D5CDD505-2E9C-101B-9397-08002B2CF9AE}" pid="8" name="hmcheck_result_b64dcdf874474125bbc6d4a256b38e4a_type">
    <vt:i4>0</vt:i4>
  </property>
  <property fmtid="{D5CDD505-2E9C-101B-9397-08002B2CF9AE}" pid="9" name="hmcheck_result_b64dcdf874474125bbc6d4a256b38e4a_modifiedtype">
    <vt:i4>1</vt:i4>
  </property>
</Properties>
</file>