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760" w:lineRule="exact"/>
        <w:jc w:val="distribute"/>
        <w:rPr>
          <w:rFonts w:hint="eastAsia" w:ascii="方正小标宋_GBK" w:hAnsi="方正小标宋_GBK" w:eastAsia="方正小标宋_GBK"/>
          <w:b/>
          <w:bCs w:val="0"/>
          <w:color w:val="FF3300"/>
          <w:w w:val="70"/>
          <w:sz w:val="84"/>
          <w:shd w:val="clear" w:color="auto" w:fill="auto"/>
        </w:rPr>
      </w:pPr>
      <w:r>
        <w:rPr>
          <w:b/>
          <w:bCs w:val="0"/>
          <w:sz w:val="24"/>
          <w:shd w:val="clear" w:color="auto" w:fill="auto"/>
        </w:rPr>
        <mc:AlternateContent>
          <mc:Choice Requires="wps">
            <w:drawing>
              <wp:anchor distT="0" distB="0" distL="114300" distR="114300" simplePos="0" relativeHeight="251659264" behindDoc="0" locked="0" layoutInCell="1" allowOverlap="1">
                <wp:simplePos x="0" y="0"/>
                <wp:positionH relativeFrom="margin">
                  <wp:posOffset>-66675</wp:posOffset>
                </wp:positionH>
                <wp:positionV relativeFrom="margin">
                  <wp:posOffset>1089660</wp:posOffset>
                </wp:positionV>
                <wp:extent cx="5615305" cy="635"/>
                <wp:effectExtent l="0" t="28575" r="4445" b="46990"/>
                <wp:wrapNone/>
                <wp:docPr id="2" name="直接连接符 2"/>
                <wp:cNvGraphicFramePr/>
                <a:graphic xmlns:a="http://schemas.openxmlformats.org/drawingml/2006/main">
                  <a:graphicData uri="http://schemas.microsoft.com/office/word/2010/wordprocessingShape">
                    <wps:wsp>
                      <wps:cNvCnPr/>
                      <wps:spPr>
                        <a:xfrm>
                          <a:off x="0" y="0"/>
                          <a:ext cx="5615305" cy="635"/>
                        </a:xfrm>
                        <a:prstGeom prst="line">
                          <a:avLst/>
                        </a:prstGeom>
                        <a:ln w="57150" cap="flat" cmpd="thickThin">
                          <a:solidFill>
                            <a:srgbClr val="FF33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25pt;margin-top:85.8pt;height:0.05pt;width:442.15pt;mso-position-horizontal-relative:margin;mso-position-vertical-relative:margin;z-index:251659264;mso-width-relative:page;mso-height-relative:page;" filled="f" stroked="t" coordsize="21600,21600" o:gfxdata="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G+7qj1gAAAAsB&#10;AAAPAAAAAAAAAAEAIAAAACIAAABkcnMvZG93bnJldi54bWxQSwECFAAUAAAACACHTuJAYVnSguQB&#10;AACfAwAADgAAAAAAAAABACAAAAAlAQAAZHJzL2Uyb0RvYy54bWxQSwUGAAAAAAYABgBZAQAAewUA&#10;AAAA&#10;">
                <v:fill on="f" focussize="0,0"/>
                <v:stroke weight="4.5pt" color="#FF3300" linestyle="thickThin" joinstyle="round"/>
                <v:imagedata o:title=""/>
                <o:lock v:ext="edit" aspectratio="f"/>
              </v:line>
            </w:pict>
          </mc:Fallback>
        </mc:AlternateContent>
      </w:r>
      <w:r>
        <w:rPr>
          <w:rFonts w:hint="eastAsia" w:ascii="方正小标宋_GBK" w:hAnsi="方正小标宋_GBK" w:eastAsia="方正小标宋_GBK"/>
          <w:b/>
          <w:bCs w:val="0"/>
          <w:color w:val="FF3300"/>
          <w:w w:val="70"/>
          <w:sz w:val="84"/>
          <w:shd w:val="clear" w:color="auto" w:fill="auto"/>
        </w:rPr>
        <w:t>乌苏市卫生健康委员会</w:t>
      </w:r>
    </w:p>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eastAsia" w:ascii="方正小标宋简体" w:hAnsi="方正小标宋简体" w:eastAsia="方正小标宋简体" w:cs="方正小标宋简体"/>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outlineLvl w:val="9"/>
        <w:rPr>
          <w:rFonts w:hint="eastAsia" w:ascii="方正小标宋简体" w:hAnsi="方正小标宋简体" w:eastAsia="方正小标宋简体" w:cs="方正小标宋简体"/>
          <w:b w:val="0"/>
          <w:bCs w:val="0"/>
          <w:color w:val="auto"/>
          <w:sz w:val="44"/>
          <w:szCs w:val="44"/>
          <w:shd w:val="clear" w:color="auto" w:fill="auto"/>
        </w:rPr>
      </w:pPr>
      <w:r>
        <w:rPr>
          <w:rFonts w:hint="eastAsia" w:ascii="方正小标宋简体" w:hAnsi="方正小标宋简体" w:eastAsia="方正小标宋简体" w:cs="方正小标宋简体"/>
          <w:b w:val="0"/>
          <w:bCs w:val="0"/>
          <w:color w:val="auto"/>
          <w:sz w:val="44"/>
          <w:szCs w:val="44"/>
          <w:shd w:val="clear" w:color="auto" w:fill="auto"/>
        </w:rPr>
        <w:t>乌苏市</w:t>
      </w:r>
      <w:r>
        <w:rPr>
          <w:rFonts w:hint="eastAsia" w:ascii="方正小标宋简体" w:hAnsi="方正小标宋简体" w:eastAsia="方正小标宋简体" w:cs="方正小标宋简体"/>
          <w:b w:val="0"/>
          <w:bCs w:val="0"/>
          <w:color w:val="auto"/>
          <w:sz w:val="44"/>
          <w:szCs w:val="44"/>
          <w:shd w:val="clear" w:color="auto" w:fill="auto"/>
          <w:lang w:val="en-US" w:eastAsia="zh-CN"/>
        </w:rPr>
        <w:t>卫生健康委员会2023年</w:t>
      </w:r>
      <w:r>
        <w:rPr>
          <w:rFonts w:hint="eastAsia" w:ascii="方正小标宋简体" w:hAnsi="方正小标宋简体" w:eastAsia="方正小标宋简体" w:cs="方正小标宋简体"/>
          <w:b w:val="0"/>
          <w:bCs w:val="0"/>
          <w:color w:val="auto"/>
          <w:sz w:val="44"/>
          <w:szCs w:val="44"/>
          <w:shd w:val="clear" w:color="auto" w:fill="auto"/>
        </w:rPr>
        <w:t>法治</w:t>
      </w:r>
      <w:r>
        <w:rPr>
          <w:rFonts w:hint="eastAsia" w:ascii="方正小标宋简体" w:hAnsi="方正小标宋简体" w:eastAsia="方正小标宋简体" w:cs="方正小标宋简体"/>
          <w:b w:val="0"/>
          <w:bCs w:val="0"/>
          <w:color w:val="auto"/>
          <w:sz w:val="44"/>
          <w:szCs w:val="44"/>
          <w:shd w:val="clear" w:color="auto" w:fill="auto"/>
          <w:lang w:eastAsia="zh-CN"/>
        </w:rPr>
        <w:t>政府</w:t>
      </w:r>
      <w:r>
        <w:rPr>
          <w:rFonts w:hint="eastAsia" w:ascii="方正小标宋简体" w:hAnsi="方正小标宋简体" w:eastAsia="方正小标宋简体" w:cs="方正小标宋简体"/>
          <w:b w:val="0"/>
          <w:bCs w:val="0"/>
          <w:color w:val="auto"/>
          <w:sz w:val="44"/>
          <w:szCs w:val="44"/>
          <w:shd w:val="clear" w:color="auto" w:fill="auto"/>
        </w:rPr>
        <w:t>建设</w:t>
      </w: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outlineLvl w:val="9"/>
        <w:rPr>
          <w:rFonts w:hint="eastAsia" w:ascii="方正小标宋简体" w:hAnsi="方正小标宋简体" w:eastAsia="方正小标宋简体" w:cs="方正小标宋简体"/>
          <w:b w:val="0"/>
          <w:bCs w:val="0"/>
          <w:color w:val="auto"/>
          <w:sz w:val="44"/>
          <w:szCs w:val="44"/>
          <w:shd w:val="clear" w:color="auto" w:fill="auto"/>
          <w:lang w:val="en-US" w:eastAsia="zh-CN"/>
        </w:rPr>
      </w:pPr>
      <w:r>
        <w:rPr>
          <w:rFonts w:hint="eastAsia" w:ascii="方正小标宋简体" w:hAnsi="方正小标宋简体" w:eastAsia="方正小标宋简体" w:cs="方正小标宋简体"/>
          <w:b w:val="0"/>
          <w:bCs w:val="0"/>
          <w:color w:val="auto"/>
          <w:sz w:val="44"/>
          <w:szCs w:val="44"/>
          <w:shd w:val="clear" w:color="auto" w:fill="auto"/>
          <w:lang w:val="en-US" w:eastAsia="zh-CN"/>
        </w:rPr>
        <w:t>工作总结</w:t>
      </w:r>
    </w:p>
    <w:p>
      <w:pPr>
        <w:pStyle w:val="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shd w:val="clear" w:color="auto" w:fill="auto"/>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jc w:val="left"/>
        <w:textAlignment w:val="auto"/>
        <w:rPr>
          <w:rFonts w:hint="eastAsia" w:ascii="仿宋_GB2312" w:hAnsi="仿宋_GB2312" w:eastAsia="仿宋_GB2312" w:cs="仿宋_GB2312"/>
          <w:i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i w:val="0"/>
          <w:caps w:val="0"/>
          <w:color w:val="auto"/>
          <w:spacing w:val="0"/>
          <w:kern w:val="0"/>
          <w:sz w:val="32"/>
          <w:szCs w:val="32"/>
          <w:shd w:val="clear" w:color="auto" w:fill="auto"/>
          <w:lang w:val="en-US" w:eastAsia="zh-CN" w:bidi="ar"/>
        </w:rPr>
        <w:t xml:space="preserve">   </w:t>
      </w:r>
      <w:r>
        <w:rPr>
          <w:rFonts w:hint="default" w:ascii="Times New Roman" w:hAnsi="Times New Roman" w:eastAsia="仿宋_GB2312" w:cs="Times New Roman"/>
          <w:i w:val="0"/>
          <w:caps w:val="0"/>
          <w:color w:val="auto"/>
          <w:spacing w:val="0"/>
          <w:kern w:val="0"/>
          <w:sz w:val="32"/>
          <w:szCs w:val="32"/>
          <w:shd w:val="clear" w:color="auto" w:fill="auto"/>
          <w:lang w:val="en-US" w:eastAsia="zh-CN" w:bidi="ar"/>
        </w:rPr>
        <w:t>2023</w:t>
      </w:r>
      <w:r>
        <w:rPr>
          <w:rFonts w:hint="eastAsia" w:ascii="仿宋_GB2312" w:hAnsi="仿宋_GB2312" w:eastAsia="仿宋_GB2312" w:cs="仿宋_GB2312"/>
          <w:i w:val="0"/>
          <w:caps w:val="0"/>
          <w:color w:val="auto"/>
          <w:spacing w:val="0"/>
          <w:kern w:val="0"/>
          <w:sz w:val="32"/>
          <w:szCs w:val="32"/>
          <w:shd w:val="clear" w:color="auto" w:fill="auto"/>
          <w:lang w:val="en-US" w:eastAsia="zh-CN" w:bidi="ar"/>
        </w:rPr>
        <w:t>年，市卫生健康委在市委</w:t>
      </w:r>
      <w:bookmarkStart w:id="11" w:name="_GoBack"/>
      <w:bookmarkEnd w:id="11"/>
      <w:r>
        <w:rPr>
          <w:rFonts w:hint="eastAsia" w:ascii="仿宋_GB2312" w:hAnsi="仿宋_GB2312" w:eastAsia="仿宋_GB2312" w:cs="仿宋_GB2312"/>
          <w:i w:val="0"/>
          <w:caps w:val="0"/>
          <w:color w:val="auto"/>
          <w:spacing w:val="0"/>
          <w:kern w:val="0"/>
          <w:sz w:val="32"/>
          <w:szCs w:val="32"/>
          <w:shd w:val="clear" w:color="auto" w:fill="auto"/>
          <w:lang w:val="en-US" w:eastAsia="zh-CN" w:bidi="ar"/>
        </w:rPr>
        <w:t>、市政府的正确领导和市委依法治市办的正确指导下，坚持以习近平新时代中国特色社会主义思想为指导，深入学习贯彻落实党的二十大精神和习近平法治思想，紧紧围绕《关于市贯彻落实〈自治区贯彻落实法治政府建设实施纲要（</w:t>
      </w:r>
      <w:r>
        <w:rPr>
          <w:rFonts w:hint="default" w:ascii="Times New Roman" w:hAnsi="Times New Roman" w:eastAsia="仿宋_GB2312" w:cs="Times New Roman"/>
          <w:i w:val="0"/>
          <w:caps w:val="0"/>
          <w:color w:val="auto"/>
          <w:spacing w:val="0"/>
          <w:kern w:val="0"/>
          <w:sz w:val="32"/>
          <w:szCs w:val="32"/>
          <w:shd w:val="clear" w:color="auto" w:fill="auto"/>
          <w:lang w:val="en-US" w:eastAsia="zh-CN" w:bidi="ar"/>
        </w:rPr>
        <w:t>2021</w:t>
      </w:r>
      <w:r>
        <w:rPr>
          <w:rFonts w:hint="eastAsia" w:eastAsia="仿宋_GB2312" w:cs="Times New Roman"/>
          <w:i w:val="0"/>
          <w:caps w:val="0"/>
          <w:color w:val="auto"/>
          <w:spacing w:val="0"/>
          <w:kern w:val="0"/>
          <w:sz w:val="32"/>
          <w:szCs w:val="32"/>
          <w:shd w:val="clear" w:color="auto" w:fill="auto"/>
          <w:lang w:val="en-US" w:eastAsia="zh-CN" w:bidi="ar"/>
        </w:rPr>
        <w:t>—</w:t>
      </w:r>
      <w:r>
        <w:rPr>
          <w:rFonts w:hint="default" w:ascii="Times New Roman" w:hAnsi="Times New Roman" w:eastAsia="仿宋_GB2312" w:cs="Times New Roman"/>
          <w:i w:val="0"/>
          <w:caps w:val="0"/>
          <w:color w:val="auto"/>
          <w:spacing w:val="0"/>
          <w:kern w:val="0"/>
          <w:sz w:val="32"/>
          <w:szCs w:val="32"/>
          <w:shd w:val="clear" w:color="auto" w:fill="auto"/>
          <w:lang w:val="en-US" w:eastAsia="zh-CN" w:bidi="ar"/>
        </w:rPr>
        <w:t>2025</w:t>
      </w:r>
      <w:r>
        <w:rPr>
          <w:rFonts w:hint="eastAsia" w:ascii="仿宋_GB2312" w:hAnsi="仿宋_GB2312" w:eastAsia="仿宋_GB2312" w:cs="仿宋_GB2312"/>
          <w:i w:val="0"/>
          <w:caps w:val="0"/>
          <w:color w:val="auto"/>
          <w:spacing w:val="0"/>
          <w:kern w:val="0"/>
          <w:sz w:val="32"/>
          <w:szCs w:val="32"/>
          <w:shd w:val="clear" w:color="auto" w:fill="auto"/>
          <w:lang w:val="en-US" w:eastAsia="zh-CN" w:bidi="ar"/>
        </w:rPr>
        <w:t>年）实施方案〉的任务分工方案》，以建设“法治乌苏”为目标，多措并举，扎实推进卫生健康法治建设各项工作，并取得一定成效。现将我委</w:t>
      </w:r>
      <w:r>
        <w:rPr>
          <w:rFonts w:hint="default" w:ascii="Times New Roman" w:hAnsi="Times New Roman" w:eastAsia="仿宋_GB2312" w:cs="Times New Roman"/>
          <w:i w:val="0"/>
          <w:caps w:val="0"/>
          <w:color w:val="auto"/>
          <w:spacing w:val="0"/>
          <w:kern w:val="0"/>
          <w:sz w:val="32"/>
          <w:szCs w:val="32"/>
          <w:shd w:val="clear" w:color="auto" w:fill="auto"/>
          <w:lang w:val="en-US" w:eastAsia="zh-CN" w:bidi="ar"/>
        </w:rPr>
        <w:t>2023</w:t>
      </w:r>
      <w:r>
        <w:rPr>
          <w:rFonts w:hint="eastAsia" w:ascii="仿宋_GB2312" w:hAnsi="仿宋_GB2312" w:eastAsia="仿宋_GB2312" w:cs="仿宋_GB2312"/>
          <w:i w:val="0"/>
          <w:caps w:val="0"/>
          <w:color w:val="auto"/>
          <w:spacing w:val="0"/>
          <w:kern w:val="0"/>
          <w:sz w:val="32"/>
          <w:szCs w:val="32"/>
          <w:shd w:val="clear" w:color="auto" w:fill="auto"/>
          <w:lang w:val="en-US" w:eastAsia="zh-CN" w:bidi="ar"/>
        </w:rPr>
        <w:t>年法治政府建设工作情况总结如下：</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left"/>
        <w:textAlignment w:val="auto"/>
        <w:outlineLvl w:val="9"/>
        <w:rPr>
          <w:rFonts w:hint="eastAsia" w:ascii="黑体" w:hAnsi="黑体" w:eastAsia="黑体" w:cs="黑体"/>
          <w:color w:val="auto"/>
          <w:sz w:val="32"/>
          <w:szCs w:val="32"/>
          <w:shd w:val="clear" w:color="auto" w:fill="auto"/>
          <w:lang w:val="en-US" w:eastAsia="zh-CN"/>
        </w:rPr>
      </w:pPr>
      <w:r>
        <w:rPr>
          <w:rFonts w:hint="eastAsia" w:ascii="黑体" w:hAnsi="黑体" w:eastAsia="黑体" w:cs="黑体"/>
          <w:color w:val="auto"/>
          <w:sz w:val="32"/>
          <w:szCs w:val="32"/>
          <w:shd w:val="clear" w:color="auto" w:fill="auto"/>
          <w:lang w:val="en-US" w:eastAsia="zh-CN"/>
        </w:rPr>
        <w:t>一、</w:t>
      </w:r>
      <w:r>
        <w:rPr>
          <w:rFonts w:hint="default" w:ascii="Times New Roman" w:hAnsi="Times New Roman" w:eastAsia="楷体_GB2312" w:cs="Times New Roman"/>
          <w:color w:val="auto"/>
          <w:sz w:val="32"/>
          <w:szCs w:val="32"/>
          <w:shd w:val="clear" w:color="auto" w:fill="auto"/>
          <w:lang w:val="en-US" w:eastAsia="zh-CN"/>
        </w:rPr>
        <w:t>2023</w:t>
      </w:r>
      <w:r>
        <w:rPr>
          <w:rFonts w:hint="eastAsia" w:ascii="黑体" w:hAnsi="黑体" w:eastAsia="黑体" w:cs="黑体"/>
          <w:color w:val="auto"/>
          <w:sz w:val="32"/>
          <w:szCs w:val="32"/>
          <w:shd w:val="clear" w:color="auto" w:fill="auto"/>
          <w:lang w:val="en-US" w:eastAsia="zh-CN"/>
        </w:rPr>
        <w:t>年法治政府建设情况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420"/>
        <w:jc w:val="left"/>
        <w:textAlignment w:val="auto"/>
        <w:rPr>
          <w:rFonts w:hint="eastAsia" w:ascii="仿宋_GB2312" w:hAnsi="仿宋_GB2312" w:eastAsia="仿宋_GB2312" w:cs="仿宋_GB2312"/>
          <w:i w:val="0"/>
          <w:caps w:val="0"/>
          <w:color w:val="auto"/>
          <w:spacing w:val="0"/>
          <w:kern w:val="0"/>
          <w:sz w:val="32"/>
          <w:szCs w:val="32"/>
          <w:shd w:val="clear" w:color="auto" w:fill="auto"/>
          <w:lang w:val="en-US" w:eastAsia="zh-CN" w:bidi="ar"/>
        </w:rPr>
      </w:pPr>
      <w:r>
        <w:rPr>
          <w:rFonts w:hint="eastAsia" w:ascii="楷体_GB2312" w:hAnsi="楷体_GB2312" w:eastAsia="楷体_GB2312" w:cs="楷体_GB2312"/>
          <w:b/>
          <w:bCs/>
          <w:i w:val="0"/>
          <w:color w:val="auto"/>
          <w:spacing w:val="0"/>
          <w:kern w:val="0"/>
          <w:sz w:val="32"/>
          <w:szCs w:val="32"/>
          <w:shd w:val="clear" w:color="auto" w:fill="auto"/>
          <w:lang w:val="en-US" w:eastAsia="zh-CN" w:bidi="ar"/>
        </w:rPr>
        <w:t>（一）坚持党的领导，深入推进法治政府建设</w:t>
      </w:r>
      <w:r>
        <w:rPr>
          <w:rFonts w:hint="eastAsia" w:ascii="仿宋" w:hAnsi="仿宋" w:eastAsia="仿宋" w:cs="仿宋"/>
          <w:i w:val="0"/>
          <w:iCs w:val="0"/>
          <w:caps w:val="0"/>
          <w:color w:val="444444"/>
          <w:spacing w:val="0"/>
          <w:sz w:val="32"/>
          <w:szCs w:val="32"/>
          <w:shd w:val="clear" w:color="auto" w:fill="auto"/>
        </w:rPr>
        <w:t>。</w:t>
      </w:r>
      <w:r>
        <w:rPr>
          <w:rFonts w:hint="eastAsia" w:ascii="仿宋" w:hAnsi="仿宋" w:eastAsia="仿宋" w:cs="仿宋"/>
          <w:i w:val="0"/>
          <w:iCs w:val="0"/>
          <w:caps w:val="0"/>
          <w:color w:val="444444"/>
          <w:spacing w:val="0"/>
          <w:sz w:val="32"/>
          <w:szCs w:val="32"/>
          <w:shd w:val="clear" w:color="auto" w:fill="auto"/>
          <w:lang w:eastAsia="zh-CN"/>
        </w:rPr>
        <w:t>一</w:t>
      </w:r>
      <w:r>
        <w:rPr>
          <w:rFonts w:hint="eastAsia" w:ascii="仿宋" w:hAnsi="仿宋" w:eastAsia="仿宋" w:cs="仿宋"/>
          <w:b/>
          <w:bCs/>
          <w:i w:val="0"/>
          <w:iCs w:val="0"/>
          <w:caps w:val="0"/>
          <w:color w:val="444444"/>
          <w:spacing w:val="0"/>
          <w:sz w:val="32"/>
          <w:szCs w:val="32"/>
          <w:shd w:val="clear" w:color="auto" w:fill="auto"/>
        </w:rPr>
        <w:t>是把</w:t>
      </w:r>
      <w:r>
        <w:rPr>
          <w:rFonts w:hint="eastAsia" w:ascii="仿宋_GB2312" w:hAnsi="仿宋_GB2312" w:eastAsia="仿宋_GB2312" w:cs="仿宋_GB2312"/>
          <w:i w:val="0"/>
          <w:caps w:val="0"/>
          <w:color w:val="auto"/>
          <w:spacing w:val="0"/>
          <w:kern w:val="0"/>
          <w:sz w:val="32"/>
          <w:szCs w:val="32"/>
          <w:shd w:val="clear" w:color="auto" w:fill="auto"/>
          <w:lang w:val="en-US" w:eastAsia="zh-CN" w:bidi="ar"/>
        </w:rPr>
        <w:t>学习贯彻党的二十大精神作为首要政治任务。始终坚持将学习贯彻党的二十大精神落实到法治政府建设的全过程和各方面。落实“第一议题”学习制度，组织全体干部职工通过集中辅导、自学、看视频、写心得、开展讨论等多种形式，原原本本、全面系统、持续深入地学习党的二十大精神。结合当前学习贯彻习近平新时代中国特色社会主义思想主题教育，通过党组书记讲党课，党员干部大讨论等形式，使党的二十大精神在我委深入人心。同时通过学做结合，融会贯通，学以致用，把法治政府建设与工作相结合，切实将党的二十大精神落实到卫生健康工作各个方面，推动法治政府建设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50" w:lineRule="exact"/>
        <w:ind w:left="0" w:right="0" w:firstLine="643"/>
        <w:jc w:val="left"/>
        <w:textAlignment w:val="auto"/>
        <w:rPr>
          <w:rFonts w:hint="eastAsia" w:ascii="仿宋_GB2312" w:hAnsi="仿宋_GB2312" w:eastAsia="仿宋_GB2312" w:cs="仿宋_GB2312"/>
          <w:i w:val="0"/>
          <w:caps w:val="0"/>
          <w:color w:val="auto"/>
          <w:spacing w:val="0"/>
          <w:kern w:val="0"/>
          <w:sz w:val="32"/>
          <w:szCs w:val="32"/>
          <w:shd w:val="clear" w:color="auto" w:fill="auto"/>
          <w:lang w:val="en-US" w:eastAsia="zh-CN" w:bidi="ar"/>
        </w:rPr>
      </w:pPr>
      <w:r>
        <w:rPr>
          <w:rFonts w:hint="eastAsia" w:ascii="楷体_GB2312" w:hAnsi="楷体_GB2312" w:eastAsia="楷体_GB2312" w:cs="楷体_GB2312"/>
          <w:b/>
          <w:bCs w:val="0"/>
          <w:color w:val="auto"/>
          <w:kern w:val="2"/>
          <w:sz w:val="32"/>
          <w:szCs w:val="32"/>
          <w:shd w:val="clear" w:color="auto" w:fill="auto"/>
          <w:lang w:val="en-US" w:eastAsia="zh-CN" w:bidi="ar-SA"/>
        </w:rPr>
        <w:t>（二）强化组织领导，提高干部依法行政能力。</w:t>
      </w:r>
      <w:r>
        <w:rPr>
          <w:rFonts w:hint="eastAsia" w:ascii="仿宋" w:hAnsi="仿宋" w:eastAsia="仿宋" w:cs="仿宋"/>
          <w:b/>
          <w:bCs/>
          <w:i w:val="0"/>
          <w:caps w:val="0"/>
          <w:color w:val="333333"/>
          <w:spacing w:val="0"/>
          <w:sz w:val="32"/>
          <w:szCs w:val="32"/>
          <w:shd w:val="clear" w:color="auto" w:fill="auto"/>
          <w:lang w:eastAsia="zh-CN"/>
        </w:rPr>
        <w:t>一是</w:t>
      </w:r>
      <w:r>
        <w:rPr>
          <w:rFonts w:hint="eastAsia" w:ascii="仿宋_GB2312" w:hAnsi="仿宋_GB2312" w:eastAsia="仿宋_GB2312" w:cs="仿宋_GB2312"/>
          <w:i w:val="0"/>
          <w:caps w:val="0"/>
          <w:color w:val="auto"/>
          <w:spacing w:val="0"/>
          <w:kern w:val="0"/>
          <w:sz w:val="32"/>
          <w:szCs w:val="32"/>
          <w:shd w:val="clear" w:color="auto" w:fill="auto"/>
          <w:lang w:val="en-US" w:eastAsia="zh-CN" w:bidi="ar"/>
        </w:rPr>
        <w:t>及时调整法治建设工作领导小组，成立由党组书记任组长，分管领导任副组长、各医疗卫生单位主要负责人为成员的法治建设工作领导小组。设立法治建设工作小组办公室，由专人负责法治建设工作。充分发挥党组在法治建设中的领导核心作用。</w:t>
      </w:r>
      <w:r>
        <w:rPr>
          <w:rFonts w:hint="eastAsia" w:ascii="仿宋_GB2312" w:hAnsi="仿宋_GB2312" w:eastAsia="仿宋_GB2312" w:cs="仿宋_GB2312"/>
          <w:b/>
          <w:bCs/>
          <w:i w:val="0"/>
          <w:caps w:val="0"/>
          <w:color w:val="auto"/>
          <w:spacing w:val="0"/>
          <w:kern w:val="0"/>
          <w:sz w:val="32"/>
          <w:szCs w:val="32"/>
          <w:shd w:val="clear" w:color="auto" w:fill="auto"/>
          <w:lang w:val="en-US" w:eastAsia="zh-CN" w:bidi="ar"/>
        </w:rPr>
        <w:t>二是</w:t>
      </w:r>
      <w:r>
        <w:rPr>
          <w:rFonts w:hint="eastAsia" w:ascii="仿宋_GB2312" w:hAnsi="仿宋_GB2312" w:eastAsia="仿宋_GB2312" w:cs="仿宋_GB2312"/>
          <w:i w:val="0"/>
          <w:caps w:val="0"/>
          <w:color w:val="auto"/>
          <w:spacing w:val="0"/>
          <w:kern w:val="0"/>
          <w:sz w:val="32"/>
          <w:szCs w:val="32"/>
          <w:shd w:val="clear" w:color="auto" w:fill="auto"/>
          <w:lang w:val="en-US" w:eastAsia="zh-CN" w:bidi="ar"/>
        </w:rPr>
        <w:t>认真贯彻自治区、地区和我市关于党政主要负责人履行推进法治建设第一责任人职责的相关规定，健全完善党组理论学习中心组学法制度，组织学习《习近平法治思想》</w:t>
      </w:r>
      <w:bookmarkStart w:id="0" w:name="hmcheck_81bfad43cec64cdaab4ce13a2a0e6ffe"/>
      <w:r>
        <w:rPr>
          <w:rFonts w:hint="eastAsia" w:ascii="仿宋_GB2312" w:hAnsi="仿宋_GB2312" w:eastAsia="仿宋_GB2312" w:cs="仿宋_GB2312"/>
          <w:i w:val="0"/>
          <w:caps w:val="0"/>
          <w:color w:val="auto"/>
          <w:spacing w:val="0"/>
          <w:kern w:val="0"/>
          <w:sz w:val="32"/>
          <w:szCs w:val="32"/>
          <w:shd w:val="clear" w:color="auto" w:fill="auto"/>
          <w:lang w:val="en-US" w:eastAsia="zh-CN" w:bidi="ar"/>
        </w:rPr>
        <w:t>中央八项规定</w:t>
      </w:r>
      <w:bookmarkEnd w:id="0"/>
      <w:r>
        <w:rPr>
          <w:rFonts w:hint="eastAsia" w:ascii="仿宋_GB2312" w:hAnsi="仿宋_GB2312" w:eastAsia="仿宋_GB2312" w:cs="仿宋_GB2312"/>
          <w:i w:val="0"/>
          <w:caps w:val="0"/>
          <w:color w:val="auto"/>
          <w:spacing w:val="0"/>
          <w:kern w:val="0"/>
          <w:sz w:val="32"/>
          <w:szCs w:val="32"/>
          <w:shd w:val="clear" w:color="auto" w:fill="auto"/>
          <w:lang w:val="en-US" w:eastAsia="zh-CN" w:bidi="ar"/>
        </w:rPr>
        <w:t>《民法典》</w:t>
      </w:r>
      <w:bookmarkStart w:id="1" w:name="hmcheck_47cb51d53bd94d7bbeec8d63a3ff70f9"/>
      <w:r>
        <w:rPr>
          <w:rFonts w:hint="eastAsia" w:ascii="仿宋_GB2312" w:hAnsi="仿宋_GB2312" w:eastAsia="仿宋_GB2312" w:cs="仿宋_GB2312"/>
          <w:i w:val="0"/>
          <w:caps w:val="0"/>
          <w:color w:val="auto"/>
          <w:spacing w:val="0"/>
          <w:kern w:val="0"/>
          <w:sz w:val="32"/>
          <w:szCs w:val="32"/>
          <w:shd w:val="clear" w:color="auto" w:fill="auto"/>
          <w:lang w:val="en-US" w:eastAsia="zh-CN" w:bidi="ar"/>
        </w:rPr>
        <w:t>《中华人民共和国宪法》</w:t>
      </w:r>
      <w:bookmarkEnd w:id="1"/>
      <w:r>
        <w:rPr>
          <w:rFonts w:hint="eastAsia" w:ascii="仿宋_GB2312" w:hAnsi="仿宋_GB2312" w:eastAsia="仿宋_GB2312" w:cs="仿宋_GB2312"/>
          <w:i w:val="0"/>
          <w:caps w:val="0"/>
          <w:color w:val="auto"/>
          <w:spacing w:val="0"/>
          <w:kern w:val="0"/>
          <w:sz w:val="32"/>
          <w:szCs w:val="32"/>
          <w:shd w:val="clear" w:color="auto" w:fill="auto"/>
          <w:lang w:val="en-US" w:eastAsia="zh-CN" w:bidi="ar"/>
        </w:rPr>
        <w:t>“一规划两纲要”和乌苏市落实“一规划两方案”实施方案等法律法规、相关文件精神。</w:t>
      </w:r>
      <w:r>
        <w:rPr>
          <w:rFonts w:hint="eastAsia" w:ascii="仿宋" w:hAnsi="仿宋" w:eastAsia="仿宋" w:cs="仿宋"/>
          <w:b/>
          <w:bCs w:val="0"/>
          <w:i w:val="0"/>
          <w:caps w:val="0"/>
          <w:color w:val="333333"/>
          <w:spacing w:val="0"/>
          <w:sz w:val="32"/>
          <w:szCs w:val="32"/>
          <w:shd w:val="clear" w:color="auto" w:fill="auto"/>
          <w:lang w:eastAsia="zh-CN"/>
        </w:rPr>
        <w:t>三</w:t>
      </w:r>
      <w:r>
        <w:rPr>
          <w:rFonts w:hint="eastAsia" w:ascii="仿宋" w:hAnsi="仿宋" w:eastAsia="仿宋" w:cs="仿宋"/>
          <w:b/>
          <w:bCs w:val="0"/>
          <w:i w:val="0"/>
          <w:caps w:val="0"/>
          <w:color w:val="333333"/>
          <w:spacing w:val="0"/>
          <w:sz w:val="32"/>
          <w:szCs w:val="32"/>
          <w:shd w:val="clear" w:color="auto" w:fill="auto"/>
        </w:rPr>
        <w:t>是</w:t>
      </w:r>
      <w:r>
        <w:rPr>
          <w:rFonts w:hint="eastAsia" w:ascii="仿宋_GB2312" w:hAnsi="仿宋_GB2312" w:eastAsia="仿宋_GB2312" w:cs="仿宋_GB2312"/>
          <w:i w:val="0"/>
          <w:caps w:val="0"/>
          <w:color w:val="auto"/>
          <w:spacing w:val="0"/>
          <w:kern w:val="0"/>
          <w:sz w:val="32"/>
          <w:szCs w:val="32"/>
          <w:shd w:val="clear" w:color="auto" w:fill="auto"/>
          <w:lang w:val="en-US" w:eastAsia="zh-CN" w:bidi="ar"/>
        </w:rPr>
        <w:t>定期听取法治建设情况汇报，研究卫生健康系统在推进法治建设过程中存在的突出问题，制定解决问题的措施。</w:t>
      </w:r>
    </w:p>
    <w:p>
      <w:pPr>
        <w:keepNext w:val="0"/>
        <w:keepLines w:val="0"/>
        <w:pageBreakBefore w:val="0"/>
        <w:widowControl w:val="0"/>
        <w:kinsoku/>
        <w:wordWrap/>
        <w:overflowPunct/>
        <w:topLinePunct w:val="0"/>
        <w:autoSpaceDE/>
        <w:autoSpaceDN/>
        <w:bidi w:val="0"/>
        <w:adjustRightInd/>
        <w:spacing w:line="550" w:lineRule="exact"/>
        <w:ind w:left="0" w:firstLine="640" w:firstLineChars="200"/>
        <w:jc w:val="left"/>
        <w:textAlignment w:val="auto"/>
        <w:outlineLvl w:val="9"/>
        <w:rPr>
          <w:rFonts w:hint="eastAsia"/>
          <w:color w:val="auto"/>
          <w:shd w:val="clear" w:color="auto" w:fill="auto"/>
          <w:lang w:val="en-US" w:eastAsia="zh-CN"/>
        </w:rPr>
      </w:pPr>
      <w:r>
        <w:rPr>
          <w:rFonts w:hint="eastAsia" w:ascii="黑体" w:hAnsi="黑体" w:eastAsia="黑体" w:cs="黑体"/>
          <w:b w:val="0"/>
          <w:bCs w:val="0"/>
          <w:color w:val="auto"/>
          <w:sz w:val="32"/>
          <w:szCs w:val="32"/>
          <w:shd w:val="clear" w:color="auto" w:fill="auto"/>
          <w:lang w:val="en-US" w:eastAsia="zh-CN"/>
        </w:rPr>
        <w:t>二、主要做法和存在问题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50" w:lineRule="exact"/>
        <w:ind w:left="0" w:right="0" w:firstLine="643"/>
        <w:jc w:val="both"/>
        <w:textAlignment w:val="auto"/>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pPr>
      <w:r>
        <w:rPr>
          <w:rFonts w:hint="eastAsia" w:ascii="楷体_GB2312" w:hAnsi="楷体_GB2312" w:eastAsia="楷体_GB2312" w:cs="楷体_GB2312"/>
          <w:b/>
          <w:bCs/>
          <w:color w:val="auto"/>
          <w:sz w:val="32"/>
          <w:szCs w:val="32"/>
          <w:shd w:val="clear" w:color="auto" w:fill="auto"/>
          <w:lang w:eastAsia="zh-CN"/>
        </w:rPr>
        <w:t>（一）</w:t>
      </w:r>
      <w:r>
        <w:rPr>
          <w:rFonts w:hint="eastAsia" w:ascii="楷体_GB2312" w:hAnsi="楷体_GB2312" w:eastAsia="楷体_GB2312" w:cs="楷体_GB2312"/>
          <w:b/>
          <w:bCs w:val="0"/>
          <w:color w:val="auto"/>
          <w:kern w:val="2"/>
          <w:sz w:val="32"/>
          <w:szCs w:val="32"/>
          <w:shd w:val="clear" w:color="auto" w:fill="auto"/>
          <w:lang w:val="en-US" w:eastAsia="zh-CN" w:bidi="ar-SA"/>
        </w:rPr>
        <w:t>加大法治政府建设力度，履行政府职能全面到位。</w:t>
      </w:r>
      <w:r>
        <w:rPr>
          <w:rFonts w:hint="eastAsia" w:ascii="仿宋" w:hAnsi="仿宋" w:eastAsia="仿宋" w:cs="仿宋"/>
          <w:b/>
          <w:bCs/>
          <w:i w:val="0"/>
          <w:caps w:val="0"/>
          <w:color w:val="000000"/>
          <w:spacing w:val="0"/>
          <w:sz w:val="32"/>
          <w:szCs w:val="32"/>
          <w:shd w:val="clear" w:color="auto" w:fill="auto"/>
          <w:lang w:eastAsia="zh-CN"/>
        </w:rPr>
        <w:t>一是</w:t>
      </w:r>
      <w:r>
        <w:rPr>
          <w:rFonts w:hint="eastAsia" w:ascii="仿宋_GB2312" w:hAnsi="仿宋_GB2312" w:eastAsia="仿宋_GB2312" w:cs="仿宋_GB2312"/>
          <w:color w:val="auto"/>
          <w:kern w:val="0"/>
          <w:sz w:val="32"/>
          <w:szCs w:val="32"/>
          <w:shd w:val="clear" w:color="auto" w:fill="auto"/>
          <w:lang w:val="en-US" w:eastAsia="zh-CN" w:bidi="ar-SA"/>
        </w:rPr>
        <w:t>制定了《乌苏市卫生健康委员会重大执法决定法制审核制度》《乌苏市卫生健康委员会行政执法全过程记录制度》《乌苏市卫生计生综合监督执法局行政执法公示制度》等相关制度。公示权责清单，定期公示行政许可事项，接受群众监督。</w:t>
      </w:r>
      <w:r>
        <w:rPr>
          <w:rFonts w:hint="eastAsia" w:ascii="仿宋" w:hAnsi="仿宋" w:eastAsia="仿宋" w:cs="仿宋"/>
          <w:b/>
          <w:bCs/>
          <w:i w:val="0"/>
          <w:caps w:val="0"/>
          <w:color w:val="333333"/>
          <w:spacing w:val="0"/>
          <w:kern w:val="0"/>
          <w:sz w:val="32"/>
          <w:szCs w:val="32"/>
          <w:shd w:val="clear" w:color="auto" w:fill="auto"/>
          <w:lang w:val="en-US" w:eastAsia="zh-CN" w:bidi="ar"/>
        </w:rPr>
        <w:t>二是</w:t>
      </w:r>
      <w:r>
        <w:rPr>
          <w:rFonts w:hint="default" w:ascii="仿宋_GB2312" w:hAnsi="仿宋_GB2312" w:eastAsia="仿宋_GB2312" w:cs="仿宋_GB2312"/>
          <w:color w:val="auto"/>
          <w:kern w:val="0"/>
          <w:sz w:val="32"/>
          <w:szCs w:val="32"/>
          <w:shd w:val="clear" w:color="auto" w:fill="auto"/>
          <w:lang w:val="en-US" w:eastAsia="zh-CN" w:bidi="ar-SA"/>
        </w:rPr>
        <w:t>健全法律顾问履行职责工作机制。</w:t>
      </w:r>
      <w:r>
        <w:rPr>
          <w:rFonts w:hint="eastAsia" w:ascii="仿宋_GB2312" w:hAnsi="仿宋_GB2312" w:eastAsia="仿宋_GB2312" w:cs="仿宋_GB2312"/>
          <w:color w:val="auto"/>
          <w:kern w:val="0"/>
          <w:sz w:val="32"/>
          <w:szCs w:val="32"/>
          <w:shd w:val="clear" w:color="auto" w:fill="auto"/>
          <w:lang w:val="en-US" w:eastAsia="zh-CN" w:bidi="ar-SA"/>
        </w:rPr>
        <w:t>落实法律顾问制度，我委聘任马支援同志为公职律师，同时，市人民医院、中医医院、妇幼保健计划生育服务中心都聘请法律顾问参与重大合同审查、重大行政行为法律审查，实现依法决策、科学决策、民主决策，将工作经费列入单位预算，保障到位。</w:t>
      </w:r>
      <w:r>
        <w:rPr>
          <w:rFonts w:hint="eastAsia" w:ascii="仿宋" w:hAnsi="仿宋" w:eastAsia="仿宋" w:cs="仿宋"/>
          <w:b/>
          <w:bCs/>
          <w:i w:val="0"/>
          <w:caps w:val="0"/>
          <w:color w:val="333333"/>
          <w:spacing w:val="0"/>
          <w:kern w:val="0"/>
          <w:sz w:val="32"/>
          <w:szCs w:val="32"/>
          <w:shd w:val="clear" w:color="auto" w:fill="auto"/>
          <w:lang w:val="en-US" w:eastAsia="zh-CN" w:bidi="ar"/>
        </w:rPr>
        <w:t>三是</w:t>
      </w:r>
      <w:r>
        <w:rPr>
          <w:rFonts w:hint="eastAsia" w:ascii="仿宋" w:hAnsi="仿宋" w:eastAsia="仿宋" w:cs="仿宋"/>
          <w:b w:val="0"/>
          <w:bCs w:val="0"/>
          <w:i w:val="0"/>
          <w:caps w:val="0"/>
          <w:color w:val="333333"/>
          <w:spacing w:val="0"/>
          <w:kern w:val="0"/>
          <w:sz w:val="32"/>
          <w:szCs w:val="32"/>
          <w:shd w:val="clear" w:color="auto" w:fill="auto"/>
          <w:lang w:val="en-US" w:eastAsia="zh-CN" w:bidi="ar"/>
        </w:rPr>
        <w:t>为了确保</w:t>
      </w:r>
      <w:r>
        <w:rPr>
          <w:rFonts w:hint="eastAsia" w:ascii="仿宋_GB2312" w:hAnsi="仿宋_GB2312" w:eastAsia="仿宋_GB2312" w:cs="仿宋_GB2312"/>
          <w:color w:val="auto"/>
          <w:kern w:val="0"/>
          <w:sz w:val="32"/>
          <w:szCs w:val="32"/>
          <w:shd w:val="clear" w:color="auto" w:fill="auto"/>
          <w:lang w:val="en-US" w:eastAsia="zh-CN" w:bidi="ar-SA"/>
        </w:rPr>
        <w:t>违法案件处理的公正性、合法性经党组研究聘任案件法制审核员</w:t>
      </w:r>
      <w:r>
        <w:rPr>
          <w:rFonts w:hint="default" w:ascii="Times New Roman" w:hAnsi="Times New Roman" w:eastAsia="仿宋_GB2312" w:cs="Times New Roman"/>
          <w:color w:val="auto"/>
          <w:kern w:val="0"/>
          <w:sz w:val="32"/>
          <w:szCs w:val="32"/>
          <w:shd w:val="clear" w:color="auto" w:fill="auto"/>
          <w:lang w:val="en-US" w:eastAsia="zh-CN" w:bidi="ar-SA"/>
        </w:rPr>
        <w:t>1</w:t>
      </w:r>
      <w:r>
        <w:rPr>
          <w:rFonts w:hint="eastAsia" w:ascii="仿宋_GB2312" w:hAnsi="仿宋_GB2312" w:eastAsia="仿宋_GB2312" w:cs="仿宋_GB2312"/>
          <w:color w:val="auto"/>
          <w:kern w:val="0"/>
          <w:sz w:val="32"/>
          <w:szCs w:val="32"/>
          <w:shd w:val="clear" w:color="auto" w:fill="auto"/>
          <w:lang w:val="en-US" w:eastAsia="zh-CN" w:bidi="ar-SA"/>
        </w:rPr>
        <w:t>名。</w:t>
      </w:r>
      <w:r>
        <w:rPr>
          <w:rFonts w:hint="eastAsia" w:ascii="仿宋_GB2312" w:hAnsi="仿宋_GB2312" w:eastAsia="仿宋_GB2312" w:cs="仿宋_GB2312"/>
          <w:b/>
          <w:bCs/>
          <w:color w:val="000000" w:themeColor="text1"/>
          <w:kern w:val="0"/>
          <w:sz w:val="32"/>
          <w:szCs w:val="32"/>
          <w:shd w:val="clear" w:color="auto" w:fill="auto"/>
          <w:lang w:val="en-US" w:eastAsia="zh-CN" w:bidi="ar-SA"/>
          <w14:textFill>
            <w14:solidFill>
              <w14:schemeClr w14:val="tx1"/>
            </w14:solidFill>
          </w14:textFill>
        </w:rPr>
        <w:t>四</w:t>
      </w:r>
      <w:r>
        <w:rPr>
          <w:rFonts w:hint="eastAsia" w:ascii="仿宋" w:hAnsi="仿宋" w:eastAsia="仿宋" w:cs="仿宋"/>
          <w:b/>
          <w:bCs/>
          <w:i w:val="0"/>
          <w:caps w:val="0"/>
          <w:color w:val="000000" w:themeColor="text1"/>
          <w:spacing w:val="0"/>
          <w:kern w:val="0"/>
          <w:sz w:val="32"/>
          <w:szCs w:val="32"/>
          <w:shd w:val="clear" w:color="auto" w:fill="auto"/>
          <w:lang w:val="en-US" w:eastAsia="zh-CN" w:bidi="ar"/>
          <w14:textFill>
            <w14:solidFill>
              <w14:schemeClr w14:val="tx1"/>
            </w14:solidFill>
          </w14:textFill>
        </w:rPr>
        <w:t>是</w:t>
      </w: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组织党员干部采取专题学习讨论、法律知识竞赛等多种学习方式，利用周二政治理论学习日、“三会一课”、主题党日、院长例会及云视讯等会议传达学习《中华人民共和国民法典》《</w:t>
      </w:r>
      <w:bookmarkStart w:id="2" w:name="hmcheck_85fea9f55c96441384ebc6b38bd9ebcb"/>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中华人民共和国网络安全法</w:t>
      </w:r>
      <w:bookmarkEnd w:id="2"/>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》《中华人民共和国国家安全法》《中华人民共和国传染病防治法》《中华人民共和国医师法》等等与本行业相关法律法规。</w:t>
      </w:r>
      <w:r>
        <w:rPr>
          <w:rFonts w:hint="eastAsia" w:ascii="仿宋" w:hAnsi="仿宋" w:eastAsia="仿宋" w:cs="仿宋"/>
          <w:b/>
          <w:bCs/>
          <w:i w:val="0"/>
          <w:caps w:val="0"/>
          <w:color w:val="000000" w:themeColor="text1"/>
          <w:spacing w:val="0"/>
          <w:kern w:val="0"/>
          <w:sz w:val="32"/>
          <w:szCs w:val="32"/>
          <w:shd w:val="clear" w:color="auto" w:fill="auto"/>
          <w:lang w:val="en-US" w:eastAsia="zh-CN" w:bidi="ar"/>
          <w14:textFill>
            <w14:solidFill>
              <w14:schemeClr w14:val="tx1"/>
            </w14:solidFill>
          </w14:textFill>
        </w:rPr>
        <w:t>五</w:t>
      </w:r>
      <w:r>
        <w:rPr>
          <w:rFonts w:hint="eastAsia" w:ascii="仿宋" w:hAnsi="仿宋" w:eastAsia="仿宋" w:cs="仿宋"/>
          <w:b/>
          <w:bCs/>
          <w:i w:val="0"/>
          <w:caps w:val="0"/>
          <w:color w:val="333333"/>
          <w:spacing w:val="0"/>
          <w:sz w:val="32"/>
          <w:szCs w:val="32"/>
          <w:shd w:val="clear" w:color="auto" w:fill="auto"/>
          <w:lang w:eastAsia="zh-CN"/>
        </w:rPr>
        <w:t>是</w:t>
      </w:r>
      <w:r>
        <w:rPr>
          <w:rFonts w:hint="eastAsia" w:ascii="仿宋_GB2312" w:hAnsi="仿宋_GB2312" w:eastAsia="仿宋_GB2312" w:cs="仿宋_GB2312"/>
          <w:color w:val="auto"/>
          <w:sz w:val="32"/>
          <w:szCs w:val="32"/>
          <w:shd w:val="clear" w:color="auto" w:fill="auto"/>
          <w:lang w:val="en-US" w:eastAsia="zh-CN"/>
        </w:rPr>
        <w:t>运用法宣在线、法治新疆学法达人月月</w:t>
      </w:r>
      <w:bookmarkStart w:id="3" w:name="hmcheck_efec85ee70f645228239e6d4f2b75c45"/>
      <w:r>
        <w:rPr>
          <w:rFonts w:hint="eastAsia" w:ascii="仿宋_GB2312" w:hAnsi="仿宋_GB2312" w:eastAsia="仿宋_GB2312" w:cs="仿宋_GB2312"/>
          <w:color w:val="auto"/>
          <w:sz w:val="32"/>
          <w:szCs w:val="32"/>
          <w:shd w:val="clear" w:color="auto" w:fill="auto"/>
          <w:lang w:val="en-US" w:eastAsia="zh-CN"/>
        </w:rPr>
        <w:t>赛</w:t>
      </w:r>
      <w:bookmarkEnd w:id="3"/>
      <w:r>
        <w:rPr>
          <w:rFonts w:hint="eastAsia" w:ascii="仿宋_GB2312" w:hAnsi="仿宋_GB2312" w:eastAsia="仿宋_GB2312" w:cs="仿宋_GB2312"/>
          <w:color w:val="auto"/>
          <w:sz w:val="32"/>
          <w:szCs w:val="32"/>
          <w:shd w:val="clear" w:color="auto" w:fill="auto"/>
          <w:lang w:eastAsia="zh-CN"/>
        </w:rPr>
        <w:t>答题活动</w:t>
      </w:r>
      <w:r>
        <w:rPr>
          <w:rFonts w:hint="eastAsia" w:ascii="仿宋_GB2312" w:hAnsi="仿宋_GB2312" w:eastAsia="仿宋_GB2312" w:cs="仿宋_GB2312"/>
          <w:color w:val="auto"/>
          <w:sz w:val="32"/>
          <w:szCs w:val="32"/>
          <w:shd w:val="clear" w:color="auto" w:fill="auto"/>
          <w:lang w:val="en-US" w:eastAsia="zh-CN"/>
        </w:rPr>
        <w:t>等开展学法活动，</w:t>
      </w:r>
      <w:r>
        <w:rPr>
          <w:rFonts w:hint="eastAsia" w:ascii="仿宋_GB2312" w:hAnsi="仿宋_GB2312" w:eastAsia="仿宋_GB2312" w:cs="仿宋_GB2312"/>
          <w:color w:val="auto"/>
          <w:sz w:val="32"/>
          <w:szCs w:val="32"/>
          <w:shd w:val="clear" w:color="auto" w:fill="auto"/>
          <w:lang w:eastAsia="zh-CN"/>
        </w:rPr>
        <w:t>通过无纸化网络答题活动</w:t>
      </w:r>
      <w:r>
        <w:rPr>
          <w:rFonts w:hint="eastAsia" w:ascii="仿宋_GB2312" w:hAnsi="仿宋_GB2312" w:eastAsia="仿宋_GB2312" w:cs="仿宋_GB2312"/>
          <w:color w:val="auto"/>
          <w:sz w:val="32"/>
          <w:szCs w:val="32"/>
          <w:shd w:val="clear" w:color="auto" w:fill="auto"/>
          <w:lang w:val="en-US" w:eastAsia="zh-CN"/>
        </w:rPr>
        <w:t>和</w:t>
      </w:r>
      <w:r>
        <w:rPr>
          <w:rFonts w:hint="eastAsia" w:ascii="仿宋_GB2312" w:hAnsi="仿宋_GB2312" w:eastAsia="仿宋_GB2312" w:cs="仿宋_GB2312"/>
          <w:color w:val="auto"/>
          <w:sz w:val="32"/>
          <w:szCs w:val="32"/>
          <w:shd w:val="clear" w:color="auto" w:fill="auto"/>
          <w:lang w:eastAsia="zh-CN"/>
        </w:rPr>
        <w:t>“习近平法治思想”</w:t>
      </w:r>
      <w:r>
        <w:rPr>
          <w:rFonts w:hint="eastAsia" w:ascii="仿宋_GB2312" w:hAnsi="仿宋_GB2312" w:eastAsia="仿宋_GB2312" w:cs="仿宋_GB2312"/>
          <w:color w:val="auto"/>
          <w:sz w:val="32"/>
          <w:szCs w:val="32"/>
          <w:shd w:val="clear" w:color="auto" w:fill="auto"/>
          <w:lang w:val="en-US" w:eastAsia="zh-CN"/>
        </w:rPr>
        <w:t>专题测试</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推动干部学法懂法守法用法，</w:t>
      </w:r>
      <w:r>
        <w:rPr>
          <w:rFonts w:hint="eastAsia" w:ascii="仿宋_GB2312" w:hAnsi="仿宋_GB2312" w:eastAsia="仿宋_GB2312" w:cs="仿宋_GB2312"/>
          <w:color w:val="auto"/>
          <w:sz w:val="32"/>
          <w:szCs w:val="32"/>
          <w:shd w:val="clear" w:color="auto" w:fill="auto"/>
          <w:lang w:eastAsia="zh-CN"/>
        </w:rPr>
        <w:t>提升党员干部职工的</w:t>
      </w:r>
      <w:r>
        <w:rPr>
          <w:rFonts w:hint="eastAsia" w:ascii="仿宋_GB2312" w:hAnsi="仿宋_GB2312" w:eastAsia="仿宋_GB2312" w:cs="仿宋_GB2312"/>
          <w:color w:val="auto"/>
          <w:sz w:val="32"/>
          <w:szCs w:val="32"/>
          <w:shd w:val="clear" w:color="auto" w:fill="auto"/>
          <w:lang w:val="en-US" w:eastAsia="zh-CN"/>
        </w:rPr>
        <w:t>法律意识和</w:t>
      </w:r>
      <w:r>
        <w:rPr>
          <w:rFonts w:hint="eastAsia" w:ascii="仿宋_GB2312" w:hAnsi="仿宋_GB2312" w:eastAsia="仿宋_GB2312" w:cs="仿宋_GB2312"/>
          <w:color w:val="auto"/>
          <w:sz w:val="32"/>
          <w:szCs w:val="32"/>
          <w:shd w:val="clear" w:color="auto" w:fill="auto"/>
          <w:lang w:eastAsia="zh-CN"/>
        </w:rPr>
        <w:t>国家安全意识。在</w:t>
      </w:r>
      <w:r>
        <w:rPr>
          <w:rFonts w:hint="default" w:ascii="Times New Roman" w:hAnsi="Times New Roman" w:eastAsia="仿宋_GB2312" w:cs="Times New Roman"/>
          <w:color w:val="auto"/>
          <w:sz w:val="32"/>
          <w:szCs w:val="32"/>
          <w:shd w:val="clear" w:color="auto" w:fill="auto"/>
          <w:lang w:val="en-US" w:eastAsia="zh-CN"/>
        </w:rPr>
        <w:t>2023</w:t>
      </w:r>
      <w:r>
        <w:rPr>
          <w:rFonts w:hint="eastAsia" w:ascii="仿宋_GB2312" w:hAnsi="仿宋_GB2312" w:eastAsia="仿宋_GB2312" w:cs="仿宋_GB2312"/>
          <w:color w:val="auto"/>
          <w:sz w:val="32"/>
          <w:szCs w:val="32"/>
          <w:shd w:val="clear" w:color="auto" w:fill="auto"/>
          <w:lang w:eastAsia="zh-CN"/>
        </w:rPr>
        <w:t>年度，我委参加全疆国家工作人员网络学法用法和无纸化考试中参考率达</w:t>
      </w:r>
      <w:r>
        <w:rPr>
          <w:rFonts w:hint="default" w:ascii="Times New Roman" w:hAnsi="Times New Roman" w:eastAsia="仿宋_GB2312" w:cs="Times New Roman"/>
          <w:color w:val="auto"/>
          <w:sz w:val="32"/>
          <w:szCs w:val="32"/>
          <w:shd w:val="clear" w:color="auto" w:fill="auto"/>
          <w:lang w:val="en-US" w:eastAsia="zh-CN"/>
        </w:rPr>
        <w:t>100</w:t>
      </w:r>
      <w:r>
        <w:rPr>
          <w:rFonts w:hint="eastAsia" w:ascii="仿宋_GB2312" w:hAnsi="仿宋_GB2312" w:eastAsia="仿宋_GB2312" w:cs="仿宋_GB2312"/>
          <w:color w:val="auto"/>
          <w:sz w:val="32"/>
          <w:szCs w:val="32"/>
          <w:shd w:val="clear" w:color="auto" w:fill="auto"/>
          <w:lang w:val="en-US" w:eastAsia="zh-CN"/>
        </w:rPr>
        <w:t>%，平均分是</w:t>
      </w:r>
      <w:r>
        <w:rPr>
          <w:rFonts w:hint="default" w:ascii="Times New Roman" w:hAnsi="Times New Roman" w:eastAsia="仿宋_GB2312" w:cs="Times New Roman"/>
          <w:color w:val="auto"/>
          <w:sz w:val="32"/>
          <w:szCs w:val="32"/>
          <w:shd w:val="clear" w:color="auto" w:fill="auto"/>
          <w:lang w:val="en-US" w:eastAsia="zh-CN"/>
        </w:rPr>
        <w:t>89</w:t>
      </w:r>
      <w:r>
        <w:rPr>
          <w:rFonts w:hint="eastAsia" w:ascii="仿宋_GB2312" w:hAnsi="仿宋_GB2312" w:eastAsia="仿宋_GB2312" w:cs="仿宋_GB2312"/>
          <w:color w:val="auto"/>
          <w:sz w:val="32"/>
          <w:szCs w:val="32"/>
          <w:shd w:val="clear" w:color="auto" w:fill="auto"/>
          <w:lang w:val="en-US" w:eastAsia="zh-CN"/>
        </w:rPr>
        <w:t>.</w:t>
      </w:r>
      <w:r>
        <w:rPr>
          <w:rFonts w:hint="default" w:ascii="Times New Roman" w:hAnsi="Times New Roman" w:eastAsia="仿宋_GB2312" w:cs="Times New Roman"/>
          <w:color w:val="auto"/>
          <w:sz w:val="32"/>
          <w:szCs w:val="32"/>
          <w:shd w:val="clear" w:color="auto" w:fill="auto"/>
          <w:lang w:val="en-US" w:eastAsia="zh-CN"/>
        </w:rPr>
        <w:t>26</w:t>
      </w:r>
      <w:r>
        <w:rPr>
          <w:rFonts w:hint="eastAsia" w:ascii="仿宋_GB2312" w:hAnsi="仿宋_GB2312" w:eastAsia="仿宋_GB2312" w:cs="仿宋_GB2312"/>
          <w:color w:val="auto"/>
          <w:sz w:val="32"/>
          <w:szCs w:val="32"/>
          <w:shd w:val="clear" w:color="auto" w:fill="auto"/>
          <w:lang w:val="en-US" w:eastAsia="zh-CN"/>
        </w:rPr>
        <w:t>分。</w:t>
      </w:r>
      <w:r>
        <w:rPr>
          <w:rFonts w:hint="eastAsia" w:ascii="仿宋_GB2312" w:hAnsi="仿宋_GB2312" w:eastAsia="仿宋_GB2312" w:cs="仿宋_GB2312"/>
          <w:b/>
          <w:bCs/>
          <w:color w:val="auto"/>
          <w:kern w:val="0"/>
          <w:sz w:val="32"/>
          <w:szCs w:val="32"/>
          <w:shd w:val="clear" w:color="auto" w:fill="auto"/>
          <w:lang w:val="en-US" w:eastAsia="zh-CN" w:bidi="ar-SA"/>
        </w:rPr>
        <w:t>六是</w:t>
      </w:r>
      <w:r>
        <w:rPr>
          <w:rFonts w:hint="eastAsia" w:ascii="仿宋_GB2312" w:hAnsi="仿宋_GB2312" w:eastAsia="仿宋_GB2312" w:cs="仿宋_GB2312"/>
          <w:color w:val="auto"/>
          <w:kern w:val="0"/>
          <w:sz w:val="32"/>
          <w:szCs w:val="32"/>
          <w:shd w:val="clear" w:color="auto" w:fill="auto"/>
          <w:lang w:val="en-US" w:eastAsia="zh-CN" w:bidi="ar-SA"/>
        </w:rPr>
        <w:t>全面推行行政执法“三项制度”，提高行政执法质量。在监督执法过程中全面执行行政执法全过程记录制度。积极推进执法记录仪使用，目前在现场检查、调查取证、询问、送达文书等重要环节均要求执法人员使用执法记录仪。指定专人保管执法记录仪记录的音像资料，严禁删减、修改、毁损或私自复制、传播执法记录仪记录的音像资料。</w:t>
      </w:r>
      <w:r>
        <w:rPr>
          <w:rFonts w:hint="eastAsia" w:ascii="仿宋_GB2312" w:hAnsi="仿宋_GB2312" w:eastAsia="仿宋_GB2312" w:cs="仿宋_GB2312"/>
          <w:b/>
          <w:bCs/>
          <w:color w:val="auto"/>
          <w:kern w:val="0"/>
          <w:sz w:val="32"/>
          <w:szCs w:val="32"/>
          <w:shd w:val="clear" w:color="auto" w:fill="auto"/>
          <w:lang w:val="en-US" w:eastAsia="zh-CN" w:bidi="ar-SA"/>
        </w:rPr>
        <w:t>七是</w:t>
      </w:r>
      <w:r>
        <w:rPr>
          <w:rFonts w:hint="eastAsia" w:ascii="楷体" w:hAnsi="楷体" w:eastAsia="楷体" w:cs="楷体"/>
          <w:sz w:val="32"/>
          <w:szCs w:val="32"/>
          <w:shd w:val="clear" w:color="auto" w:fill="auto"/>
          <w:lang w:val="en-US" w:eastAsia="zh-CN"/>
        </w:rPr>
        <w:t>有力推进各执法专项重点工作。</w:t>
      </w:r>
      <w:r>
        <w:rPr>
          <w:rFonts w:hint="eastAsia" w:ascii="仿宋_GB2312" w:hAnsi="仿宋_GB2312" w:eastAsia="仿宋_GB2312" w:cs="仿宋_GB2312"/>
          <w:sz w:val="32"/>
          <w:szCs w:val="32"/>
          <w:shd w:val="clear" w:color="auto" w:fill="auto"/>
        </w:rPr>
        <w:t>全面落实国家</w:t>
      </w:r>
      <w:bookmarkStart w:id="4" w:name="hmcheck_20fa184c858c4ead9cbf4dd2d06463e8"/>
      <w:r>
        <w:rPr>
          <w:rFonts w:hint="eastAsia" w:ascii="仿宋_GB2312" w:hAnsi="仿宋_GB2312" w:eastAsia="仿宋_GB2312" w:cs="仿宋_GB2312"/>
          <w:sz w:val="32"/>
          <w:szCs w:val="32"/>
          <w:shd w:val="clear" w:color="auto" w:fill="auto"/>
          <w:lang w:eastAsia="zh-CN"/>
        </w:rPr>
        <w:t>“双随机、一公开”</w:t>
      </w:r>
      <w:bookmarkEnd w:id="4"/>
      <w:r>
        <w:rPr>
          <w:rFonts w:hint="eastAsia" w:ascii="仿宋_GB2312" w:hAnsi="仿宋_GB2312" w:eastAsia="仿宋_GB2312" w:cs="仿宋_GB2312"/>
          <w:sz w:val="32"/>
          <w:szCs w:val="32"/>
          <w:shd w:val="clear" w:color="auto" w:fill="auto"/>
        </w:rPr>
        <w:t>工作。</w:t>
      </w:r>
      <w:r>
        <w:rPr>
          <w:rFonts w:hint="eastAsia" w:ascii="仿宋_GB2312" w:hAnsi="仿宋_GB2312" w:eastAsia="仿宋_GB2312" w:cs="仿宋_GB2312"/>
          <w:sz w:val="32"/>
          <w:szCs w:val="32"/>
          <w:shd w:val="clear" w:color="auto" w:fill="auto"/>
          <w:lang w:eastAsia="zh-CN"/>
        </w:rPr>
        <w:t>本年度，国家分配“双随机”任务共</w:t>
      </w:r>
      <w:r>
        <w:rPr>
          <w:rFonts w:hint="default" w:ascii="Times New Roman" w:hAnsi="Times New Roman" w:eastAsia="仿宋_GB2312" w:cs="Times New Roman"/>
          <w:sz w:val="32"/>
          <w:szCs w:val="32"/>
          <w:shd w:val="clear" w:color="auto" w:fill="auto"/>
          <w:lang w:val="en-US" w:eastAsia="zh-CN"/>
        </w:rPr>
        <w:t>69</w:t>
      </w:r>
      <w:r>
        <w:rPr>
          <w:rFonts w:hint="eastAsia" w:ascii="仿宋_GB2312" w:hAnsi="仿宋_GB2312" w:eastAsia="仿宋_GB2312" w:cs="仿宋_GB2312"/>
          <w:sz w:val="32"/>
          <w:szCs w:val="32"/>
          <w:shd w:val="clear" w:color="auto" w:fill="auto"/>
          <w:lang w:val="en-US" w:eastAsia="zh-CN"/>
        </w:rPr>
        <w:t>家，</w:t>
      </w:r>
      <w:bookmarkStart w:id="5" w:name="hmcheck_0e2ed59fb84e42199e75d82f54cd1a37"/>
      <w:r>
        <w:rPr>
          <w:rFonts w:hint="eastAsia" w:ascii="仿宋_GB2312" w:hAnsi="仿宋_GB2312" w:eastAsia="仿宋_GB2312" w:cs="仿宋_GB2312"/>
          <w:sz w:val="32"/>
          <w:szCs w:val="32"/>
          <w:shd w:val="clear" w:color="auto" w:fill="auto"/>
          <w:lang w:val="en-US" w:eastAsia="zh-CN"/>
        </w:rPr>
        <w:t>截至目前</w:t>
      </w:r>
      <w:bookmarkEnd w:id="5"/>
      <w:r>
        <w:rPr>
          <w:rFonts w:hint="eastAsia" w:ascii="仿宋_GB2312" w:hAnsi="仿宋_GB2312" w:eastAsia="仿宋_GB2312" w:cs="仿宋_GB2312"/>
          <w:sz w:val="32"/>
          <w:szCs w:val="32"/>
          <w:shd w:val="clear" w:color="auto" w:fill="auto"/>
          <w:lang w:eastAsia="zh-CN"/>
        </w:rPr>
        <w:t>已完成</w:t>
      </w:r>
      <w:r>
        <w:rPr>
          <w:rFonts w:hint="default" w:ascii="Times New Roman" w:hAnsi="Times New Roman" w:eastAsia="仿宋_GB2312" w:cs="Times New Roman"/>
          <w:sz w:val="32"/>
          <w:szCs w:val="32"/>
          <w:shd w:val="clear" w:color="auto" w:fill="auto"/>
          <w:lang w:val="en-US" w:eastAsia="zh-CN"/>
        </w:rPr>
        <w:t>69</w:t>
      </w:r>
      <w:r>
        <w:rPr>
          <w:rFonts w:hint="eastAsia" w:ascii="仿宋_GB2312" w:hAnsi="仿宋_GB2312" w:eastAsia="仿宋_GB2312" w:cs="仿宋_GB2312"/>
          <w:sz w:val="32"/>
          <w:szCs w:val="32"/>
          <w:shd w:val="clear" w:color="auto" w:fill="auto"/>
          <w:lang w:val="en-US" w:eastAsia="zh-CN"/>
        </w:rPr>
        <w:t>家</w:t>
      </w:r>
      <w:r>
        <w:rPr>
          <w:rFonts w:hint="eastAsia" w:ascii="仿宋_GB2312" w:hAnsi="仿宋_GB2312" w:eastAsia="仿宋_GB2312" w:cs="仿宋_GB2312"/>
          <w:sz w:val="32"/>
          <w:szCs w:val="32"/>
          <w:shd w:val="clear" w:color="auto" w:fill="auto"/>
        </w:rPr>
        <w:t>，监督完成率</w:t>
      </w:r>
      <w:r>
        <w:rPr>
          <w:rFonts w:hint="default" w:ascii="Times New Roman" w:hAnsi="Times New Roman" w:eastAsia="仿宋_GB2312" w:cs="Times New Roman"/>
          <w:sz w:val="32"/>
          <w:szCs w:val="32"/>
          <w:shd w:val="clear" w:color="auto" w:fill="auto"/>
          <w:lang w:val="en-US" w:eastAsia="zh-CN"/>
        </w:rPr>
        <w:t>100</w:t>
      </w:r>
      <w:r>
        <w:rPr>
          <w:rFonts w:hint="eastAsia" w:ascii="仿宋_GB2312" w:hAnsi="仿宋_GB2312" w:eastAsia="仿宋_GB2312" w:cs="仿宋_GB2312"/>
          <w:sz w:val="32"/>
          <w:szCs w:val="32"/>
          <w:shd w:val="clear" w:color="auto" w:fill="auto"/>
          <w:lang w:val="en-US" w:eastAsia="zh-CN"/>
        </w:rPr>
        <w:t>%</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同时，</w:t>
      </w:r>
      <w:r>
        <w:rPr>
          <w:rFonts w:hint="eastAsia" w:ascii="仿宋_GB2312" w:hAnsi="仿宋_GB2312" w:eastAsia="仿宋_GB2312" w:cs="仿宋_GB2312"/>
          <w:sz w:val="32"/>
          <w:szCs w:val="32"/>
          <w:shd w:val="clear" w:color="auto" w:fill="auto"/>
        </w:rPr>
        <w:t>专项监督执法检查效果明显。完成了</w:t>
      </w:r>
      <w:r>
        <w:rPr>
          <w:rFonts w:hint="default" w:ascii="Times New Roman" w:hAnsi="Times New Roman" w:eastAsia="仿宋_GB2312" w:cs="Times New Roman"/>
          <w:sz w:val="32"/>
          <w:szCs w:val="32"/>
          <w:shd w:val="clear" w:color="auto" w:fill="auto"/>
        </w:rPr>
        <w:t>202</w:t>
      </w:r>
      <w:r>
        <w:rPr>
          <w:rFonts w:hint="default" w:ascii="Times New Roman" w:hAnsi="Times New Roman" w:eastAsia="仿宋_GB2312" w:cs="Times New Roman"/>
          <w:sz w:val="32"/>
          <w:szCs w:val="32"/>
          <w:shd w:val="clear" w:color="auto" w:fill="auto"/>
          <w:lang w:val="en-US" w:eastAsia="zh-CN"/>
        </w:rPr>
        <w:t>3</w:t>
      </w:r>
      <w:r>
        <w:rPr>
          <w:rFonts w:hint="eastAsia" w:ascii="仿宋_GB2312" w:hAnsi="仿宋_GB2312" w:eastAsia="仿宋_GB2312" w:cs="仿宋_GB2312"/>
          <w:sz w:val="32"/>
          <w:szCs w:val="32"/>
          <w:shd w:val="clear" w:color="auto" w:fill="auto"/>
        </w:rPr>
        <w:t>年涉水产品和消毒产品卫生安全专项监督检查、打击医疗乱象专项治理监督检查等专项工作</w:t>
      </w:r>
      <w:r>
        <w:rPr>
          <w:rFonts w:hint="eastAsia" w:ascii="仿宋_GB2312" w:hAnsi="仿宋_GB2312" w:eastAsia="仿宋_GB2312" w:cs="仿宋_GB2312"/>
          <w:sz w:val="32"/>
          <w:szCs w:val="32"/>
          <w:shd w:val="clear" w:color="auto" w:fill="auto"/>
          <w:lang w:eastAsia="zh-CN"/>
        </w:rPr>
        <w:t>。</w:t>
      </w:r>
      <w:r>
        <w:rPr>
          <w:rFonts w:hint="eastAsia" w:ascii="仿宋" w:hAnsi="仿宋" w:eastAsia="仿宋" w:cs="仿宋"/>
          <w:b/>
          <w:bCs/>
          <w:i w:val="0"/>
          <w:caps w:val="0"/>
          <w:color w:val="000000" w:themeColor="text1"/>
          <w:spacing w:val="0"/>
          <w:kern w:val="0"/>
          <w:sz w:val="32"/>
          <w:szCs w:val="32"/>
          <w:shd w:val="clear" w:color="auto" w:fill="auto"/>
          <w:lang w:val="en-US" w:eastAsia="zh-CN" w:bidi="ar"/>
          <w14:textFill>
            <w14:solidFill>
              <w14:schemeClr w14:val="tx1"/>
            </w14:solidFill>
          </w14:textFill>
        </w:rPr>
        <w:t>八是</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推进卫生健康“放管服”改革和优化营商环境工作。近年来，窗口工作严格落实“一站式办理”，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50" w:lineRule="exact"/>
        <w:ind w:right="0"/>
        <w:jc w:val="both"/>
        <w:textAlignment w:val="auto"/>
        <w:rPr>
          <w:rFonts w:hint="eastAsia" w:ascii="仿宋" w:hAnsi="仿宋" w:eastAsia="仿宋" w:cs="仿宋"/>
          <w:sz w:val="32"/>
          <w:szCs w:val="32"/>
          <w:shd w:val="clear" w:color="auto" w:fill="auto"/>
          <w:lang w:val="en-US" w:eastAsia="zh-CN"/>
        </w:rPr>
      </w:pP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主要受理卫生行政许可、行政确认、公共服务等事项，负责公共场所卫生许可、生活饮用水卫生许可、放射诊疗许可等</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14</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项行政许可，高效优质热情的服务得到了办事群众的充分肯定。</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2023</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年共办理各类行政许可、行政确认、公共服务事项</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2070</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件次，政务服务网全网流程</w:t>
      </w:r>
      <w:bookmarkStart w:id="6" w:name="hmcheck_61d0dd190691482e86ebec005177c965"/>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办件</w:t>
      </w:r>
      <w:bookmarkEnd w:id="6"/>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1681</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件，全年无一起投诉事件发生，被政务服务中心评为爱岗敬业服务之星、新时代文明实践岗服务之星，学雷锋志愿服务岗。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jc w:val="left"/>
        <w:textAlignment w:val="auto"/>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pPr>
      <w:r>
        <w:rPr>
          <w:rFonts w:hint="eastAsia" w:ascii="仿宋" w:hAnsi="仿宋" w:eastAsia="仿宋" w:cs="仿宋"/>
          <w:b/>
          <w:bCs/>
          <w:i w:val="0"/>
          <w:iCs w:val="0"/>
          <w:caps w:val="0"/>
          <w:color w:val="444444"/>
          <w:spacing w:val="0"/>
          <w:sz w:val="32"/>
          <w:szCs w:val="32"/>
          <w:shd w:val="clear" w:color="auto" w:fill="auto"/>
          <w:lang w:val="en-US" w:eastAsia="zh-CN"/>
        </w:rPr>
        <w:t xml:space="preserve">   </w:t>
      </w:r>
      <w:r>
        <w:rPr>
          <w:rFonts w:hint="eastAsia" w:ascii="仿宋" w:hAnsi="仿宋" w:eastAsia="仿宋" w:cs="仿宋"/>
          <w:b/>
          <w:bCs/>
          <w:i w:val="0"/>
          <w:iCs w:val="0"/>
          <w:caps w:val="0"/>
          <w:color w:val="444444"/>
          <w:spacing w:val="0"/>
          <w:sz w:val="32"/>
          <w:szCs w:val="32"/>
          <w:shd w:val="clear" w:color="auto" w:fill="auto"/>
          <w:lang w:eastAsia="zh-CN"/>
        </w:rPr>
        <w:t>（</w:t>
      </w:r>
      <w:r>
        <w:rPr>
          <w:rFonts w:hint="eastAsia" w:ascii="楷体_GB2312" w:hAnsi="楷体_GB2312" w:eastAsia="楷体_GB2312" w:cs="楷体_GB2312"/>
          <w:b/>
          <w:bCs w:val="0"/>
          <w:color w:val="auto"/>
          <w:kern w:val="2"/>
          <w:sz w:val="32"/>
          <w:szCs w:val="32"/>
          <w:shd w:val="clear" w:color="auto" w:fill="auto"/>
          <w:lang w:val="en-US" w:eastAsia="zh-CN" w:bidi="ar-SA"/>
        </w:rPr>
        <w:t>二）坚持重大行政决策集体讨论制度。</w:t>
      </w:r>
      <w:r>
        <w:rPr>
          <w:rFonts w:hint="eastAsia" w:ascii="仿宋" w:hAnsi="仿宋" w:eastAsia="仿宋" w:cs="仿宋"/>
          <w:i w:val="0"/>
          <w:iCs w:val="0"/>
          <w:caps w:val="0"/>
          <w:color w:val="000000" w:themeColor="text1"/>
          <w:spacing w:val="0"/>
          <w:sz w:val="32"/>
          <w:szCs w:val="32"/>
          <w:shd w:val="clear" w:color="auto" w:fill="auto"/>
          <w14:textFill>
            <w14:solidFill>
              <w14:schemeClr w14:val="tx1"/>
            </w14:solidFill>
          </w14:textFill>
        </w:rPr>
        <w:t>委</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党组研究制定《</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2023</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年全市卫生健康法治建设工作要点》明确法治建设重点工作任务，通过工作会议、案卷评查、专项督查等形式，定期不定期地对卫生健康依法行政和法治建设工作进行指导监督。严格执行“三重一大”制度，对于不符合法律法规规定的，坚决不提交党组会讨论。今年，由领导班子先后</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9</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次对重大行政执法案件进行集体讨论，对案件的事实、情节、证据、性质及法律适用问题进行深入研究，确保行政处罚自由裁量权使用适当、重大执法案件合法有效，从根本上减少了行政纠纷的发生。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420"/>
        <w:jc w:val="left"/>
        <w:textAlignment w:val="auto"/>
        <w:rPr>
          <w:rFonts w:hint="eastAsia" w:ascii="仿宋" w:hAnsi="仿宋" w:eastAsia="仿宋" w:cs="仿宋"/>
          <w:i w:val="0"/>
          <w:iCs w:val="0"/>
          <w:caps w:val="0"/>
          <w:color w:val="444444"/>
          <w:spacing w:val="0"/>
          <w:sz w:val="32"/>
          <w:szCs w:val="32"/>
          <w:shd w:val="clear" w:color="auto" w:fill="auto"/>
        </w:rPr>
      </w:pPr>
      <w:r>
        <w:rPr>
          <w:rFonts w:hint="eastAsia" w:ascii="仿宋" w:hAnsi="仿宋" w:eastAsia="仿宋" w:cs="仿宋"/>
          <w:b/>
          <w:bCs/>
          <w:i w:val="0"/>
          <w:iCs w:val="0"/>
          <w:caps w:val="0"/>
          <w:color w:val="444444"/>
          <w:spacing w:val="0"/>
          <w:sz w:val="32"/>
          <w:szCs w:val="32"/>
          <w:shd w:val="clear" w:color="auto" w:fill="auto"/>
          <w:lang w:eastAsia="zh-CN"/>
        </w:rPr>
        <w:t>（</w:t>
      </w:r>
      <w:r>
        <w:rPr>
          <w:rFonts w:hint="eastAsia" w:ascii="楷体_GB2312" w:hAnsi="楷体_GB2312" w:eastAsia="楷体_GB2312" w:cs="楷体_GB2312"/>
          <w:b/>
          <w:bCs w:val="0"/>
          <w:color w:val="auto"/>
          <w:kern w:val="2"/>
          <w:sz w:val="32"/>
          <w:szCs w:val="32"/>
          <w:shd w:val="clear" w:color="auto" w:fill="auto"/>
          <w:lang w:val="en-US" w:eastAsia="zh-CN" w:bidi="ar-SA"/>
        </w:rPr>
        <w:t>三）开展全口径权责清单编制试点工作。</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按照市委编办《关于开展全口径权责清单编制试点的通知》要求，逐一对管理流程或业务领域、事项类型、设定依据、履责方式等重点要素进行归类、校对、汇总，完成</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260</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项权责事项编制工作。</w:t>
      </w:r>
    </w:p>
    <w:p>
      <w:pPr>
        <w:keepNext w:val="0"/>
        <w:keepLines w:val="0"/>
        <w:pageBreakBefore w:val="0"/>
        <w:numPr>
          <w:ilvl w:val="0"/>
          <w:numId w:val="0"/>
        </w:numPr>
        <w:kinsoku/>
        <w:wordWrap/>
        <w:overflowPunct/>
        <w:topLinePunct w:val="0"/>
        <w:autoSpaceDE/>
        <w:autoSpaceDN/>
        <w:bidi w:val="0"/>
        <w:adjustRightInd/>
        <w:spacing w:line="550" w:lineRule="exact"/>
        <w:ind w:firstLine="643" w:firstLineChars="200"/>
        <w:jc w:val="left"/>
        <w:textAlignment w:val="auto"/>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pPr>
      <w:r>
        <w:rPr>
          <w:rFonts w:hint="eastAsia" w:ascii="楷体_GB2312" w:hAnsi="楷体_GB2312" w:eastAsia="楷体_GB2312" w:cs="楷体_GB2312"/>
          <w:b/>
          <w:bCs w:val="0"/>
          <w:color w:val="auto"/>
          <w:kern w:val="2"/>
          <w:sz w:val="32"/>
          <w:szCs w:val="32"/>
          <w:shd w:val="clear" w:color="auto" w:fill="auto"/>
          <w:lang w:val="en-US" w:eastAsia="zh-CN" w:bidi="ar-SA"/>
        </w:rPr>
        <w:t>（四）开展形式多样的普法宣传，积极营造良好法治氛围。</w:t>
      </w:r>
      <w:r>
        <w:rPr>
          <w:rFonts w:hint="eastAsia" w:ascii="仿宋_GB2312" w:hAnsi="仿宋_GB2312" w:eastAsia="仿宋_GB2312" w:cs="仿宋_GB2312"/>
          <w:b/>
          <w:bCs w:val="0"/>
          <w:color w:val="auto"/>
          <w:kern w:val="2"/>
          <w:sz w:val="32"/>
          <w:szCs w:val="32"/>
          <w:shd w:val="clear" w:color="auto" w:fill="auto"/>
          <w:lang w:val="en-US" w:eastAsia="zh-CN" w:bidi="ar-SA"/>
        </w:rPr>
        <w:t>一</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是进一步落实“谁执法谁普法”责任制，明确普法职责任务，坚持普法工作和法治实践相结合，坚持系统内普法和社会普法并重，形成推动普法依法治理新局面。二是以“消费者权益日”“宪法宣传月”“世界卫生日”“国家安全日”“世界防治结核病日”“民法典宣传月”为契机，组织全市医疗机构对《中华人民共和国疫苗管理法》《中华人民共和国传染病防治法》《中华人民共和国中医药法》等法律法规宣传活动。三是举办法律知识演讲活动。</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4</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月</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3</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日，我委组织各医疗机构开展以宣传党的二十大精神为主题的法律知识演讲活动，</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14</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名参赛选手进行角逐，最后评出</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7</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名优胜者。四是组织开展医疗美容专项整治培训会</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2</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次、民营医疗机构及个体诊所</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2</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次、卫生监督协管员大练兵培训会</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1</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次、企业职业卫生管理人员及负责人培训</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2</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次，惠及群众</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700</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余人，积极为管理相对人依法执业、守法经营提供必要的指导服务。五是开展第</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21</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个《职业病防治法》宣传周活动。组织市卫生计生综合监督执法局、市疾控中心、市人民医院的工作人员以现场讲座、网络宣传等方式开展《职业病防治》宣传，深入到全市重点企业进行宣传培训，参训企业员工共</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800</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余人。约</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1300</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名职工通过登录网络学习《职业病防治法》《基本医疗卫生与健康促进法》及相关法规。为在全市范围内有效提升国家食品安全相关知识，我委组织卫生监督员通过进社区、进家庭发放宣传折页、互动问答等方式，向社区居民宣传讲解食源性疾病预防、营养膳食以及国家食品安全示范城市创建工作等知识，进一步提升了全市居民食品安全风险防范意识。全年共计发放各类宣传资料</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5000</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余份，悬挂横幅标语</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50</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条，发放环保手提袋</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4000</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余个，宣传折页</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3000</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余份，免费义诊</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5000</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余人。</w:t>
      </w:r>
    </w:p>
    <w:p>
      <w:pPr>
        <w:keepNext w:val="0"/>
        <w:keepLines w:val="0"/>
        <w:pageBreakBefore w:val="0"/>
        <w:numPr>
          <w:ilvl w:val="0"/>
          <w:numId w:val="0"/>
        </w:numPr>
        <w:kinsoku/>
        <w:wordWrap/>
        <w:overflowPunct/>
        <w:topLinePunct w:val="0"/>
        <w:autoSpaceDE/>
        <w:autoSpaceDN/>
        <w:bidi w:val="0"/>
        <w:adjustRightInd/>
        <w:spacing w:line="550" w:lineRule="exact"/>
        <w:ind w:firstLine="643" w:firstLineChars="200"/>
        <w:jc w:val="left"/>
        <w:textAlignment w:val="auto"/>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pPr>
      <w:r>
        <w:rPr>
          <w:rFonts w:hint="eastAsia" w:ascii="仿宋" w:hAnsi="仿宋" w:eastAsia="仿宋" w:cs="仿宋"/>
          <w:b/>
          <w:bCs/>
          <w:kern w:val="2"/>
          <w:sz w:val="32"/>
          <w:szCs w:val="32"/>
          <w:shd w:val="clear" w:color="auto" w:fill="auto"/>
          <w:lang w:val="en-US" w:eastAsia="zh-CN" w:bidi="ar-SA"/>
        </w:rPr>
        <w:t>（</w:t>
      </w:r>
      <w:r>
        <w:rPr>
          <w:rFonts w:hint="eastAsia" w:ascii="楷体_GB2312" w:hAnsi="楷体_GB2312" w:eastAsia="楷体_GB2312" w:cs="楷体_GB2312"/>
          <w:b/>
          <w:bCs w:val="0"/>
          <w:color w:val="auto"/>
          <w:kern w:val="2"/>
          <w:sz w:val="32"/>
          <w:szCs w:val="32"/>
          <w:shd w:val="clear" w:color="auto" w:fill="auto"/>
          <w:lang w:val="en-US" w:eastAsia="zh-CN" w:bidi="ar-SA"/>
        </w:rPr>
        <w:t>五）严厉查处，有力打击各类卫生领域行政违法行为</w:t>
      </w:r>
      <w:r>
        <w:rPr>
          <w:rFonts w:hint="eastAsia" w:ascii="仿宋" w:hAnsi="仿宋" w:eastAsia="仿宋" w:cs="仿宋"/>
          <w:b/>
          <w:bCs/>
          <w:kern w:val="2"/>
          <w:sz w:val="32"/>
          <w:szCs w:val="32"/>
          <w:shd w:val="clear" w:color="auto" w:fill="auto"/>
          <w:lang w:val="en-US" w:eastAsia="zh-CN" w:bidi="ar-SA"/>
        </w:rPr>
        <w:t>。</w:t>
      </w:r>
      <w:bookmarkStart w:id="7" w:name="hmcheck_b229343694be4e008c7867453b732db5"/>
      <w:r>
        <w:rPr>
          <w:rFonts w:hint="eastAsia" w:ascii="仿宋" w:hAnsi="仿宋" w:eastAsia="仿宋" w:cs="仿宋"/>
          <w:b/>
          <w:bCs/>
          <w:kern w:val="2"/>
          <w:sz w:val="32"/>
          <w:szCs w:val="32"/>
          <w:shd w:val="clear" w:color="auto" w:fill="auto"/>
          <w:lang w:val="en-US" w:eastAsia="zh-CN" w:bidi="ar-SA"/>
        </w:rPr>
        <w:t>截至目前</w:t>
      </w:r>
      <w:bookmarkEnd w:id="7"/>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，共立案查处</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29</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起，罚款金额共计</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366405</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元，没收非法所得金额</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14705</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元。其中：双随机检查过程中立案查处</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6</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起，已结案</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6</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起，罚款金额</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9000</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元。</w:t>
      </w:r>
    </w:p>
    <w:p>
      <w:pPr>
        <w:keepNext w:val="0"/>
        <w:keepLines w:val="0"/>
        <w:pageBreakBefore w:val="0"/>
        <w:numPr>
          <w:ilvl w:val="0"/>
          <w:numId w:val="0"/>
        </w:numPr>
        <w:kinsoku/>
        <w:wordWrap/>
        <w:overflowPunct/>
        <w:topLinePunct w:val="0"/>
        <w:autoSpaceDE/>
        <w:autoSpaceDN/>
        <w:bidi w:val="0"/>
        <w:adjustRightInd/>
        <w:spacing w:line="550" w:lineRule="exact"/>
        <w:ind w:firstLine="640" w:firstLineChars="200"/>
        <w:jc w:val="both"/>
        <w:textAlignment w:val="auto"/>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接到群众举报非法行医、无证行医案件</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9</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起，罚款金额</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32</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万元，没收违法所得金额</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14705</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元；查处公共场所违法案件</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16</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起，结案</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16</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起，罚款金额</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23700</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元；传染病防治工作立案</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2</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起，罚款金额</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2000</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元；放射卫生工作立案</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2</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起，罚款金额</w:t>
      </w:r>
      <w:r>
        <w:rPr>
          <w:rFonts w:hint="default" w:ascii="Times New Roman" w:hAnsi="Times New Roman" w:eastAsia="仿宋_GB2312" w:cs="Times New Roman"/>
          <w:color w:val="000000" w:themeColor="text1"/>
          <w:kern w:val="0"/>
          <w:sz w:val="32"/>
          <w:szCs w:val="32"/>
          <w:shd w:val="clear" w:color="auto" w:fill="auto"/>
          <w:lang w:val="en-US" w:eastAsia="zh-CN" w:bidi="ar-SA"/>
          <w14:textFill>
            <w14:solidFill>
              <w14:schemeClr w14:val="tx1"/>
            </w14:solidFill>
          </w14:textFill>
        </w:rPr>
        <w:t>6000</w:t>
      </w:r>
      <w:r>
        <w:rPr>
          <w:rFonts w:hint="eastAsia" w:ascii="仿宋_GB2312" w:hAnsi="仿宋_GB2312" w:eastAsia="仿宋_GB2312" w:cs="仿宋_GB2312"/>
          <w:color w:val="000000" w:themeColor="text1"/>
          <w:kern w:val="0"/>
          <w:sz w:val="32"/>
          <w:szCs w:val="32"/>
          <w:shd w:val="clear" w:color="auto" w:fill="auto"/>
          <w:lang w:val="en-US" w:eastAsia="zh-CN" w:bidi="ar-SA"/>
          <w14:textFill>
            <w14:solidFill>
              <w14:schemeClr w14:val="tx1"/>
            </w14:solidFill>
          </w14:textFill>
        </w:rPr>
        <w:t>元。</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50" w:lineRule="exact"/>
        <w:ind w:right="0" w:rightChars="0" w:firstLine="643" w:firstLineChars="200"/>
        <w:jc w:val="left"/>
        <w:textAlignment w:val="auto"/>
        <w:rPr>
          <w:rFonts w:hint="eastAsia" w:ascii="仿宋_GB2312" w:hAnsi="仿宋_GB2312" w:eastAsia="仿宋_GB2312" w:cs="仿宋_GB2312"/>
          <w:color w:val="auto"/>
          <w:kern w:val="0"/>
          <w:sz w:val="32"/>
          <w:szCs w:val="32"/>
          <w:shd w:val="clear" w:color="auto" w:fill="auto"/>
          <w:lang w:eastAsia="zh-CN"/>
        </w:rPr>
      </w:pPr>
      <w:r>
        <w:rPr>
          <w:rFonts w:hint="eastAsia" w:ascii="楷体_GB2312" w:hAnsi="楷体_GB2312" w:eastAsia="楷体_GB2312" w:cs="楷体_GB2312"/>
          <w:b/>
          <w:bCs/>
          <w:color w:val="auto"/>
          <w:sz w:val="32"/>
          <w:szCs w:val="32"/>
          <w:shd w:val="clear" w:color="auto" w:fill="auto"/>
          <w:lang w:val="en-US" w:eastAsia="zh-CN"/>
        </w:rPr>
        <w:t>（二）</w:t>
      </w:r>
      <w:r>
        <w:rPr>
          <w:rFonts w:hint="eastAsia" w:ascii="楷体_GB2312" w:hAnsi="楷体_GB2312" w:eastAsia="楷体_GB2312" w:cs="楷体_GB2312"/>
          <w:b/>
          <w:bCs/>
          <w:color w:val="auto"/>
          <w:sz w:val="32"/>
          <w:szCs w:val="32"/>
          <w:shd w:val="clear" w:color="auto" w:fill="auto"/>
        </w:rPr>
        <w:t>存在问题</w:t>
      </w:r>
      <w:r>
        <w:rPr>
          <w:rFonts w:hint="eastAsia" w:ascii="仿宋_GB2312" w:hAnsi="仿宋_GB2312" w:eastAsia="仿宋_GB2312" w:cs="仿宋_GB2312"/>
          <w:b/>
          <w:bCs/>
          <w:color w:val="auto"/>
          <w:sz w:val="32"/>
          <w:szCs w:val="32"/>
          <w:shd w:val="clear" w:color="auto" w:fill="auto"/>
          <w:lang w:eastAsia="zh-CN"/>
        </w:rPr>
        <w:t>。</w:t>
      </w:r>
      <w:r>
        <w:rPr>
          <w:rFonts w:hint="eastAsia" w:ascii="仿宋_GB2312" w:hAnsi="仿宋_GB2312" w:eastAsia="仿宋_GB2312" w:cs="仿宋_GB2312"/>
          <w:b/>
          <w:bCs/>
          <w:color w:val="auto"/>
          <w:sz w:val="32"/>
          <w:szCs w:val="32"/>
          <w:shd w:val="clear" w:color="auto" w:fill="auto"/>
          <w:lang w:val="en-US" w:eastAsia="zh-CN"/>
        </w:rPr>
        <w:t>一是</w:t>
      </w:r>
      <w:r>
        <w:rPr>
          <w:rFonts w:hint="eastAsia" w:ascii="仿宋_GB2312" w:hAnsi="仿宋_GB2312" w:eastAsia="仿宋_GB2312" w:cs="仿宋_GB2312"/>
          <w:color w:val="auto"/>
          <w:kern w:val="2"/>
          <w:sz w:val="32"/>
          <w:szCs w:val="32"/>
          <w:shd w:val="clear" w:color="auto" w:fill="auto"/>
          <w:lang w:val="en-US" w:eastAsia="zh-CN" w:bidi="ar"/>
        </w:rPr>
        <w:t>干部职工学法用法做得还不到位，没有按照办事依法、遇事找法、解决问题用法、化解矛盾靠法的法治思维来工作。</w:t>
      </w:r>
      <w:r>
        <w:rPr>
          <w:rFonts w:hint="eastAsia" w:ascii="仿宋_GB2312" w:hAnsi="仿宋_GB2312" w:eastAsia="仿宋_GB2312" w:cs="仿宋_GB2312"/>
          <w:b/>
          <w:bCs/>
          <w:color w:val="auto"/>
          <w:sz w:val="32"/>
          <w:szCs w:val="32"/>
          <w:shd w:val="clear" w:color="auto" w:fill="auto"/>
          <w:lang w:val="en-US" w:eastAsia="zh-CN"/>
        </w:rPr>
        <w:t>二是</w:t>
      </w:r>
      <w:r>
        <w:rPr>
          <w:rFonts w:hint="eastAsia" w:ascii="仿宋_GB2312" w:hAnsi="仿宋_GB2312" w:eastAsia="仿宋_GB2312" w:cs="仿宋_GB2312"/>
          <w:color w:val="auto"/>
          <w:kern w:val="0"/>
          <w:sz w:val="32"/>
          <w:szCs w:val="32"/>
          <w:shd w:val="clear" w:color="auto" w:fill="auto"/>
          <w:lang w:val="en-US" w:eastAsia="zh-CN"/>
        </w:rPr>
        <w:t>卫生健康系统</w:t>
      </w:r>
      <w:r>
        <w:rPr>
          <w:rFonts w:hint="eastAsia" w:ascii="仿宋_GB2312" w:hAnsi="仿宋_GB2312" w:eastAsia="仿宋_GB2312" w:cs="仿宋_GB2312"/>
          <w:color w:val="auto"/>
          <w:kern w:val="0"/>
          <w:sz w:val="32"/>
          <w:szCs w:val="32"/>
          <w:shd w:val="clear" w:color="auto" w:fill="auto"/>
          <w:lang w:eastAsia="zh-CN"/>
        </w:rPr>
        <w:t>执法</w:t>
      </w:r>
      <w:r>
        <w:rPr>
          <w:rFonts w:hint="eastAsia" w:ascii="仿宋_GB2312" w:hAnsi="仿宋_GB2312" w:eastAsia="仿宋_GB2312" w:cs="仿宋_GB2312"/>
          <w:color w:val="auto"/>
          <w:kern w:val="0"/>
          <w:sz w:val="32"/>
          <w:szCs w:val="32"/>
          <w:shd w:val="clear" w:color="auto" w:fill="auto"/>
        </w:rPr>
        <w:t>队伍建设</w:t>
      </w:r>
      <w:r>
        <w:rPr>
          <w:rFonts w:hint="eastAsia" w:ascii="仿宋_GB2312" w:hAnsi="仿宋_GB2312" w:eastAsia="仿宋_GB2312" w:cs="仿宋_GB2312"/>
          <w:color w:val="auto"/>
          <w:kern w:val="0"/>
          <w:sz w:val="32"/>
          <w:szCs w:val="32"/>
          <w:shd w:val="clear" w:color="auto" w:fill="auto"/>
          <w:lang w:eastAsia="zh-CN"/>
        </w:rPr>
        <w:t>还需要进一步</w:t>
      </w:r>
      <w:r>
        <w:rPr>
          <w:rFonts w:hint="eastAsia" w:ascii="仿宋_GB2312" w:hAnsi="仿宋_GB2312" w:eastAsia="仿宋_GB2312" w:cs="仿宋_GB2312"/>
          <w:color w:val="auto"/>
          <w:kern w:val="0"/>
          <w:sz w:val="32"/>
          <w:szCs w:val="32"/>
          <w:shd w:val="clear" w:color="auto" w:fill="auto"/>
        </w:rPr>
        <w:t>加强，</w:t>
      </w:r>
      <w:r>
        <w:rPr>
          <w:rFonts w:hint="eastAsia" w:ascii="仿宋_GB2312" w:hAnsi="仿宋_GB2312" w:eastAsia="仿宋_GB2312" w:cs="仿宋_GB2312"/>
          <w:color w:val="auto"/>
          <w:kern w:val="0"/>
          <w:sz w:val="32"/>
          <w:szCs w:val="32"/>
          <w:shd w:val="clear" w:color="auto" w:fill="auto"/>
          <w:lang w:eastAsia="zh-CN"/>
        </w:rPr>
        <w:t>执法人员较少，特别是法律专业执法人员不足，基层卫生监督员文化层次大多较低，专业能力不强。</w:t>
      </w:r>
      <w:r>
        <w:rPr>
          <w:rFonts w:hint="eastAsia" w:ascii="仿宋_GB2312" w:hAnsi="仿宋_GB2312" w:eastAsia="仿宋_GB2312" w:cs="仿宋_GB2312"/>
          <w:b/>
          <w:bCs/>
          <w:color w:val="auto"/>
          <w:sz w:val="32"/>
          <w:szCs w:val="32"/>
          <w:shd w:val="clear" w:color="auto" w:fill="auto"/>
          <w:lang w:val="en-US" w:eastAsia="zh-CN"/>
        </w:rPr>
        <w:t>三是</w:t>
      </w:r>
      <w:r>
        <w:rPr>
          <w:rFonts w:hint="default" w:ascii="仿宋_GB2312" w:hAnsi="仿宋_GB2312" w:eastAsia="仿宋_GB2312" w:cs="仿宋_GB2312"/>
          <w:sz w:val="32"/>
          <w:szCs w:val="32"/>
          <w:shd w:val="clear" w:color="auto" w:fill="auto"/>
          <w:lang w:val="en-US" w:eastAsia="zh-CN"/>
        </w:rPr>
        <w:t>法治建设</w:t>
      </w:r>
      <w:r>
        <w:rPr>
          <w:rFonts w:hint="eastAsia" w:ascii="仿宋_GB2312" w:hAnsi="仿宋_GB2312" w:eastAsia="仿宋_GB2312" w:cs="仿宋_GB2312"/>
          <w:sz w:val="32"/>
          <w:szCs w:val="32"/>
          <w:shd w:val="clear" w:color="auto" w:fill="auto"/>
          <w:lang w:val="en-US" w:eastAsia="zh-CN"/>
        </w:rPr>
        <w:t>工作中存在的问题</w:t>
      </w:r>
      <w:r>
        <w:rPr>
          <w:rFonts w:hint="default" w:ascii="仿宋_GB2312" w:hAnsi="仿宋_GB2312" w:eastAsia="仿宋_GB2312" w:cs="仿宋_GB2312"/>
          <w:sz w:val="32"/>
          <w:szCs w:val="32"/>
          <w:shd w:val="clear" w:color="auto" w:fill="auto"/>
          <w:lang w:val="en-US" w:eastAsia="zh-CN"/>
        </w:rPr>
        <w:t>。</w:t>
      </w:r>
      <w:r>
        <w:rPr>
          <w:rFonts w:hint="eastAsia" w:ascii="仿宋_GB2312" w:hAnsi="仿宋_GB2312" w:eastAsia="仿宋_GB2312" w:cs="仿宋_GB2312"/>
          <w:sz w:val="32"/>
          <w:szCs w:val="32"/>
          <w:shd w:val="clear" w:color="auto" w:fill="auto"/>
          <w:lang w:val="en-US" w:eastAsia="zh-CN"/>
        </w:rPr>
        <w:t>我单位能够积极推进</w:t>
      </w:r>
      <w:r>
        <w:rPr>
          <w:rFonts w:hint="default" w:ascii="仿宋_GB2312" w:hAnsi="仿宋_GB2312" w:eastAsia="仿宋_GB2312" w:cs="仿宋_GB2312"/>
          <w:sz w:val="32"/>
          <w:szCs w:val="32"/>
          <w:shd w:val="clear" w:color="auto" w:fill="auto"/>
          <w:lang w:val="en-US" w:eastAsia="zh-CN"/>
        </w:rPr>
        <w:t>行政执法“三项制度”</w:t>
      </w:r>
      <w:r>
        <w:rPr>
          <w:rFonts w:hint="eastAsia" w:ascii="仿宋_GB2312" w:hAnsi="仿宋_GB2312" w:eastAsia="仿宋_GB2312" w:cs="仿宋_GB2312"/>
          <w:sz w:val="32"/>
          <w:szCs w:val="32"/>
          <w:shd w:val="clear" w:color="auto" w:fill="auto"/>
          <w:lang w:val="en-US" w:eastAsia="zh-CN"/>
        </w:rPr>
        <w:t>，并</w:t>
      </w:r>
      <w:r>
        <w:rPr>
          <w:rFonts w:hint="default" w:ascii="仿宋_GB2312" w:hAnsi="仿宋_GB2312" w:eastAsia="仿宋_GB2312" w:cs="仿宋_GB2312"/>
          <w:sz w:val="32"/>
          <w:szCs w:val="32"/>
          <w:shd w:val="clear" w:color="auto" w:fill="auto"/>
          <w:lang w:val="en-US" w:eastAsia="zh-CN"/>
        </w:rPr>
        <w:t>作为卫生监督法治建设的有力抓手，在</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执行</w:t>
      </w:r>
      <w:r>
        <w:rPr>
          <w:rFonts w:hint="default"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过程中</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存在</w:t>
      </w:r>
      <w:r>
        <w:rPr>
          <w:rFonts w:hint="eastAsia" w:ascii="仿宋_GB2312" w:hAnsi="仿宋_GB2312" w:eastAsia="仿宋_GB2312" w:cs="仿宋_GB2312"/>
          <w:color w:val="000000" w:themeColor="text1"/>
          <w:sz w:val="32"/>
          <w:szCs w:val="32"/>
          <w:shd w:val="clear" w:color="auto" w:fill="auto"/>
          <w:lang w:val="zh-CN" w:eastAsia="zh-CN"/>
          <w14:textFill>
            <w14:solidFill>
              <w14:schemeClr w14:val="tx1"/>
            </w14:solidFill>
          </w14:textFill>
        </w:rPr>
        <w:t>落实不到位</w:t>
      </w:r>
      <w:r>
        <w:rPr>
          <w:rFonts w:hint="default"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等现象</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w:t>
      </w:r>
      <w:r>
        <w:rPr>
          <w:rFonts w:hint="eastAsia" w:ascii="仿宋_GB2312" w:hAnsi="仿宋_GB2312" w:eastAsia="仿宋_GB2312" w:cs="仿宋_GB2312"/>
          <w:sz w:val="32"/>
          <w:szCs w:val="32"/>
          <w:shd w:val="clear" w:color="auto" w:fill="auto"/>
          <w:lang w:val="en-US" w:eastAsia="zh-CN"/>
        </w:rPr>
        <w:t>如在行政执法案卷制作过程中，细节</w:t>
      </w:r>
      <w:bookmarkStart w:id="8" w:name="hmcheck_23cb55bb3532487b9b1e36a719adef40"/>
      <w:r>
        <w:rPr>
          <w:rFonts w:hint="eastAsia" w:ascii="仿宋_GB2312" w:hAnsi="仿宋_GB2312" w:eastAsia="仿宋_GB2312" w:cs="仿宋_GB2312"/>
          <w:sz w:val="32"/>
          <w:szCs w:val="32"/>
          <w:shd w:val="clear" w:color="auto" w:fill="auto"/>
          <w:lang w:val="en-US" w:eastAsia="zh-CN"/>
        </w:rPr>
        <w:t>抓得不够</w:t>
      </w:r>
      <w:bookmarkEnd w:id="8"/>
      <w:r>
        <w:rPr>
          <w:rFonts w:hint="eastAsia" w:ascii="仿宋_GB2312" w:hAnsi="仿宋_GB2312" w:eastAsia="仿宋_GB2312" w:cs="仿宋_GB2312"/>
          <w:sz w:val="32"/>
          <w:szCs w:val="32"/>
          <w:shd w:val="clear" w:color="auto" w:fill="auto"/>
          <w:lang w:val="en-US" w:eastAsia="zh-CN"/>
        </w:rPr>
        <w:t>严格</w:t>
      </w:r>
      <w:r>
        <w:rPr>
          <w:rFonts w:hint="default" w:ascii="仿宋_GB2312" w:hAnsi="仿宋_GB2312" w:eastAsia="仿宋_GB2312" w:cs="仿宋_GB2312"/>
          <w:sz w:val="32"/>
          <w:szCs w:val="32"/>
          <w:shd w:val="clear" w:color="auto" w:fill="auto"/>
          <w:lang w:val="en-US" w:eastAsia="zh-CN"/>
        </w:rPr>
        <w:t>。</w:t>
      </w:r>
      <w:r>
        <w:rPr>
          <w:rFonts w:hint="eastAsia" w:ascii="仿宋_GB2312" w:hAnsi="仿宋_GB2312" w:eastAsia="仿宋_GB2312" w:cs="仿宋_GB2312"/>
          <w:b/>
          <w:bCs/>
          <w:color w:val="auto"/>
          <w:kern w:val="0"/>
          <w:sz w:val="32"/>
          <w:szCs w:val="32"/>
          <w:shd w:val="clear" w:color="auto" w:fill="auto"/>
          <w:lang w:eastAsia="zh-CN"/>
        </w:rPr>
        <w:t>四是</w:t>
      </w:r>
      <w:r>
        <w:rPr>
          <w:rFonts w:hint="eastAsia" w:ascii="楷体" w:hAnsi="楷体" w:eastAsia="楷体" w:cs="楷体"/>
          <w:sz w:val="32"/>
          <w:szCs w:val="32"/>
          <w:shd w:val="clear" w:color="auto" w:fill="auto"/>
          <w:lang w:val="en-US" w:eastAsia="zh-CN"/>
        </w:rPr>
        <w:t>卫生监督法治宣传工作有待进一步提高。</w:t>
      </w:r>
      <w:r>
        <w:rPr>
          <w:rFonts w:hint="default" w:ascii="仿宋_GB2312" w:hAnsi="仿宋_GB2312" w:eastAsia="仿宋_GB2312" w:cs="仿宋_GB2312"/>
          <w:sz w:val="32"/>
          <w:szCs w:val="32"/>
          <w:shd w:val="clear" w:color="auto" w:fill="auto"/>
          <w:lang w:val="en-US" w:eastAsia="zh-CN"/>
        </w:rPr>
        <w:t>虽然能够对监管领域的服务对象、群众进行全方位的培训及宣传，但是新媒体运用不足，宣传方式多</w:t>
      </w:r>
      <w:r>
        <w:rPr>
          <w:rFonts w:hint="eastAsia" w:ascii="仿宋_GB2312" w:hAnsi="仿宋_GB2312" w:eastAsia="仿宋_GB2312" w:cs="仿宋_GB2312"/>
          <w:sz w:val="32"/>
          <w:szCs w:val="32"/>
          <w:shd w:val="clear" w:color="auto" w:fill="auto"/>
          <w:lang w:val="en-US" w:eastAsia="zh-CN"/>
        </w:rPr>
        <w:t>采用</w:t>
      </w:r>
      <w:r>
        <w:rPr>
          <w:rFonts w:hint="default" w:ascii="仿宋_GB2312" w:hAnsi="仿宋_GB2312" w:eastAsia="仿宋_GB2312" w:cs="仿宋_GB2312"/>
          <w:sz w:val="32"/>
          <w:szCs w:val="32"/>
          <w:shd w:val="clear" w:color="auto" w:fill="auto"/>
          <w:lang w:val="en-US" w:eastAsia="zh-CN"/>
        </w:rPr>
        <w:t>传统宣传方式。</w:t>
      </w:r>
    </w:p>
    <w:p>
      <w:pPr>
        <w:keepNext w:val="0"/>
        <w:keepLines w:val="0"/>
        <w:pageBreakBefore w:val="0"/>
        <w:widowControl w:val="0"/>
        <w:kinsoku/>
        <w:wordWrap/>
        <w:overflowPunct/>
        <w:topLinePunct w:val="0"/>
        <w:autoSpaceDE/>
        <w:autoSpaceDN/>
        <w:bidi w:val="0"/>
        <w:adjustRightInd/>
        <w:spacing w:before="0" w:after="0" w:line="550" w:lineRule="exact"/>
        <w:ind w:firstLine="640" w:firstLineChars="200"/>
        <w:jc w:val="left"/>
        <w:textAlignment w:val="auto"/>
        <w:outlineLvl w:val="9"/>
        <w:rPr>
          <w:rFonts w:hint="eastAsia" w:ascii="黑体" w:hAnsi="黑体" w:eastAsia="黑体" w:cs="黑体"/>
          <w:b w:val="0"/>
          <w:bCs w:val="0"/>
          <w:color w:val="auto"/>
          <w:sz w:val="32"/>
          <w:szCs w:val="32"/>
          <w:shd w:val="clear" w:color="auto" w:fill="auto"/>
          <w:lang w:val="en-US" w:eastAsia="zh-CN"/>
        </w:rPr>
      </w:pPr>
      <w:r>
        <w:rPr>
          <w:rFonts w:hint="eastAsia" w:ascii="黑体" w:hAnsi="黑体" w:eastAsia="黑体" w:cs="黑体"/>
          <w:b w:val="0"/>
          <w:bCs w:val="0"/>
          <w:color w:val="auto"/>
          <w:sz w:val="32"/>
          <w:szCs w:val="32"/>
          <w:shd w:val="clear" w:color="auto" w:fill="auto"/>
          <w:lang w:val="en-US" w:eastAsia="zh-CN"/>
        </w:rPr>
        <w:t>三、</w:t>
      </w:r>
      <w:r>
        <w:rPr>
          <w:rFonts w:hint="default" w:ascii="Times New Roman" w:hAnsi="Times New Roman" w:eastAsia="楷体_GB2312" w:cs="Times New Roman"/>
          <w:b w:val="0"/>
          <w:bCs w:val="0"/>
          <w:color w:val="auto"/>
          <w:sz w:val="32"/>
          <w:szCs w:val="32"/>
          <w:shd w:val="clear" w:color="auto" w:fill="auto"/>
          <w:lang w:val="en-US" w:eastAsia="zh-CN"/>
        </w:rPr>
        <w:t>2024</w:t>
      </w:r>
      <w:r>
        <w:rPr>
          <w:rFonts w:hint="eastAsia" w:ascii="黑体" w:hAnsi="黑体" w:eastAsia="黑体" w:cs="黑体"/>
          <w:b w:val="0"/>
          <w:bCs w:val="0"/>
          <w:color w:val="auto"/>
          <w:sz w:val="32"/>
          <w:szCs w:val="32"/>
          <w:shd w:val="clear" w:color="auto" w:fill="auto"/>
          <w:lang w:val="en-US" w:eastAsia="zh-CN"/>
        </w:rPr>
        <w:t>年重点工作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420"/>
        <w:jc w:val="left"/>
        <w:textAlignment w:val="auto"/>
        <w:rPr>
          <w:rFonts w:hint="eastAsia" w:ascii="楷体_GB2312" w:hAnsi="楷体_GB2312" w:eastAsia="楷体_GB2312" w:cs="楷体_GB2312"/>
          <w:b/>
          <w:bCs/>
          <w:color w:val="auto"/>
          <w:sz w:val="32"/>
          <w:szCs w:val="32"/>
          <w:shd w:val="clear" w:color="auto" w:fill="auto"/>
          <w:lang w:val="en-US" w:eastAsia="zh-CN"/>
        </w:rPr>
      </w:pPr>
      <w:r>
        <w:rPr>
          <w:rFonts w:hint="eastAsia" w:ascii="楷体_GB2312" w:hAnsi="楷体_GB2312" w:eastAsia="楷体_GB2312" w:cs="楷体_GB2312"/>
          <w:b/>
          <w:bCs/>
          <w:color w:val="auto"/>
          <w:sz w:val="32"/>
          <w:szCs w:val="32"/>
          <w:shd w:val="clear" w:color="auto" w:fill="auto"/>
          <w:lang w:val="en-US" w:eastAsia="zh-CN"/>
        </w:rPr>
        <w:t>（一）</w:t>
      </w:r>
      <w:r>
        <w:rPr>
          <w:rFonts w:hint="default" w:ascii="Times New Roman" w:hAnsi="Times New Roman" w:eastAsia="楷体_GB2312" w:cs="Times New Roman"/>
          <w:b w:val="0"/>
          <w:bCs w:val="0"/>
          <w:color w:val="auto"/>
          <w:sz w:val="32"/>
          <w:szCs w:val="32"/>
          <w:shd w:val="clear" w:color="auto" w:fill="auto"/>
          <w:lang w:val="en-US" w:eastAsia="zh-CN"/>
        </w:rPr>
        <w:t>2024</w:t>
      </w:r>
      <w:r>
        <w:rPr>
          <w:rFonts w:hint="eastAsia" w:ascii="楷体_GB2312" w:hAnsi="楷体_GB2312" w:eastAsia="楷体_GB2312" w:cs="楷体_GB2312"/>
          <w:b/>
          <w:bCs/>
          <w:color w:val="auto"/>
          <w:sz w:val="32"/>
          <w:szCs w:val="32"/>
          <w:shd w:val="clear" w:color="auto" w:fill="auto"/>
          <w:lang w:val="en-US" w:eastAsia="zh-CN"/>
        </w:rPr>
        <w:t>年主要目标任务。</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50" w:lineRule="exact"/>
        <w:ind w:right="0" w:rightChars="0" w:firstLine="643" w:firstLineChars="200"/>
        <w:jc w:val="left"/>
        <w:textAlignment w:val="auto"/>
        <w:rPr>
          <w:rFonts w:hint="eastAsia" w:ascii="仿宋_GB2312" w:hAnsi="仿宋_GB2312" w:eastAsia="仿宋_GB2312" w:cs="仿宋_GB2312"/>
          <w:color w:val="auto"/>
          <w:kern w:val="0"/>
          <w:sz w:val="32"/>
          <w:szCs w:val="32"/>
          <w:shd w:val="clear" w:color="auto" w:fill="auto"/>
          <w:lang w:eastAsia="zh-CN"/>
        </w:rPr>
      </w:pPr>
      <w:r>
        <w:rPr>
          <w:rFonts w:hint="eastAsia" w:ascii="仿宋_GB2312" w:hAnsi="Times New Roman" w:eastAsia="仿宋_GB2312" w:cs="仿宋_GB2312"/>
          <w:b/>
          <w:bCs/>
          <w:i w:val="0"/>
          <w:caps w:val="0"/>
          <w:color w:val="auto"/>
          <w:spacing w:val="0"/>
          <w:kern w:val="0"/>
          <w:sz w:val="32"/>
          <w:szCs w:val="32"/>
          <w:shd w:val="clear" w:color="auto" w:fill="auto"/>
          <w:lang w:val="en-US" w:eastAsia="zh-CN" w:bidi="ar"/>
        </w:rPr>
        <w:t>一是</w:t>
      </w:r>
      <w:r>
        <w:rPr>
          <w:rFonts w:hint="eastAsia" w:ascii="仿宋_GB2312" w:hAnsi="仿宋_GB2312" w:eastAsia="仿宋_GB2312" w:cs="仿宋_GB2312"/>
          <w:color w:val="auto"/>
          <w:kern w:val="0"/>
          <w:sz w:val="32"/>
          <w:szCs w:val="32"/>
          <w:shd w:val="clear" w:color="auto" w:fill="auto"/>
          <w:lang w:eastAsia="zh-CN"/>
        </w:rPr>
        <w:t>以习近平新时代中国特色社会主义思想为指导，全面落实党的二十大精神，深入贯彻习近平法治思想，把法治理念贯穿到各项卫生健康工作中去，大力弘扬实干争先精神，不断提升依法治理效能，以法治建设的新成效推动全市卫生健康事业高质量发展。</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50" w:lineRule="exact"/>
        <w:ind w:right="0" w:rightChars="0" w:firstLine="640" w:firstLineChars="200"/>
        <w:jc w:val="left"/>
        <w:textAlignment w:val="auto"/>
        <w:rPr>
          <w:rFonts w:hint="eastAsia" w:ascii="仿宋_GB2312" w:hAnsi="仿宋_GB2312" w:eastAsia="仿宋_GB2312" w:cs="仿宋_GB2312"/>
          <w:color w:val="auto"/>
          <w:kern w:val="0"/>
          <w:sz w:val="32"/>
          <w:szCs w:val="32"/>
          <w:shd w:val="clear" w:color="auto" w:fill="auto"/>
          <w:lang w:val="en-US" w:eastAsia="zh-CN"/>
        </w:rPr>
      </w:pPr>
      <w:r>
        <w:rPr>
          <w:rFonts w:hint="eastAsia" w:ascii="仿宋_GB2312" w:hAnsi="仿宋_GB2312" w:eastAsia="仿宋_GB2312" w:cs="仿宋_GB2312"/>
          <w:color w:val="auto"/>
          <w:kern w:val="0"/>
          <w:sz w:val="32"/>
          <w:szCs w:val="32"/>
          <w:shd w:val="clear" w:color="auto" w:fill="auto"/>
          <w:lang w:val="en-US" w:eastAsia="zh-CN"/>
        </w:rPr>
        <w:t>二是完善应急预案体系建设，及时修订突发事件预案。加强突发事件监测预警、信息报告、应急响应、恢复重建、调查评估等机制建设。</w:t>
      </w:r>
    </w:p>
    <w:p>
      <w:pPr>
        <w:pStyle w:val="5"/>
        <w:keepNext w:val="0"/>
        <w:keepLines w:val="0"/>
        <w:pageBreakBefore w:val="0"/>
        <w:kinsoku/>
        <w:wordWrap/>
        <w:overflowPunct/>
        <w:topLinePunct w:val="0"/>
        <w:autoSpaceDE/>
        <w:autoSpaceDN/>
        <w:bidi w:val="0"/>
        <w:adjustRightInd/>
        <w:spacing w:line="550" w:lineRule="exact"/>
        <w:ind w:firstLine="643" w:firstLineChars="200"/>
        <w:jc w:val="left"/>
        <w:textAlignment w:val="auto"/>
        <w:rPr>
          <w:rFonts w:hint="eastAsia" w:ascii="楷体_GB2312" w:hAnsi="楷体_GB2312" w:eastAsia="楷体_GB2312" w:cs="楷体_GB2312"/>
          <w:b/>
          <w:bCs/>
          <w:color w:val="auto"/>
          <w:kern w:val="2"/>
          <w:sz w:val="32"/>
          <w:szCs w:val="32"/>
          <w:shd w:val="clear" w:color="auto" w:fill="auto"/>
          <w:lang w:val="en-US" w:eastAsia="zh-CN" w:bidi="ar-SA"/>
        </w:rPr>
      </w:pPr>
      <w:r>
        <w:rPr>
          <w:rFonts w:hint="eastAsia" w:ascii="楷体_GB2312" w:hAnsi="楷体_GB2312" w:eastAsia="楷体_GB2312" w:cs="楷体_GB2312"/>
          <w:b/>
          <w:bCs/>
          <w:color w:val="auto"/>
          <w:kern w:val="2"/>
          <w:sz w:val="32"/>
          <w:szCs w:val="32"/>
          <w:shd w:val="clear" w:color="auto" w:fill="auto"/>
          <w:lang w:val="en-US" w:eastAsia="zh-CN" w:bidi="ar-SA"/>
        </w:rPr>
        <w:t>（二）完成目标任务的主要措施。</w:t>
      </w:r>
    </w:p>
    <w:p>
      <w:pPr>
        <w:keepNext w:val="0"/>
        <w:keepLines w:val="0"/>
        <w:pageBreakBefore w:val="0"/>
        <w:widowControl w:val="0"/>
        <w:numPr>
          <w:ilvl w:val="0"/>
          <w:numId w:val="0"/>
        </w:numPr>
        <w:kinsoku/>
        <w:wordWrap/>
        <w:overflowPunct/>
        <w:topLinePunct w:val="0"/>
        <w:autoSpaceDE/>
        <w:autoSpaceDN/>
        <w:bidi w:val="0"/>
        <w:adjustRightInd/>
        <w:spacing w:line="550" w:lineRule="exact"/>
        <w:ind w:left="0" w:firstLine="640"/>
        <w:jc w:val="left"/>
        <w:textAlignment w:val="auto"/>
        <w:outlineLvl w:val="9"/>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pPr>
      <w:r>
        <w:rPr>
          <w:rFonts w:hint="eastAsia" w:ascii="仿宋_GB2312" w:hAnsi="Times New Roman" w:eastAsia="仿宋_GB2312" w:cs="仿宋_GB2312"/>
          <w:b/>
          <w:bCs/>
          <w:i w:val="0"/>
          <w:caps w:val="0"/>
          <w:color w:val="auto"/>
          <w:spacing w:val="0"/>
          <w:kern w:val="0"/>
          <w:sz w:val="32"/>
          <w:szCs w:val="32"/>
          <w:shd w:val="clear" w:color="auto" w:fill="auto"/>
          <w:lang w:val="en-US" w:eastAsia="zh-CN" w:bidi="ar"/>
        </w:rPr>
        <w:t>一是</w:t>
      </w:r>
      <w:r>
        <w:rPr>
          <w:rFonts w:hint="eastAsia" w:ascii="仿宋_GB2312" w:eastAsia="仿宋_GB2312" w:cs="仿宋_GB2312"/>
          <w:b w:val="0"/>
          <w:bCs w:val="0"/>
          <w:i w:val="0"/>
          <w:caps w:val="0"/>
          <w:color w:val="auto"/>
          <w:spacing w:val="0"/>
          <w:kern w:val="0"/>
          <w:sz w:val="32"/>
          <w:szCs w:val="32"/>
          <w:shd w:val="clear" w:color="auto" w:fill="auto"/>
          <w:lang w:val="en-US" w:eastAsia="zh-CN" w:bidi="ar"/>
        </w:rPr>
        <w:t>做好习近平法治思想阐释</w:t>
      </w:r>
      <w:r>
        <w:rPr>
          <w:rFonts w:hint="eastAsia" w:ascii="仿宋_GB2312" w:eastAsia="仿宋_GB2312" w:cs="仿宋_GB2312"/>
          <w:i w:val="0"/>
          <w:caps w:val="0"/>
          <w:color w:val="auto"/>
          <w:spacing w:val="0"/>
          <w:kern w:val="0"/>
          <w:sz w:val="32"/>
          <w:szCs w:val="32"/>
          <w:shd w:val="clear" w:color="auto" w:fill="auto"/>
          <w:lang w:val="en-US" w:eastAsia="zh-CN" w:bidi="ar"/>
        </w:rPr>
        <w:t>。将</w:t>
      </w:r>
      <w:bookmarkStart w:id="9" w:name="hmcheck_24dba29a7b75494887e6bd9348ab4405"/>
      <w:r>
        <w:rPr>
          <w:rFonts w:hint="eastAsia" w:ascii="仿宋_GB2312" w:eastAsia="仿宋_GB2312" w:cs="仿宋_GB2312"/>
          <w:i w:val="0"/>
          <w:caps w:val="0"/>
          <w:color w:val="auto"/>
          <w:spacing w:val="0"/>
          <w:kern w:val="0"/>
          <w:sz w:val="32"/>
          <w:szCs w:val="32"/>
          <w:shd w:val="clear" w:color="auto" w:fill="auto"/>
          <w:lang w:val="en-US" w:eastAsia="zh-CN" w:bidi="ar"/>
        </w:rPr>
        <w:t>习近平法治思想学习纲要</w:t>
      </w:r>
      <w:bookmarkEnd w:id="9"/>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bidi="ar"/>
          <w14:textFill>
            <w14:solidFill>
              <w14:schemeClr w14:val="tx1"/>
            </w14:solidFill>
          </w14:textFill>
        </w:rPr>
        <w:t>纳入“三会一课”、主题党日、院长例会的学习内容，丰富领导干部法律意识，提升法治意识和依法行政能力。</w:t>
      </w:r>
    </w:p>
    <w:p>
      <w:pPr>
        <w:keepNext w:val="0"/>
        <w:keepLines w:val="0"/>
        <w:pageBreakBefore w:val="0"/>
        <w:widowControl w:val="0"/>
        <w:numPr>
          <w:ilvl w:val="0"/>
          <w:numId w:val="0"/>
        </w:numPr>
        <w:kinsoku/>
        <w:wordWrap/>
        <w:overflowPunct/>
        <w:topLinePunct w:val="0"/>
        <w:autoSpaceDE/>
        <w:autoSpaceDN/>
        <w:bidi w:val="0"/>
        <w:adjustRightInd/>
        <w:spacing w:line="550" w:lineRule="exact"/>
        <w:ind w:left="0" w:firstLine="640"/>
        <w:jc w:val="both"/>
        <w:textAlignment w:val="auto"/>
        <w:outlineLvl w:val="9"/>
        <w:rPr>
          <w:rFonts w:hint="eastAsia" w:ascii="仿宋_GB2312" w:hAnsi="Times New Roman" w:eastAsia="仿宋_GB2312" w:cs="仿宋_GB2312"/>
          <w:b w:val="0"/>
          <w:bCs w:val="0"/>
          <w:i w:val="0"/>
          <w:caps w:val="0"/>
          <w:color w:val="auto"/>
          <w:spacing w:val="0"/>
          <w:kern w:val="0"/>
          <w:sz w:val="32"/>
          <w:szCs w:val="32"/>
          <w:shd w:val="clear" w:color="auto" w:fill="auto"/>
          <w:lang w:val="en-US" w:eastAsia="zh-CN" w:bidi="ar"/>
        </w:rPr>
      </w:pPr>
      <w:r>
        <w:rPr>
          <w:rFonts w:hint="eastAsia" w:ascii="仿宋_GB2312" w:hAnsi="Times New Roman" w:eastAsia="仿宋_GB2312" w:cs="仿宋_GB2312"/>
          <w:b/>
          <w:bCs/>
          <w:i w:val="0"/>
          <w:caps w:val="0"/>
          <w:color w:val="auto"/>
          <w:spacing w:val="0"/>
          <w:kern w:val="0"/>
          <w:sz w:val="32"/>
          <w:szCs w:val="32"/>
          <w:shd w:val="clear" w:color="auto" w:fill="auto"/>
          <w:lang w:val="en-US" w:eastAsia="zh-CN" w:bidi="ar"/>
        </w:rPr>
        <w:t>二是</w:t>
      </w:r>
      <w:r>
        <w:rPr>
          <w:rFonts w:hint="eastAsia" w:ascii="仿宋_GB2312" w:hAnsi="仿宋_GB2312" w:eastAsia="仿宋_GB2312" w:cs="仿宋_GB2312"/>
          <w:b/>
          <w:bCs/>
          <w:sz w:val="32"/>
          <w:szCs w:val="32"/>
          <w:highlight w:val="none"/>
          <w:shd w:val="clear" w:color="auto" w:fill="auto"/>
          <w:lang w:val="en-US" w:eastAsia="zh-CN"/>
        </w:rPr>
        <w:t>完善应急预案体系建设，及时修订突发事件预案。</w:t>
      </w:r>
      <w:r>
        <w:rPr>
          <w:rFonts w:hint="eastAsia" w:ascii="仿宋" w:hAnsi="仿宋" w:eastAsia="仿宋" w:cs="仿宋"/>
          <w:b w:val="0"/>
          <w:bCs w:val="0"/>
          <w:kern w:val="2"/>
          <w:sz w:val="32"/>
          <w:szCs w:val="32"/>
          <w:highlight w:val="none"/>
          <w:shd w:val="clear" w:color="auto" w:fill="auto"/>
          <w:lang w:val="en-US" w:eastAsia="zh-CN" w:bidi="ar-SA"/>
        </w:rPr>
        <w:t>（</w:t>
      </w:r>
      <w:r>
        <w:rPr>
          <w:rFonts w:hint="default" w:ascii="Times New Roman" w:hAnsi="Times New Roman" w:eastAsia="仿宋" w:cs="Times New Roman"/>
          <w:b w:val="0"/>
          <w:bCs w:val="0"/>
          <w:kern w:val="2"/>
          <w:sz w:val="32"/>
          <w:szCs w:val="32"/>
          <w:highlight w:val="none"/>
          <w:shd w:val="clear" w:color="auto" w:fill="auto"/>
          <w:lang w:val="en-US" w:eastAsia="zh-CN" w:bidi="ar-SA"/>
        </w:rPr>
        <w:t>1</w:t>
      </w:r>
      <w:r>
        <w:rPr>
          <w:rFonts w:hint="eastAsia" w:ascii="仿宋" w:hAnsi="仿宋" w:eastAsia="仿宋" w:cs="仿宋"/>
          <w:b w:val="0"/>
          <w:bCs w:val="0"/>
          <w:kern w:val="2"/>
          <w:sz w:val="32"/>
          <w:szCs w:val="32"/>
          <w:highlight w:val="none"/>
          <w:shd w:val="clear" w:color="auto" w:fill="auto"/>
          <w:lang w:val="en-US" w:eastAsia="zh-CN" w:bidi="ar-SA"/>
        </w:rPr>
        <w:t>）更</w:t>
      </w:r>
      <w:r>
        <w:rPr>
          <w:rFonts w:hint="eastAsia" w:ascii="仿宋_GB2312" w:hAnsi="Times New Roman" w:eastAsia="仿宋_GB2312" w:cs="仿宋_GB2312"/>
          <w:b w:val="0"/>
          <w:bCs w:val="0"/>
          <w:i w:val="0"/>
          <w:caps w:val="0"/>
          <w:color w:val="auto"/>
          <w:spacing w:val="0"/>
          <w:kern w:val="0"/>
          <w:sz w:val="32"/>
          <w:szCs w:val="32"/>
          <w:shd w:val="clear" w:color="auto" w:fill="auto"/>
          <w:lang w:val="en-US" w:eastAsia="zh-CN" w:bidi="ar"/>
        </w:rPr>
        <w:t>新完善应急预案。收集整理现有专项预案，根据我市实际情况和新形势下的新要求，反复研读本部门本单位专项应急预案，总结预防和处置突发事件的经验和教训，进一步修订完善本部门本单位应急预案，努力构建“横向到边，纵向到底”的应急处置机制，不断提升全市应急管理工作和突发事件处置水平，全力维护社会和谐稳定。（</w:t>
      </w:r>
      <w:r>
        <w:rPr>
          <w:rFonts w:hint="default" w:ascii="Times New Roman" w:hAnsi="Times New Roman" w:eastAsia="仿宋_GB2312" w:cs="Times New Roman"/>
          <w:b w:val="0"/>
          <w:bCs w:val="0"/>
          <w:i w:val="0"/>
          <w:caps w:val="0"/>
          <w:color w:val="auto"/>
          <w:spacing w:val="0"/>
          <w:kern w:val="0"/>
          <w:sz w:val="32"/>
          <w:szCs w:val="32"/>
          <w:shd w:val="clear" w:color="auto" w:fill="auto"/>
          <w:lang w:val="en-US" w:eastAsia="zh-CN" w:bidi="ar"/>
        </w:rPr>
        <w:t>2</w:t>
      </w:r>
      <w:r>
        <w:rPr>
          <w:rFonts w:hint="eastAsia" w:ascii="仿宋_GB2312" w:hAnsi="Times New Roman" w:eastAsia="仿宋_GB2312" w:cs="仿宋_GB2312"/>
          <w:b w:val="0"/>
          <w:bCs w:val="0"/>
          <w:i w:val="0"/>
          <w:caps w:val="0"/>
          <w:color w:val="auto"/>
          <w:spacing w:val="0"/>
          <w:kern w:val="0"/>
          <w:sz w:val="32"/>
          <w:szCs w:val="32"/>
          <w:shd w:val="clear" w:color="auto" w:fill="auto"/>
          <w:lang w:val="en-US" w:eastAsia="zh-CN" w:bidi="ar"/>
        </w:rPr>
        <w:t>）督促开展实战化应急演练。为通过应急演练检验应急预案的实用性和可操作性，提高单位应对突发事件的分析研判、决策指挥和组织协调能力，帮助救援人员熟悉突发事件情景，提高应急熟练程度和实战技能和加强各救援队伍之间的交流沟通、协调合作能力，要求医疗机构制定应急演练计划，并督促适时组织开展实战化应急演练，确保突发紧急情况能够各负其责，快速响应，高效应对</w:t>
      </w:r>
      <w:r>
        <w:rPr>
          <w:rFonts w:hint="eastAsia" w:ascii="仿宋_GB2312" w:eastAsia="仿宋_GB2312" w:cs="仿宋_GB2312"/>
          <w:b w:val="0"/>
          <w:bCs w:val="0"/>
          <w:i w:val="0"/>
          <w:caps w:val="0"/>
          <w:color w:val="auto"/>
          <w:spacing w:val="0"/>
          <w:kern w:val="0"/>
          <w:sz w:val="32"/>
          <w:szCs w:val="32"/>
          <w:shd w:val="clear" w:color="auto" w:fill="auto"/>
          <w:lang w:val="en-US" w:eastAsia="zh-CN" w:bidi="ar"/>
        </w:rPr>
        <w:t>。（</w:t>
      </w:r>
      <w:r>
        <w:rPr>
          <w:rFonts w:hint="default" w:ascii="Times New Roman" w:hAnsi="Times New Roman" w:eastAsia="仿宋_GB2312" w:cs="Times New Roman"/>
          <w:b w:val="0"/>
          <w:bCs w:val="0"/>
          <w:i w:val="0"/>
          <w:caps w:val="0"/>
          <w:color w:val="auto"/>
          <w:spacing w:val="0"/>
          <w:kern w:val="0"/>
          <w:sz w:val="32"/>
          <w:szCs w:val="32"/>
          <w:shd w:val="clear" w:color="auto" w:fill="auto"/>
          <w:lang w:val="en-US" w:eastAsia="zh-CN" w:bidi="ar"/>
        </w:rPr>
        <w:t>3</w:t>
      </w:r>
      <w:r>
        <w:rPr>
          <w:rFonts w:hint="eastAsia" w:ascii="仿宋_GB2312" w:eastAsia="仿宋_GB2312" w:cs="仿宋_GB2312"/>
          <w:b w:val="0"/>
          <w:bCs w:val="0"/>
          <w:i w:val="0"/>
          <w:caps w:val="0"/>
          <w:color w:val="auto"/>
          <w:spacing w:val="0"/>
          <w:kern w:val="0"/>
          <w:sz w:val="32"/>
          <w:szCs w:val="32"/>
          <w:shd w:val="clear" w:color="auto" w:fill="auto"/>
          <w:lang w:val="en-US" w:eastAsia="zh-CN" w:bidi="ar"/>
        </w:rPr>
        <w:t>）</w:t>
      </w:r>
      <w:r>
        <w:rPr>
          <w:rFonts w:hint="eastAsia" w:ascii="仿宋_GB2312" w:hAnsi="Times New Roman" w:eastAsia="仿宋_GB2312" w:cs="仿宋_GB2312"/>
          <w:b w:val="0"/>
          <w:bCs w:val="0"/>
          <w:i w:val="0"/>
          <w:caps w:val="0"/>
          <w:color w:val="auto"/>
          <w:spacing w:val="0"/>
          <w:kern w:val="0"/>
          <w:sz w:val="32"/>
          <w:szCs w:val="32"/>
          <w:shd w:val="clear" w:color="auto" w:fill="auto"/>
          <w:lang w:val="en-US" w:eastAsia="zh-CN" w:bidi="ar"/>
        </w:rPr>
        <w:t>加强突发事件监测预警、信息报告、应急响应、恢复重建、调查评估等机制建设。首先构筑严密的公共卫生监测网。依托全民健康保障信息化工程国家级疾控信息系统上线运行，建成了横向到边、纵向到底的疾病和健康危险因素监测网络，地方病和饮用水水质监测网络覆盖所有乡镇。其次围绕突发公共卫生事件处置和突发事件紧急医学救援两大任务，进一步加强对应急工作的组织领导，不断完善突发公共卫生事件各项工作制度，切实加强突发公共事件应急管理工作，加强基础设施建设和人员培训，建立健全了“责任明确、机制健全、制度完善、管理规范、准备充分、应对有效”的卫生应急体系，坚持以“预防为主、分类管理、科学规范、客观实用”的原则，提高突发公共卫生事件预警和应急能力，加强卫生应急队伍素质建设，</w:t>
      </w:r>
      <w:bookmarkStart w:id="10" w:name="hmcheck_e1aa53457a2847bb92ce547f2c3546b7"/>
      <w:r>
        <w:rPr>
          <w:rFonts w:hint="eastAsia" w:ascii="仿宋_GB2312" w:eastAsia="仿宋_GB2312" w:cs="仿宋_GB2312"/>
          <w:b w:val="0"/>
          <w:bCs w:val="0"/>
          <w:i w:val="0"/>
          <w:caps w:val="0"/>
          <w:color w:val="auto"/>
          <w:spacing w:val="0"/>
          <w:kern w:val="0"/>
          <w:sz w:val="32"/>
          <w:szCs w:val="32"/>
          <w:shd w:val="clear" w:color="auto" w:fill="auto"/>
          <w:lang w:val="en-US" w:eastAsia="zh-CN" w:bidi="ar"/>
        </w:rPr>
        <w:t>最大限度地预防</w:t>
      </w:r>
      <w:bookmarkEnd w:id="10"/>
      <w:r>
        <w:rPr>
          <w:rFonts w:hint="eastAsia" w:ascii="仿宋_GB2312" w:hAnsi="Times New Roman" w:eastAsia="仿宋_GB2312" w:cs="仿宋_GB2312"/>
          <w:b w:val="0"/>
          <w:bCs w:val="0"/>
          <w:i w:val="0"/>
          <w:caps w:val="0"/>
          <w:color w:val="auto"/>
          <w:spacing w:val="0"/>
          <w:kern w:val="0"/>
          <w:sz w:val="32"/>
          <w:szCs w:val="32"/>
          <w:shd w:val="clear" w:color="auto" w:fill="auto"/>
          <w:lang w:val="en-US" w:eastAsia="zh-CN" w:bidi="ar"/>
        </w:rPr>
        <w:t>和减少突发公共卫生事件造成的危害。 最后是建立应急物资常态储备机制。按照集中管理、统一调拨、平时服务、灾时应急、采储结合、节约高效的要求，围绕打造医疗防治、物资储备产能动员“三位一体”的物资保障体系，完善应急物资储备品种、规模和结构，创新储备方式，优化产能保障和区域布局，健全公共卫生应急物资保障工作机制，确保重要应急物资关键时刻调得出、用得上。</w:t>
      </w:r>
    </w:p>
    <w:p>
      <w:pPr>
        <w:keepNext w:val="0"/>
        <w:keepLines w:val="0"/>
        <w:pageBreakBefore w:val="0"/>
        <w:widowControl w:val="0"/>
        <w:numPr>
          <w:ilvl w:val="0"/>
          <w:numId w:val="0"/>
        </w:numPr>
        <w:kinsoku/>
        <w:wordWrap/>
        <w:overflowPunct/>
        <w:topLinePunct w:val="0"/>
        <w:autoSpaceDE/>
        <w:autoSpaceDN/>
        <w:bidi w:val="0"/>
        <w:spacing w:line="560" w:lineRule="exact"/>
        <w:ind w:firstLine="5440" w:firstLineChars="1700"/>
        <w:jc w:val="left"/>
        <w:textAlignment w:val="auto"/>
        <w:outlineLvl w:val="9"/>
        <w:rPr>
          <w:rFonts w:hint="eastAsia" w:ascii="仿宋_GB2312" w:hAnsi="Times New Roman" w:eastAsia="仿宋_GB2312" w:cs="仿宋_GB2312"/>
          <w:b w:val="0"/>
          <w:bCs w:val="0"/>
          <w:i w:val="0"/>
          <w:caps w:val="0"/>
          <w:color w:val="auto"/>
          <w:spacing w:val="0"/>
          <w:kern w:val="0"/>
          <w:sz w:val="32"/>
          <w:szCs w:val="32"/>
          <w:shd w:val="clear" w:color="auto" w:fill="auto"/>
          <w:lang w:val="en-US" w:eastAsia="zh-CN" w:bidi="ar"/>
        </w:rPr>
      </w:pPr>
    </w:p>
    <w:p>
      <w:pPr>
        <w:keepNext w:val="0"/>
        <w:keepLines w:val="0"/>
        <w:pageBreakBefore w:val="0"/>
        <w:widowControl w:val="0"/>
        <w:numPr>
          <w:ilvl w:val="0"/>
          <w:numId w:val="0"/>
        </w:numPr>
        <w:kinsoku/>
        <w:wordWrap/>
        <w:overflowPunct/>
        <w:topLinePunct w:val="0"/>
        <w:autoSpaceDE/>
        <w:autoSpaceDN/>
        <w:bidi w:val="0"/>
        <w:spacing w:line="560" w:lineRule="exact"/>
        <w:ind w:firstLine="5440" w:firstLineChars="1700"/>
        <w:jc w:val="left"/>
        <w:textAlignment w:val="auto"/>
        <w:outlineLvl w:val="9"/>
        <w:rPr>
          <w:rFonts w:hint="eastAsia" w:ascii="仿宋_GB2312" w:hAnsi="Times New Roman" w:eastAsia="仿宋_GB2312" w:cs="仿宋_GB2312"/>
          <w:b w:val="0"/>
          <w:bCs w:val="0"/>
          <w:i w:val="0"/>
          <w:caps w:val="0"/>
          <w:color w:val="auto"/>
          <w:spacing w:val="0"/>
          <w:kern w:val="0"/>
          <w:sz w:val="32"/>
          <w:szCs w:val="32"/>
          <w:shd w:val="clear" w:color="auto" w:fill="auto"/>
          <w:lang w:val="en-US" w:eastAsia="zh-CN" w:bidi="ar"/>
        </w:rPr>
      </w:pPr>
    </w:p>
    <w:p>
      <w:pPr>
        <w:keepNext w:val="0"/>
        <w:keepLines w:val="0"/>
        <w:pageBreakBefore w:val="0"/>
        <w:widowControl w:val="0"/>
        <w:numPr>
          <w:ilvl w:val="0"/>
          <w:numId w:val="0"/>
        </w:numPr>
        <w:kinsoku/>
        <w:wordWrap/>
        <w:overflowPunct/>
        <w:topLinePunct w:val="0"/>
        <w:autoSpaceDE/>
        <w:autoSpaceDN/>
        <w:bidi w:val="0"/>
        <w:spacing w:line="560" w:lineRule="exact"/>
        <w:ind w:firstLine="5440" w:firstLineChars="1700"/>
        <w:jc w:val="left"/>
        <w:textAlignment w:val="auto"/>
        <w:outlineLvl w:val="9"/>
        <w:rPr>
          <w:rFonts w:hint="eastAsia" w:ascii="仿宋_GB2312" w:hAnsi="Times New Roman" w:eastAsia="仿宋_GB2312" w:cs="仿宋_GB2312"/>
          <w:b w:val="0"/>
          <w:bCs w:val="0"/>
          <w:i w:val="0"/>
          <w:caps w:val="0"/>
          <w:color w:val="auto"/>
          <w:spacing w:val="0"/>
          <w:kern w:val="0"/>
          <w:sz w:val="32"/>
          <w:szCs w:val="32"/>
          <w:shd w:val="clear" w:color="auto" w:fill="auto"/>
          <w:lang w:val="en-US" w:eastAsia="zh-CN" w:bidi="ar"/>
        </w:rPr>
      </w:pPr>
    </w:p>
    <w:p>
      <w:pPr>
        <w:keepNext w:val="0"/>
        <w:keepLines w:val="0"/>
        <w:pageBreakBefore w:val="0"/>
        <w:widowControl w:val="0"/>
        <w:numPr>
          <w:ilvl w:val="0"/>
          <w:numId w:val="0"/>
        </w:numPr>
        <w:kinsoku/>
        <w:wordWrap/>
        <w:overflowPunct/>
        <w:topLinePunct w:val="0"/>
        <w:autoSpaceDE/>
        <w:autoSpaceDN/>
        <w:bidi w:val="0"/>
        <w:spacing w:line="560" w:lineRule="exact"/>
        <w:ind w:firstLine="5440" w:firstLineChars="1700"/>
        <w:jc w:val="left"/>
        <w:textAlignment w:val="auto"/>
        <w:outlineLvl w:val="9"/>
        <w:rPr>
          <w:rFonts w:hint="default" w:ascii="仿宋_GB2312" w:hAnsi="Times New Roman" w:eastAsia="仿宋_GB2312" w:cs="仿宋_GB2312"/>
          <w:b w:val="0"/>
          <w:bCs w:val="0"/>
          <w:i w:val="0"/>
          <w:caps w:val="0"/>
          <w:color w:val="auto"/>
          <w:spacing w:val="0"/>
          <w:kern w:val="0"/>
          <w:sz w:val="32"/>
          <w:szCs w:val="32"/>
          <w:shd w:val="clear" w:color="auto" w:fill="auto"/>
          <w:lang w:val="en-US" w:eastAsia="zh-CN" w:bidi="ar"/>
        </w:rPr>
      </w:pPr>
      <w:r>
        <w:rPr>
          <w:rFonts w:hint="eastAsia" w:ascii="仿宋_GB2312" w:hAnsi="Times New Roman" w:eastAsia="仿宋_GB2312" w:cs="仿宋_GB2312"/>
          <w:b w:val="0"/>
          <w:bCs w:val="0"/>
          <w:i w:val="0"/>
          <w:caps w:val="0"/>
          <w:color w:val="auto"/>
          <w:spacing w:val="0"/>
          <w:kern w:val="0"/>
          <w:sz w:val="32"/>
          <w:szCs w:val="32"/>
          <w:shd w:val="clear" w:color="auto" w:fill="auto"/>
          <w:lang w:val="en-US" w:eastAsia="zh-CN" w:bidi="ar"/>
        </w:rPr>
        <w:t xml:space="preserve"> 乌苏市卫生健康委员会</w:t>
      </w:r>
    </w:p>
    <w:p>
      <w:pPr>
        <w:keepNext w:val="0"/>
        <w:keepLines w:val="0"/>
        <w:pageBreakBefore w:val="0"/>
        <w:widowControl w:val="0"/>
        <w:numPr>
          <w:ilvl w:val="0"/>
          <w:numId w:val="0"/>
        </w:numPr>
        <w:kinsoku/>
        <w:wordWrap/>
        <w:overflowPunct/>
        <w:topLinePunct w:val="0"/>
        <w:autoSpaceDE/>
        <w:autoSpaceDN/>
        <w:bidi w:val="0"/>
        <w:spacing w:line="560" w:lineRule="exact"/>
        <w:ind w:left="0" w:firstLine="640"/>
        <w:jc w:val="left"/>
        <w:textAlignment w:val="auto"/>
        <w:outlineLvl w:val="9"/>
        <w:rPr>
          <w:shd w:val="clear" w:color="auto" w:fill="auto"/>
        </w:rPr>
      </w:pPr>
      <w:r>
        <w:rPr>
          <w:rFonts w:hint="eastAsia" w:ascii="仿宋_GB2312" w:hAnsi="Times New Roman" w:eastAsia="仿宋_GB2312" w:cs="仿宋_GB2312"/>
          <w:b w:val="0"/>
          <w:bCs w:val="0"/>
          <w:i w:val="0"/>
          <w:caps w:val="0"/>
          <w:color w:val="auto"/>
          <w:spacing w:val="0"/>
          <w:kern w:val="0"/>
          <w:sz w:val="32"/>
          <w:szCs w:val="32"/>
          <w:shd w:val="clear" w:color="auto" w:fill="auto"/>
          <w:lang w:val="en-US" w:eastAsia="zh-CN" w:bidi="ar"/>
        </w:rPr>
        <w:t xml:space="preserve">                                  </w:t>
      </w:r>
      <w:r>
        <w:rPr>
          <w:rFonts w:hint="default" w:ascii="Times New Roman" w:hAnsi="Times New Roman" w:eastAsia="仿宋_GB2312" w:cs="Times New Roman"/>
          <w:b w:val="0"/>
          <w:bCs w:val="0"/>
          <w:i w:val="0"/>
          <w:caps w:val="0"/>
          <w:color w:val="auto"/>
          <w:spacing w:val="0"/>
          <w:kern w:val="0"/>
          <w:sz w:val="32"/>
          <w:szCs w:val="32"/>
          <w:shd w:val="clear" w:color="auto" w:fill="auto"/>
          <w:lang w:val="en-US" w:eastAsia="zh-CN" w:bidi="ar"/>
        </w:rPr>
        <w:t>2024</w:t>
      </w:r>
      <w:r>
        <w:rPr>
          <w:rFonts w:hint="eastAsia" w:ascii="仿宋_GB2312" w:hAnsi="Times New Roman" w:eastAsia="仿宋_GB2312" w:cs="仿宋_GB2312"/>
          <w:b w:val="0"/>
          <w:bCs w:val="0"/>
          <w:i w:val="0"/>
          <w:caps w:val="0"/>
          <w:color w:val="auto"/>
          <w:spacing w:val="0"/>
          <w:kern w:val="0"/>
          <w:sz w:val="32"/>
          <w:szCs w:val="32"/>
          <w:shd w:val="clear" w:color="auto" w:fill="auto"/>
          <w:lang w:val="en-US" w:eastAsia="zh-CN" w:bidi="ar"/>
        </w:rPr>
        <w:t>年</w:t>
      </w:r>
      <w:r>
        <w:rPr>
          <w:rFonts w:hint="default" w:ascii="Times New Roman" w:hAnsi="Times New Roman" w:eastAsia="仿宋_GB2312" w:cs="Times New Roman"/>
          <w:b w:val="0"/>
          <w:bCs w:val="0"/>
          <w:i w:val="0"/>
          <w:caps w:val="0"/>
          <w:color w:val="auto"/>
          <w:spacing w:val="0"/>
          <w:kern w:val="0"/>
          <w:sz w:val="32"/>
          <w:szCs w:val="32"/>
          <w:shd w:val="clear" w:color="auto" w:fill="auto"/>
          <w:lang w:val="en-US" w:eastAsia="zh-CN" w:bidi="ar"/>
        </w:rPr>
        <w:t>3</w:t>
      </w:r>
      <w:r>
        <w:rPr>
          <w:rFonts w:hint="eastAsia" w:ascii="仿宋_GB2312" w:hAnsi="Times New Roman" w:eastAsia="仿宋_GB2312" w:cs="仿宋_GB2312"/>
          <w:b w:val="0"/>
          <w:bCs w:val="0"/>
          <w:i w:val="0"/>
          <w:caps w:val="0"/>
          <w:color w:val="auto"/>
          <w:spacing w:val="0"/>
          <w:kern w:val="0"/>
          <w:sz w:val="32"/>
          <w:szCs w:val="32"/>
          <w:shd w:val="clear" w:color="auto" w:fill="auto"/>
          <w:lang w:val="en-US" w:eastAsia="zh-CN" w:bidi="ar"/>
        </w:rPr>
        <w:t>月</w:t>
      </w:r>
      <w:r>
        <w:rPr>
          <w:rFonts w:hint="default" w:ascii="Times New Roman" w:hAnsi="Times New Roman" w:eastAsia="仿宋_GB2312" w:cs="Times New Roman"/>
          <w:b w:val="0"/>
          <w:bCs w:val="0"/>
          <w:i w:val="0"/>
          <w:caps w:val="0"/>
          <w:color w:val="auto"/>
          <w:spacing w:val="0"/>
          <w:kern w:val="0"/>
          <w:sz w:val="32"/>
          <w:szCs w:val="32"/>
          <w:shd w:val="clear" w:color="auto" w:fill="auto"/>
          <w:lang w:val="en-US" w:eastAsia="zh-CN" w:bidi="ar"/>
        </w:rPr>
        <w:t>7</w:t>
      </w:r>
      <w:r>
        <w:rPr>
          <w:rFonts w:hint="eastAsia" w:ascii="仿宋_GB2312" w:hAnsi="Times New Roman" w:eastAsia="仿宋_GB2312" w:cs="仿宋_GB2312"/>
          <w:b w:val="0"/>
          <w:bCs w:val="0"/>
          <w:i w:val="0"/>
          <w:caps w:val="0"/>
          <w:color w:val="auto"/>
          <w:spacing w:val="0"/>
          <w:kern w:val="0"/>
          <w:sz w:val="32"/>
          <w:szCs w:val="32"/>
          <w:shd w:val="clear" w:color="auto" w:fill="auto"/>
          <w:lang w:val="en-US" w:eastAsia="zh-CN" w:bidi="ar"/>
        </w:rPr>
        <w:t xml:space="preserve">日  </w:t>
      </w:r>
      <w:r>
        <w:rPr>
          <w:rFonts w:hint="eastAsia" w:ascii="仿宋_GB2312" w:hAnsi="仿宋_GB2312" w:eastAsia="仿宋_GB2312" w:cs="仿宋_GB2312"/>
          <w:color w:val="auto"/>
          <w:sz w:val="32"/>
          <w:szCs w:val="32"/>
          <w:shd w:val="clear" w:color="auto" w:fill="auto"/>
          <w:lang w:val="en-US" w:eastAsia="zh-CN"/>
        </w:rPr>
        <w:t xml:space="preserve">       </w:t>
      </w:r>
    </w:p>
    <w:sectPr>
      <w:footerReference r:id="rId3" w:type="default"/>
      <w:pgSz w:w="11906" w:h="16838"/>
      <w:pgMar w:top="1701" w:right="1474" w:bottom="1701" w:left="147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asciiTheme="minorEastAsia" w:hAnsiTheme="minorEastAsia" w:eastAsiaTheme="minorEastAsia" w:cstheme="minorEastAsia"/>
        <w:sz w:val="32"/>
        <w:szCs w:val="32"/>
      </w:rPr>
    </w:pPr>
    <w:r>
      <w:rPr>
        <w:sz w:val="3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NmE5ZmEyNmY1ZWIzOTkyNjI5YWViZGQ1MjJlYmYifQ=="/>
  </w:docVars>
  <w:rsids>
    <w:rsidRoot w:val="219240E0"/>
    <w:rsid w:val="01F24614"/>
    <w:rsid w:val="035538D2"/>
    <w:rsid w:val="05914531"/>
    <w:rsid w:val="0D7B0773"/>
    <w:rsid w:val="12317F34"/>
    <w:rsid w:val="13BB549B"/>
    <w:rsid w:val="19B1359D"/>
    <w:rsid w:val="1A7C49FA"/>
    <w:rsid w:val="1C4E44BA"/>
    <w:rsid w:val="1CED60A0"/>
    <w:rsid w:val="219240E0"/>
    <w:rsid w:val="238735C1"/>
    <w:rsid w:val="249B45B2"/>
    <w:rsid w:val="25207D76"/>
    <w:rsid w:val="27385384"/>
    <w:rsid w:val="293A3390"/>
    <w:rsid w:val="315F1A90"/>
    <w:rsid w:val="33262440"/>
    <w:rsid w:val="35DF3F1C"/>
    <w:rsid w:val="3BD21215"/>
    <w:rsid w:val="3CCD6091"/>
    <w:rsid w:val="446F6056"/>
    <w:rsid w:val="46301508"/>
    <w:rsid w:val="46CC00B3"/>
    <w:rsid w:val="48053289"/>
    <w:rsid w:val="4A153456"/>
    <w:rsid w:val="4CB91BDD"/>
    <w:rsid w:val="4FF6267C"/>
    <w:rsid w:val="50120551"/>
    <w:rsid w:val="53C438F2"/>
    <w:rsid w:val="54693804"/>
    <w:rsid w:val="56FF2E93"/>
    <w:rsid w:val="58903E8E"/>
    <w:rsid w:val="5AC96C62"/>
    <w:rsid w:val="5E3739F5"/>
    <w:rsid w:val="64246A4D"/>
    <w:rsid w:val="6B49062F"/>
    <w:rsid w:val="6D4644B4"/>
    <w:rsid w:val="6D642D42"/>
    <w:rsid w:val="6DC30922"/>
    <w:rsid w:val="775116F9"/>
    <w:rsid w:val="794E5CB3"/>
    <w:rsid w:val="7CAC7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3"/>
    <w:qFormat/>
    <w:uiPriority w:val="99"/>
    <w:pPr>
      <w:ind w:firstLine="420" w:firstLineChars="200"/>
    </w:pPr>
  </w:style>
  <w:style w:type="paragraph" w:styleId="3">
    <w:name w:val="Body Text Indent"/>
    <w:basedOn w:val="1"/>
    <w:next w:val="4"/>
    <w:qFormat/>
    <w:uiPriority w:val="99"/>
    <w:pPr>
      <w:spacing w:after="120"/>
      <w:ind w:left="420" w:leftChars="200"/>
    </w:pPr>
  </w:style>
  <w:style w:type="paragraph" w:styleId="4">
    <w:name w:val="Normal (Web)"/>
    <w:basedOn w:val="1"/>
    <w:next w:val="1"/>
    <w:qFormat/>
    <w:uiPriority w:val="0"/>
    <w:pPr>
      <w:spacing w:before="100" w:beforeAutospacing="1" w:after="100" w:afterAutospacing="1"/>
      <w:ind w:left="0" w:right="0"/>
      <w:jc w:val="left"/>
    </w:pPr>
    <w:rPr>
      <w:kern w:val="0"/>
      <w:sz w:val="24"/>
      <w:lang w:val="en-US" w:eastAsia="zh-CN" w:bidi="ar"/>
    </w:rPr>
  </w:style>
  <w:style w:type="paragraph" w:styleId="5">
    <w:name w:val="Body Text"/>
    <w:basedOn w:val="1"/>
    <w:next w:val="6"/>
    <w:qFormat/>
    <w:uiPriority w:val="0"/>
  </w:style>
  <w:style w:type="paragraph" w:customStyle="1" w:styleId="6">
    <w:name w:val="Body Text 21"/>
    <w:basedOn w:val="1"/>
    <w:qFormat/>
    <w:uiPriority w:val="0"/>
    <w:pPr>
      <w:spacing w:after="120" w:line="480" w:lineRule="auto"/>
    </w:pPr>
    <w:rPr>
      <w:rFonts w:eastAsia="仿宋_GB2312"/>
      <w:sz w:val="32"/>
      <w:szCs w:val="32"/>
    </w:rPr>
  </w:style>
  <w:style w:type="paragraph" w:styleId="7">
    <w:name w:val="footer"/>
    <w:basedOn w:val="1"/>
    <w:qFormat/>
    <w:uiPriority w:val="0"/>
    <w:pPr>
      <w:widowControl w:val="0"/>
      <w:tabs>
        <w:tab w:val="center" w:pos="4153"/>
        <w:tab w:val="right" w:pos="8306"/>
      </w:tabs>
      <w:snapToGrid w:val="0"/>
      <w:jc w:val="left"/>
    </w:pPr>
    <w:rPr>
      <w:rFonts w:eastAsia="宋体" w:asciiTheme="minorHAnsi" w:hAnsiTheme="minorHAnsi" w:cstheme="minorBidi"/>
      <w:kern w:val="2"/>
      <w:sz w:val="18"/>
      <w:szCs w:val="22"/>
      <w:lang w:val="en-US" w:eastAsia="zh-CN"/>
    </w:rPr>
  </w:style>
  <w:style w:type="paragraph" w:styleId="8">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First Indent"/>
    <w:basedOn w:val="5"/>
    <w:next w:val="1"/>
    <w:qFormat/>
    <w:uiPriority w:val="0"/>
    <w:pPr>
      <w:spacing w:after="120"/>
      <w:ind w:firstLine="420" w:firstLineChars="100"/>
    </w:pPr>
    <w:rPr>
      <w:sz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2024-03-06T04:53:00Z</dcterms:created>
  <dc:creator>Administrator</dc:creator>
  <cp:lastModifiedBy>zhangzudong</cp:lastModifiedBy>
  <cp:lastPrinted>2024-03-07T10:16:00Z</cp:lastPrinted>
  <dcterms:modified xsi:type="dcterms:W3CDTF">2024-03-28T04:48:22Z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1A06538164634DEC92E039142ED90AA8</vt:lpwstr>
  </property>
  <property fmtid="{D5CDD505-2E9C-101B-9397-08002B2CF9AE}" pid="4" name="hmcheck_result_81bfad43cec64cdaab4ce13a2a0e6ffe_errorword">
    <vt:lpwstr>《中央八项规定》</vt:lpwstr>
  </property>
  <property fmtid="{D5CDD505-2E9C-101B-9397-08002B2CF9AE}" pid="5" name="hmcheck_result_81bfad43cec64cdaab4ce13a2a0e6ffe_correctwords">
    <vt:lpwstr>["中央八项规定"]</vt:lpwstr>
  </property>
  <property fmtid="{D5CDD505-2E9C-101B-9397-08002B2CF9AE}" pid="6" name="hmcheck_result_81bfad43cec64cdaab4ce13a2a0e6ffe_level">
    <vt:i4>1</vt:i4>
  </property>
  <property fmtid="{D5CDD505-2E9C-101B-9397-08002B2CF9AE}" pid="7" name="hmcheck_result_81bfad43cec64cdaab4ce13a2a0e6ffe_type">
    <vt:i4>0</vt:i4>
  </property>
  <property fmtid="{D5CDD505-2E9C-101B-9397-08002B2CF9AE}" pid="8" name="hmcheck_result_81bfad43cec64cdaab4ce13a2a0e6ffe_modifiedtype">
    <vt:i4>2</vt:i4>
  </property>
  <property fmtid="{D5CDD505-2E9C-101B-9397-08002B2CF9AE}" pid="9" name="hmcheck_result_47cb51d53bd94d7bbeec8d63a3ff70f9_errorword">
    <vt:lpwstr>《宪法》</vt:lpwstr>
  </property>
  <property fmtid="{D5CDD505-2E9C-101B-9397-08002B2CF9AE}" pid="10" name="hmcheck_result_47cb51d53bd94d7bbeec8d63a3ff70f9_correctwords">
    <vt:lpwstr>["《中华人民共和国宪法》"]</vt:lpwstr>
  </property>
  <property fmtid="{D5CDD505-2E9C-101B-9397-08002B2CF9AE}" pid="11" name="hmcheck_result_47cb51d53bd94d7bbeec8d63a3ff70f9_level">
    <vt:i4>1</vt:i4>
  </property>
  <property fmtid="{D5CDD505-2E9C-101B-9397-08002B2CF9AE}" pid="12" name="hmcheck_result_47cb51d53bd94d7bbeec8d63a3ff70f9_type">
    <vt:i4>10</vt:i4>
  </property>
  <property fmtid="{D5CDD505-2E9C-101B-9397-08002B2CF9AE}" pid="13" name="hmcheck_result_47cb51d53bd94d7bbeec8d63a3ff70f9_modifiedtype">
    <vt:i4>2</vt:i4>
  </property>
  <property fmtid="{D5CDD505-2E9C-101B-9397-08002B2CF9AE}" pid="14" name="hmcheck_result_85fea9f55c96441384ebc6b38bd9ebcb_errorword">
    <vt:lpwstr>网络安全法</vt:lpwstr>
  </property>
  <property fmtid="{D5CDD505-2E9C-101B-9397-08002B2CF9AE}" pid="15" name="hmcheck_result_85fea9f55c96441384ebc6b38bd9ebcb_correctwords">
    <vt:lpwstr>["中华人民共和国网络安全法"]</vt:lpwstr>
  </property>
  <property fmtid="{D5CDD505-2E9C-101B-9397-08002B2CF9AE}" pid="16" name="hmcheck_result_85fea9f55c96441384ebc6b38bd9ebcb_level">
    <vt:i4>1</vt:i4>
  </property>
  <property fmtid="{D5CDD505-2E9C-101B-9397-08002B2CF9AE}" pid="17" name="hmcheck_result_85fea9f55c96441384ebc6b38bd9ebcb_type">
    <vt:i4>0</vt:i4>
  </property>
  <property fmtid="{D5CDD505-2E9C-101B-9397-08002B2CF9AE}" pid="18" name="hmcheck_result_85fea9f55c96441384ebc6b38bd9ebcb_modifiedtype">
    <vt:i4>2</vt:i4>
  </property>
  <property fmtid="{D5CDD505-2E9C-101B-9397-08002B2CF9AE}" pid="19" name="hmcheck_result_efec85ee70f645228239e6d4f2b75c45_errorword">
    <vt:lpwstr>赛</vt:lpwstr>
  </property>
  <property fmtid="{D5CDD505-2E9C-101B-9397-08002B2CF9AE}" pid="20" name="hmcheck_result_efec85ee70f645228239e6d4f2b75c45_correctwords">
    <vt:lpwstr>[]</vt:lpwstr>
  </property>
  <property fmtid="{D5CDD505-2E9C-101B-9397-08002B2CF9AE}" pid="21" name="hmcheck_result_efec85ee70f645228239e6d4f2b75c45_level">
    <vt:i4>2</vt:i4>
  </property>
  <property fmtid="{D5CDD505-2E9C-101B-9397-08002B2CF9AE}" pid="22" name="hmcheck_result_efec85ee70f645228239e6d4f2b75c45_type">
    <vt:i4>0</vt:i4>
  </property>
  <property fmtid="{D5CDD505-2E9C-101B-9397-08002B2CF9AE}" pid="23" name="hmcheck_result_efec85ee70f645228239e6d4f2b75c45_modifiedtype">
    <vt:i4>1</vt:i4>
  </property>
  <property fmtid="{D5CDD505-2E9C-101B-9397-08002B2CF9AE}" pid="24" name="hmcheck_result_20fa184c858c4ead9cbf4dd2d06463e8_errorword">
    <vt:lpwstr>“双随机一公开”</vt:lpwstr>
  </property>
  <property fmtid="{D5CDD505-2E9C-101B-9397-08002B2CF9AE}" pid="25" name="hmcheck_result_20fa184c858c4ead9cbf4dd2d06463e8_correctwords">
    <vt:lpwstr>["“双随机、一公开”"]</vt:lpwstr>
  </property>
  <property fmtid="{D5CDD505-2E9C-101B-9397-08002B2CF9AE}" pid="26" name="hmcheck_result_20fa184c858c4ead9cbf4dd2d06463e8_level">
    <vt:i4>1</vt:i4>
  </property>
  <property fmtid="{D5CDD505-2E9C-101B-9397-08002B2CF9AE}" pid="27" name="hmcheck_result_20fa184c858c4ead9cbf4dd2d06463e8_type">
    <vt:i4>0</vt:i4>
  </property>
  <property fmtid="{D5CDD505-2E9C-101B-9397-08002B2CF9AE}" pid="28" name="hmcheck_result_20fa184c858c4ead9cbf4dd2d06463e8_modifiedtype">
    <vt:i4>2</vt:i4>
  </property>
  <property fmtid="{D5CDD505-2E9C-101B-9397-08002B2CF9AE}" pid="29" name="hmcheck_result_0e2ed59fb84e42199e75d82f54cd1a37_errorword">
    <vt:lpwstr>截止目前</vt:lpwstr>
  </property>
  <property fmtid="{D5CDD505-2E9C-101B-9397-08002B2CF9AE}" pid="30" name="hmcheck_result_0e2ed59fb84e42199e75d82f54cd1a37_correctwords">
    <vt:lpwstr>["截至目前"]</vt:lpwstr>
  </property>
  <property fmtid="{D5CDD505-2E9C-101B-9397-08002B2CF9AE}" pid="31" name="hmcheck_result_0e2ed59fb84e42199e75d82f54cd1a37_level">
    <vt:i4>1</vt:i4>
  </property>
  <property fmtid="{D5CDD505-2E9C-101B-9397-08002B2CF9AE}" pid="32" name="hmcheck_result_0e2ed59fb84e42199e75d82f54cd1a37_type">
    <vt:i4>0</vt:i4>
  </property>
  <property fmtid="{D5CDD505-2E9C-101B-9397-08002B2CF9AE}" pid="33" name="hmcheck_result_0e2ed59fb84e42199e75d82f54cd1a37_modifiedtype">
    <vt:i4>2</vt:i4>
  </property>
  <property fmtid="{D5CDD505-2E9C-101B-9397-08002B2CF9AE}" pid="34" name="hmcheck_result_61d0dd190691482e86ebec005177c965_errorword">
    <vt:lpwstr>办件</vt:lpwstr>
  </property>
  <property fmtid="{D5CDD505-2E9C-101B-9397-08002B2CF9AE}" pid="35" name="hmcheck_result_61d0dd190691482e86ebec005177c965_correctwords">
    <vt:lpwstr>["板件","四件"]</vt:lpwstr>
  </property>
  <property fmtid="{D5CDD505-2E9C-101B-9397-08002B2CF9AE}" pid="36" name="hmcheck_result_61d0dd190691482e86ebec005177c965_level">
    <vt:i4>2</vt:i4>
  </property>
  <property fmtid="{D5CDD505-2E9C-101B-9397-08002B2CF9AE}" pid="37" name="hmcheck_result_61d0dd190691482e86ebec005177c965_type">
    <vt:i4>0</vt:i4>
  </property>
  <property fmtid="{D5CDD505-2E9C-101B-9397-08002B2CF9AE}" pid="38" name="hmcheck_result_61d0dd190691482e86ebec005177c965_modifiedtype">
    <vt:i4>1</vt:i4>
  </property>
  <property fmtid="{D5CDD505-2E9C-101B-9397-08002B2CF9AE}" pid="39" name="hmcheck_result_b229343694be4e008c7867453b732db5_errorword">
    <vt:lpwstr>截止目前为止</vt:lpwstr>
  </property>
  <property fmtid="{D5CDD505-2E9C-101B-9397-08002B2CF9AE}" pid="40" name="hmcheck_result_b229343694be4e008c7867453b732db5_correctwords">
    <vt:lpwstr>["截至目前"]</vt:lpwstr>
  </property>
  <property fmtid="{D5CDD505-2E9C-101B-9397-08002B2CF9AE}" pid="41" name="hmcheck_result_b229343694be4e008c7867453b732db5_level">
    <vt:i4>1</vt:i4>
  </property>
  <property fmtid="{D5CDD505-2E9C-101B-9397-08002B2CF9AE}" pid="42" name="hmcheck_result_b229343694be4e008c7867453b732db5_type">
    <vt:i4>0</vt:i4>
  </property>
  <property fmtid="{D5CDD505-2E9C-101B-9397-08002B2CF9AE}" pid="43" name="hmcheck_result_b229343694be4e008c7867453b732db5_modifiedtype">
    <vt:i4>2</vt:i4>
  </property>
  <property fmtid="{D5CDD505-2E9C-101B-9397-08002B2CF9AE}" pid="44" name="hmcheck_result_23cb55bb3532487b9b1e36a719adef40_errorword">
    <vt:lpwstr>抓的不够</vt:lpwstr>
  </property>
  <property fmtid="{D5CDD505-2E9C-101B-9397-08002B2CF9AE}" pid="45" name="hmcheck_result_23cb55bb3532487b9b1e36a719adef40_correctwords">
    <vt:lpwstr>["抓得不够"]</vt:lpwstr>
  </property>
  <property fmtid="{D5CDD505-2E9C-101B-9397-08002B2CF9AE}" pid="46" name="hmcheck_result_23cb55bb3532487b9b1e36a719adef40_level">
    <vt:i4>1</vt:i4>
  </property>
  <property fmtid="{D5CDD505-2E9C-101B-9397-08002B2CF9AE}" pid="47" name="hmcheck_result_23cb55bb3532487b9b1e36a719adef40_type">
    <vt:i4>4</vt:i4>
  </property>
  <property fmtid="{D5CDD505-2E9C-101B-9397-08002B2CF9AE}" pid="48" name="hmcheck_result_23cb55bb3532487b9b1e36a719adef40_modifiedtype">
    <vt:i4>2</vt:i4>
  </property>
  <property fmtid="{D5CDD505-2E9C-101B-9397-08002B2CF9AE}" pid="49" name="hmcheck_result_24dba29a7b75494887e6bd9348ab4405_errorword">
    <vt:lpwstr>习近平法治思想纲要纳入</vt:lpwstr>
  </property>
  <property fmtid="{D5CDD505-2E9C-101B-9397-08002B2CF9AE}" pid="50" name="hmcheck_result_24dba29a7b75494887e6bd9348ab4405_correctwords">
    <vt:lpwstr>["习近平法治思想学习纲要"]</vt:lpwstr>
  </property>
  <property fmtid="{D5CDD505-2E9C-101B-9397-08002B2CF9AE}" pid="51" name="hmcheck_result_24dba29a7b75494887e6bd9348ab4405_level">
    <vt:i4>1</vt:i4>
  </property>
  <property fmtid="{D5CDD505-2E9C-101B-9397-08002B2CF9AE}" pid="52" name="hmcheck_result_24dba29a7b75494887e6bd9348ab4405_type">
    <vt:i4>7</vt:i4>
  </property>
  <property fmtid="{D5CDD505-2E9C-101B-9397-08002B2CF9AE}" pid="53" name="hmcheck_result_24dba29a7b75494887e6bd9348ab4405_modifiedtype">
    <vt:i4>2</vt:i4>
  </property>
  <property fmtid="{D5CDD505-2E9C-101B-9397-08002B2CF9AE}" pid="54" name="hmcheck_result_e1aa53457a2847bb92ce547f2c3546b7_errorword">
    <vt:lpwstr>最大限度的预防</vt:lpwstr>
  </property>
  <property fmtid="{D5CDD505-2E9C-101B-9397-08002B2CF9AE}" pid="55" name="hmcheck_result_e1aa53457a2847bb92ce547f2c3546b7_correctwords">
    <vt:lpwstr>["最大限度地预防"]</vt:lpwstr>
  </property>
  <property fmtid="{D5CDD505-2E9C-101B-9397-08002B2CF9AE}" pid="56" name="hmcheck_result_e1aa53457a2847bb92ce547f2c3546b7_level">
    <vt:i4>1</vt:i4>
  </property>
  <property fmtid="{D5CDD505-2E9C-101B-9397-08002B2CF9AE}" pid="57" name="hmcheck_result_e1aa53457a2847bb92ce547f2c3546b7_type">
    <vt:i4>4</vt:i4>
  </property>
  <property fmtid="{D5CDD505-2E9C-101B-9397-08002B2CF9AE}" pid="58" name="hmcheck_result_e1aa53457a2847bb92ce547f2c3546b7_modifiedtype">
    <vt:i4>2</vt:i4>
  </property>
  <property fmtid="{D5CDD505-2E9C-101B-9397-08002B2CF9AE}" pid="59" name="hmcheck_markmode">
    <vt:i4>0</vt:i4>
  </property>
  <property fmtid="{D5CDD505-2E9C-101B-9397-08002B2CF9AE}" pid="60" name="hmcheck_result_81bfad43cec64cdaab4ce13a2a0e6ffe_modifiedword">
    <vt:lpwstr>中央八项规定</vt:lpwstr>
  </property>
  <property fmtid="{D5CDD505-2E9C-101B-9397-08002B2CF9AE}" pid="61" name="hmcheck_result_47cb51d53bd94d7bbeec8d63a3ff70f9_modifiedword">
    <vt:lpwstr>《中华人民共和国宪法》</vt:lpwstr>
  </property>
  <property fmtid="{D5CDD505-2E9C-101B-9397-08002B2CF9AE}" pid="62" name="hmcheck_result_85fea9f55c96441384ebc6b38bd9ebcb_modifiedword">
    <vt:lpwstr>中华人民共和国网络安全法</vt:lpwstr>
  </property>
  <property fmtid="{D5CDD505-2E9C-101B-9397-08002B2CF9AE}" pid="63" name="hmcheck_result_20fa184c858c4ead9cbf4dd2d06463e8_modifiedword">
    <vt:lpwstr>“双随机、一公开”</vt:lpwstr>
  </property>
  <property fmtid="{D5CDD505-2E9C-101B-9397-08002B2CF9AE}" pid="64" name="hmcheck_result_0e2ed59fb84e42199e75d82f54cd1a37_modifiedword">
    <vt:lpwstr>截至目前</vt:lpwstr>
  </property>
  <property fmtid="{D5CDD505-2E9C-101B-9397-08002B2CF9AE}" pid="65" name="hmcheck_result_b229343694be4e008c7867453b732db5_modifiedword">
    <vt:lpwstr>截至目前</vt:lpwstr>
  </property>
  <property fmtid="{D5CDD505-2E9C-101B-9397-08002B2CF9AE}" pid="66" name="hmcheck_result_23cb55bb3532487b9b1e36a719adef40_modifiedword">
    <vt:lpwstr>抓得不够</vt:lpwstr>
  </property>
  <property fmtid="{D5CDD505-2E9C-101B-9397-08002B2CF9AE}" pid="67" name="hmcheck_result_24dba29a7b75494887e6bd9348ab4405_modifiedword">
    <vt:lpwstr>习近平法治思想学习纲要</vt:lpwstr>
  </property>
  <property fmtid="{D5CDD505-2E9C-101B-9397-08002B2CF9AE}" pid="68" name="hmcheck_result_e1aa53457a2847bb92ce547f2c3546b7_modifiedword">
    <vt:lpwstr>最大限度地预防</vt:lpwstr>
  </property>
</Properties>
</file>