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年度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乌苏市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四棵树镇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法治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政府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建设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报  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今年以来，我镇</w:t>
      </w:r>
      <w:r>
        <w:rPr>
          <w:rFonts w:hint="default" w:ascii="仿宋_GB2312" w:eastAsia="仿宋_GB2312" w:cs="仿宋_GB2312"/>
          <w:sz w:val="32"/>
          <w:szCs w:val="32"/>
        </w:rPr>
        <w:t>认真深入贯彻落实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二十大</w:t>
      </w:r>
      <w:r>
        <w:rPr>
          <w:rFonts w:hint="default" w:ascii="仿宋_GB2312" w:eastAsia="仿宋_GB2312" w:cs="仿宋_GB2312"/>
          <w:sz w:val="32"/>
          <w:szCs w:val="32"/>
        </w:rPr>
        <w:t>精神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eastAsia="仿宋_GB2312" w:cs="仿宋_GB2312"/>
          <w:sz w:val="32"/>
          <w:szCs w:val="32"/>
        </w:rPr>
        <w:t>习近平法治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思想，</w:t>
      </w:r>
      <w:r>
        <w:rPr>
          <w:rFonts w:hint="default" w:ascii="仿宋_GB2312" w:eastAsia="仿宋_GB2312" w:cs="仿宋_GB2312"/>
          <w:sz w:val="32"/>
          <w:szCs w:val="32"/>
        </w:rPr>
        <w:t>全面落实法治政府建设各项工作任务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，</w:t>
      </w:r>
      <w:r>
        <w:rPr>
          <w:rFonts w:hint="default" w:ascii="仿宋_GB2312" w:eastAsia="仿宋_GB2312" w:cs="仿宋_GB2312"/>
          <w:sz w:val="32"/>
          <w:szCs w:val="32"/>
        </w:rPr>
        <w:t>现将我镇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今年以来</w:t>
      </w:r>
      <w:r>
        <w:rPr>
          <w:rFonts w:hint="default" w:ascii="仿宋_GB2312" w:eastAsia="仿宋_GB2312" w:cs="仿宋_GB2312"/>
          <w:sz w:val="32"/>
          <w:szCs w:val="32"/>
        </w:rPr>
        <w:t>法治政府建设工作开展情况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总结</w:t>
      </w:r>
      <w:r>
        <w:rPr>
          <w:rFonts w:hint="default" w:ascii="仿宋_GB2312" w:eastAsia="仿宋_GB2312" w:cs="仿宋_GB2312"/>
          <w:sz w:val="32"/>
          <w:szCs w:val="32"/>
        </w:rPr>
        <w:t>如下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一、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2023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年法治政府建设情况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jc w:val="both"/>
        <w:textAlignment w:val="auto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（一）强化组织领导，压实工作责任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eastAsia="仿宋_GB2312" w:cs="仿宋_GB2312"/>
          <w:sz w:val="32"/>
          <w:szCs w:val="32"/>
          <w:lang w:val="en-US" w:eastAsia="zh-CN"/>
        </w:rPr>
        <w:t>镇政府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根据人事变动</w:t>
      </w:r>
      <w:r>
        <w:rPr>
          <w:rFonts w:hint="default" w:ascii="仿宋_GB2312" w:eastAsia="仿宋_GB2312" w:cs="仿宋_GB2312"/>
          <w:sz w:val="32"/>
          <w:szCs w:val="32"/>
          <w:lang w:val="en-US" w:eastAsia="zh-CN"/>
        </w:rPr>
        <w:t>及时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调整</w:t>
      </w:r>
      <w:r>
        <w:rPr>
          <w:rFonts w:hint="default" w:ascii="仿宋_GB2312" w:eastAsia="仿宋_GB2312" w:cs="仿宋_GB2312"/>
          <w:sz w:val="32"/>
          <w:szCs w:val="32"/>
          <w:lang w:val="en-US" w:eastAsia="zh-CN"/>
        </w:rPr>
        <w:t>依法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治镇</w:t>
      </w:r>
      <w:r>
        <w:rPr>
          <w:rFonts w:hint="default" w:ascii="仿宋_GB2312" w:eastAsia="仿宋_GB2312" w:cs="仿宋_GB2312"/>
          <w:sz w:val="32"/>
          <w:szCs w:val="32"/>
          <w:lang w:val="en-US" w:eastAsia="zh-CN"/>
        </w:rPr>
        <w:t>工作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领导</w:t>
      </w:r>
      <w:r>
        <w:rPr>
          <w:rFonts w:hint="default" w:ascii="仿宋_GB2312" w:eastAsia="仿宋_GB2312" w:cs="仿宋_GB2312"/>
          <w:sz w:val="32"/>
          <w:szCs w:val="32"/>
          <w:lang w:val="en-US" w:eastAsia="zh-CN"/>
        </w:rPr>
        <w:t>小组并召开会议。由镇党委书记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和镇长</w:t>
      </w:r>
      <w:r>
        <w:rPr>
          <w:rFonts w:hint="default" w:ascii="仿宋_GB2312" w:eastAsia="仿宋_GB2312" w:cs="仿宋_GB2312"/>
          <w:sz w:val="32"/>
          <w:szCs w:val="32"/>
          <w:lang w:val="en-US" w:eastAsia="zh-CN"/>
        </w:rPr>
        <w:t>担任依法治镇工作领导双组长，其他班子成员任副组长，各村、各部门主要负责人为小组成员，形成全体联动、相互配合的工作机制，为</w:t>
      </w:r>
      <w:r>
        <w:rPr>
          <w:rFonts w:hint="default" w:ascii="仿宋_GB2312" w:eastAsia="仿宋_GB2312" w:cs="仿宋_GB2312"/>
          <w:sz w:val="32"/>
          <w:szCs w:val="32"/>
          <w:shd w:val="clear" w:fill="FFFFFF"/>
          <w:lang w:val="en-US" w:eastAsia="zh-CN"/>
        </w:rPr>
        <w:t>镇</w:t>
      </w:r>
      <w:r>
        <w:rPr>
          <w:rFonts w:hint="default" w:ascii="仿宋_GB2312" w:eastAsia="仿宋_GB2312" w:cs="仿宋_GB2312"/>
          <w:sz w:val="32"/>
          <w:szCs w:val="32"/>
          <w:lang w:val="en-US" w:eastAsia="zh-CN"/>
        </w:rPr>
        <w:t>依法行政和法治政府建设提供强有力的组织保障，确保各项法治政府建设工作得到有效落实。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jc w:val="both"/>
        <w:textAlignment w:val="auto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（二）提高思想认识，认真履行法治建设第一责任人职责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年以来组织领导班子认真学习习近平法治思想、各类法律法规、一规划两纲要等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次，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年以来党政主要负责人讲法治课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次，先后组织镇、村党员干部学习《中国共产党纪律处分条例》等一系列关于廉洁自律各项规定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场次。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（三）强化法治创建工作，推动基层治理提质增效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今年以来，我镇继续开展民主法治示范村创建和复验工作，本年度复验全国民主法治示范村一个，同时在各个村</w:t>
      </w:r>
      <w:r>
        <w:rPr>
          <w:rFonts w:hint="eastAsia" w:ascii="仿宋_GB2312" w:eastAsia="仿宋_GB2312" w:cs="仿宋_GB2312"/>
          <w:sz w:val="32"/>
          <w:szCs w:val="32"/>
          <w:shd w:val="clear" w:fill="FFFFFF"/>
          <w:lang w:val="en-US" w:eastAsia="zh-CN"/>
        </w:rPr>
        <w:t>队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推进相关工作，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进一步完善村级各项管理制度，做到有法可依，按章理事，村两委会及时制定了集体议事制、村民自治章程和村规民约等相关的村务、财务等管理制度，并经党员、村民代表大会讨论表决通过，对一些村民关心、关注的热点难点问题，重大事项实行民主听证制度，接受群众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（四）持续推进依法行政工作，加快建设法治政府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培养专业执法队伍，强化重点领域执法力度。配合应急管理、农业农村、自然资源、林草等部门开展执法检查，不断推进我镇企业安全生产工作、耕地、林地保护等工作的规范化。今年我镇申请综合执法证件人员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人，参加考前综合执法培训合计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40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个课时，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人已取得执法证。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/>
          <w:color w:val="auto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二、主要做法和存在问题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（一）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主要做法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一是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为加强法治乡村建设，提高基层治理法治化水平，积极培养各村法律明白人，平均一个行政村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人，组织各村法律明白人集中学法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次，参学率达到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95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%以上。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月以来查干布勒格村、哈尔莫</w:t>
      </w:r>
      <w:r>
        <w:rPr>
          <w:rFonts w:hint="eastAsia" w:ascii="仿宋_GB2312" w:eastAsia="仿宋_GB2312" w:cs="仿宋_GB2312"/>
          <w:sz w:val="32"/>
          <w:szCs w:val="32"/>
          <w:shd w:val="clear" w:fill="FFFFFF"/>
          <w:lang w:val="en-US" w:eastAsia="zh-CN"/>
        </w:rPr>
        <w:t>墩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村，哈达生布勒格村、四棵树村的法律明白人均参与了村级矛调中心的矛盾纠纷化解工作。二是强化我镇法治工作职能作用，充分发挥法律顾问专业优势。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023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年我镇聘请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雪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峰律师事务所铁建明律师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团队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担任法律顾问，参与或事前征询重大项目的洽谈、审查，重大合同的草拟、修改、审查，代理行政诉讼等方面，从程序上防范由于不规范带来的风险和损失，行政规范性文件合法性审核等内容。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三是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组织镇领导班子、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五</w:t>
      </w:r>
      <w:r>
        <w:rPr>
          <w:rFonts w:hint="eastAsia" w:ascii="仿宋_GB2312" w:eastAsia="仿宋_GB2312" w:cstheme="minorBidi"/>
          <w:kern w:val="2"/>
          <w:sz w:val="32"/>
          <w:szCs w:val="32"/>
          <w:shd w:val="clear" w:fill="FFFFFF"/>
          <w:lang w:val="en-US" w:eastAsia="zh-CN" w:bidi="ar-SA"/>
        </w:rPr>
        <w:t>办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六中心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、村队、群众等开展法律学习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25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次，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党政主要负责人讲法治课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次，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组织机关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领导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干部法律知识测试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8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次，充分运用“法宣在线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”“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法治新疆”等平台加强网上学法考法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，“法宣在线”参考率及格率均为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100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%，平均分数达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89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.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93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分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。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联合派出所开展法治进校园活动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次宣讲《青少年保护法》，进企业进行安全检查并宣讲《消防法》，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组织开展形式多样的法律文化活动，充分发挥镇、村农家书屋、法治宣传栏的作用。面对面宣传交流法律法规。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利用“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3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·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15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”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“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5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·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”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等节点加大对《民法典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》</w:t>
      </w:r>
      <w:r>
        <w:rPr>
          <w:rFonts w:hint="eastAsia" w:ascii="仿宋_GB2312" w:eastAsia="仿宋_GB2312" w:cstheme="minorBidi"/>
          <w:kern w:val="2"/>
          <w:sz w:val="32"/>
          <w:szCs w:val="32"/>
          <w:shd w:val="clear" w:fill="FFFFFF"/>
          <w:lang w:val="en-US" w:eastAsia="zh-CN" w:bidi="ar-SA"/>
        </w:rPr>
        <w:t>《中华人民共和国宪法》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等法律法规和行政执法工作的宣传，同时通过现场办理群众投诉、倾听群众意见建议，取得了较好的宣传教育效果，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截至目前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累计发放法治宣传资料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1060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多份，开展法律咨询设摊活动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3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次，接待咨询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180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人次。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四是</w:t>
      </w:r>
      <w:r>
        <w:rPr>
          <w:rFonts w:hint="eastAsia" w:ascii="仿宋_GB2312" w:hAnsi="仿宋_GB2312" w:eastAsia="仿宋_GB2312" w:cs="仿宋_GB2312"/>
          <w:sz w:val="32"/>
          <w:szCs w:val="32"/>
        </w:rPr>
        <w:t>在各村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均成立了调委会</w:t>
      </w:r>
      <w:r>
        <w:rPr>
          <w:rFonts w:hint="eastAsia" w:ascii="仿宋_GB2312" w:hAnsi="仿宋_GB2312" w:eastAsia="仿宋_GB2312" w:cs="仿宋_GB2312"/>
          <w:sz w:val="32"/>
          <w:szCs w:val="32"/>
        </w:rPr>
        <w:t>，配备村级调解员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同时</w:t>
      </w:r>
      <w:r>
        <w:rPr>
          <w:rFonts w:hint="eastAsia" w:ascii="仿宋_GB2312" w:hAnsi="仿宋_GB2312" w:eastAsia="仿宋_GB2312" w:cs="仿宋_GB2312"/>
          <w:sz w:val="32"/>
          <w:szCs w:val="32"/>
        </w:rPr>
        <w:t>发挥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村级法律明白人的作用，第一时间发现纠纷，在处理纠纷的同时，普及相关法律知识。对于疑难复杂纠纷，由科级领导牵头，成立包案小组，同时调动</w:t>
      </w:r>
      <w:r>
        <w:rPr>
          <w:rFonts w:hint="eastAsia" w:ascii="仿宋_GB2312" w:hAnsi="仿宋_GB2312" w:eastAsia="仿宋_GB2312" w:cs="仿宋_GB2312"/>
          <w:sz w:val="32"/>
          <w:szCs w:val="32"/>
        </w:rPr>
        <w:t>包联乡镇法官力量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解决疑难纠纷，今年以来联系包乡镇法官调解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次经济纠纷，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次宅基地纠纷，</w:t>
      </w:r>
      <w:r>
        <w:rPr>
          <w:rFonts w:hint="eastAsia" w:ascii="仿宋_GB2312" w:hAnsi="仿宋_GB2312" w:eastAsia="仿宋_GB2312" w:cs="仿宋_GB2312"/>
          <w:sz w:val="32"/>
          <w:szCs w:val="32"/>
        </w:rPr>
        <w:t>方便了群众的同时，也让调解员学习到更多的法律知识及调解纠纷的技巧。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年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共调解矛盾纠纷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90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余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件，大部分为土地纠纷和经济纠纷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3" w:firstLineChars="200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（二）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存在问题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目前镇政府的机构设置和人员配备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等现实情况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及《纲要》之间的要求存在落差，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目前综合执法办公室只招录了一名工作人员，并参加了执法证的培训考试，专业执法队伍人才不足，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不利于我镇依法行政、法治政府建设的推进。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二是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通过日常调解矛盾纠纷，发现农村群众大多数文化水平较低，全民学法的意识还不够浓厚，法治意识欠缺，与学法、懂法、知法、用法的差距较大。比如村民之间流转土地使用权，不经过</w:t>
      </w:r>
      <w:bookmarkStart w:id="0" w:name="_GoBack"/>
      <w:r>
        <w:rPr>
          <w:rFonts w:hint="eastAsia" w:ascii="仿宋_GB2312" w:eastAsia="仿宋_GB2312" w:cs="仿宋_GB2312"/>
          <w:sz w:val="32"/>
          <w:szCs w:val="32"/>
          <w:shd w:val="clear" w:fill="FFFFFF"/>
          <w:lang w:val="en-US" w:eastAsia="zh-CN"/>
        </w:rPr>
        <w:t>村</w:t>
      </w:r>
      <w:bookmarkEnd w:id="0"/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队、农经等部门，有的农民在自身合法权益被侵害时，不能正确反映诉求，不能运用正确的手段进行维权，采取越级上访等非法行为来解决问题。三是开展法治宣传的形式有些单一，大多还是采取会议培训、现场发放宣传单、悬挂横幅、村队大喇叭播放一些法律知识等形式，没有充分运用好微博、公众号等新媒体，没有形成互联网+法治宣传的模式单一的宣传方式不能很好地调动村民学法的积极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三、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lang w:val="en-US" w:eastAsia="zh-CN"/>
        </w:rPr>
        <w:t>2024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年重点工作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（一）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lang w:val="en-US" w:eastAsia="zh-CN"/>
        </w:rPr>
        <w:t>2024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年主要目标任务。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一是加强对专业执法人员的培养，扩充执法队伍力量；二是针对青少年、群众、干部等不同群体，开展多种类型的普法宣传；三是利用视频号、抖音等新媒体开展法治宣传教育。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（二）完成目标任务的主要措施。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一是配齐配强综合执法办公室工作力量，注重业务培训，参加相关考试，取得资质，学习与日常业务相关的法律法规，提升业务水平。二是根据本镇领导干部、公务员、青少年、农民等不同重点对象的特点，分类指导，充分发挥法律明白人的作用，通过升国旗仪式、村队大喇叭、微信群、设立咨询台、以案释法等形式，宣传</w:t>
      </w:r>
      <w:r>
        <w:rPr>
          <w:rFonts w:hint="eastAsia" w:ascii="仿宋_GB2312" w:eastAsia="仿宋_GB2312" w:cs="仿宋_GB2312"/>
          <w:sz w:val="32"/>
          <w:szCs w:val="32"/>
          <w:shd w:val="clear" w:fill="FFFFFF"/>
          <w:lang w:val="en-US" w:eastAsia="zh-CN"/>
        </w:rPr>
        <w:t>《中华人民共和国宪法》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《民法典》等与百姓生活息息相关的法律条款，尽量用通俗易懂的方式进行法治宣传，注重总结重点对象法治宣传教育工作经验，以重点对象学法用法带动和促进全民法治宣传教育深入开展。三是进一步加强法治宣传教育的方式和载体，如采取法治文艺演出、以案释法，法治知识小视频的播放等方式，采用互联网+法治宣传的方式开展法治宣传教育，因人而异、因地制宜，制定有针对性的宣传方案，抓好各类群体的法治宣传教育工作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6077" w:leftChars="608" w:hanging="4800" w:hangingChars="1500"/>
        <w:jc w:val="right"/>
        <w:textAlignment w:val="auto"/>
        <w:outlineLvl w:val="9"/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乌苏市四棵树镇人民政府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 xml:space="preserve">                              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 xml:space="preserve">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2024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年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3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7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 xml:space="preserve">日 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Chars="0" w:right="0" w:rightChars="0" w:firstLine="640" w:firstLineChars="200"/>
        <w:jc w:val="left"/>
        <w:textAlignment w:val="auto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textAlignment w:val="auto"/>
        <w:rPr>
          <w:rFonts w:hint="default" w:ascii="仿宋_GB2312" w:eastAsia="仿宋_GB2312" w:cs="仿宋_GB2312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textAlignment w:val="auto"/>
        <w:rPr>
          <w:rFonts w:hint="default" w:ascii="仿宋_GB2312" w:eastAsia="仿宋_GB2312" w:cs="仿宋_GB2312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420" w:firstLineChars="200"/>
        <w:textAlignment w:val="auto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2098" w:right="1587" w:bottom="1984" w:left="1587" w:header="851" w:footer="158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hNmE5ZmEyNmY1ZWIzOTkyNjI5YWViZGQ1MjJlYmYifQ=="/>
  </w:docVars>
  <w:rsids>
    <w:rsidRoot w:val="2D053EB0"/>
    <w:rsid w:val="1B062074"/>
    <w:rsid w:val="25B13577"/>
    <w:rsid w:val="2D053EB0"/>
    <w:rsid w:val="373668E8"/>
    <w:rsid w:val="43BB4CC4"/>
    <w:rsid w:val="4FAA38E4"/>
    <w:rsid w:val="596F777E"/>
    <w:rsid w:val="6CB71492"/>
    <w:rsid w:val="6D75577E"/>
    <w:rsid w:val="7A6D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customStyle="1" w:styleId="3">
    <w:name w:val="Body Text 21"/>
    <w:basedOn w:val="1"/>
    <w:qFormat/>
    <w:uiPriority w:val="0"/>
    <w:pPr>
      <w:spacing w:after="120" w:line="480" w:lineRule="auto"/>
    </w:pPr>
    <w:rPr>
      <w:rFonts w:eastAsia="仿宋_GB2312"/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"/>
    <w:basedOn w:val="2"/>
    <w:next w:val="1"/>
    <w:qFormat/>
    <w:uiPriority w:val="0"/>
    <w:pPr>
      <w:spacing w:after="120"/>
      <w:ind w:firstLine="420" w:firstLineChars="100"/>
    </w:pPr>
    <w:rPr>
      <w:sz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53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2024-03-07T09:36:00Z</dcterms:created>
  <dc:creator>Administrator</dc:creator>
  <cp:lastModifiedBy>喜文</cp:lastModifiedBy>
  <cp:lastPrinted>2024-03-12T03:24:00Z</cp:lastPrinted>
  <dcterms:modified xsi:type="dcterms:W3CDTF">2024-03-28T04:57:06Z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33C6AB66DE1D49CA846B9B8E9D8661A7_12</vt:lpwstr>
  </property>
  <property fmtid="{D5CDD505-2E9C-101B-9397-08002B2CF9AE}" pid="4" name="hmcheck_markmode">
    <vt:i4>0</vt:i4>
  </property>
</Properties>
</file>