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乌苏市</w:t>
      </w:r>
      <w:r>
        <w:rPr>
          <w:rFonts w:hint="eastAsia" w:ascii="方正小标宋简体" w:hAnsi="方正小标宋简体" w:eastAsia="方正小标宋简体" w:cs="方正小标宋简体"/>
          <w:b w:val="0"/>
          <w:bCs w:val="0"/>
          <w:color w:val="auto"/>
          <w:sz w:val="44"/>
          <w:szCs w:val="44"/>
          <w:lang w:val="en-US" w:eastAsia="zh-CN"/>
        </w:rPr>
        <w:t>塔布勒合特蒙古民族乡</w:t>
      </w:r>
      <w:r>
        <w:rPr>
          <w:rFonts w:hint="eastAsia" w:ascii="方正小标宋简体" w:hAnsi="方正小标宋简体" w:eastAsia="方正小标宋简体" w:cs="方正小标宋简体"/>
          <w:b w:val="0"/>
          <w:bCs w:val="0"/>
          <w:color w:val="auto"/>
          <w:sz w:val="44"/>
          <w:szCs w:val="44"/>
        </w:rPr>
        <w:t>法治</w:t>
      </w:r>
      <w:r>
        <w:rPr>
          <w:rFonts w:hint="eastAsia" w:ascii="方正小标宋简体" w:hAnsi="方正小标宋简体" w:eastAsia="方正小标宋简体" w:cs="方正小标宋简体"/>
          <w:b w:val="0"/>
          <w:bCs w:val="0"/>
          <w:color w:val="auto"/>
          <w:sz w:val="44"/>
          <w:szCs w:val="44"/>
          <w:lang w:eastAsia="zh-CN"/>
        </w:rPr>
        <w:t>政府</w:t>
      </w:r>
      <w:r>
        <w:rPr>
          <w:rFonts w:hint="eastAsia" w:ascii="方正小标宋简体" w:hAnsi="方正小标宋简体" w:eastAsia="方正小标宋简体" w:cs="方正小标宋简体"/>
          <w:b w:val="0"/>
          <w:bCs w:val="0"/>
          <w:color w:val="auto"/>
          <w:sz w:val="44"/>
          <w:szCs w:val="44"/>
        </w:rPr>
        <w:t>建设</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工作总结</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jc w:val="both"/>
        <w:textAlignment w:val="auto"/>
        <w:outlineLvl w:val="9"/>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2023</w:t>
      </w:r>
      <w:r>
        <w:rPr>
          <w:rFonts w:hint="eastAsia" w:ascii="仿宋_GB2312" w:hAnsi="仿宋_GB2312" w:eastAsia="仿宋_GB2312" w:cs="仿宋_GB2312"/>
          <w:color w:val="auto"/>
          <w:sz w:val="32"/>
          <w:szCs w:val="32"/>
          <w:lang w:val="en-US" w:eastAsia="zh-CN"/>
        </w:rPr>
        <w:t>年在市委、市政府的坚强领导下，塔布勒合特蒙古民族乡深入学习贯彻党的二十大精神，以习近平新时代中国特色社会主义思想为指导，全面把握习近平法治思想的重要内涵，认真落实《法治政府建设实施纲要（</w:t>
      </w:r>
      <w:r>
        <w:rPr>
          <w:rFonts w:hint="default" w:ascii="Times New Roman" w:hAnsi="Times New Roman" w:eastAsia="仿宋_GB2312" w:cs="Times New Roman"/>
          <w:color w:val="auto"/>
          <w:sz w:val="32"/>
          <w:szCs w:val="32"/>
          <w:lang w:val="en-US" w:eastAsia="zh-CN"/>
        </w:rPr>
        <w:t>2021</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2025</w:t>
      </w:r>
      <w:r>
        <w:rPr>
          <w:rFonts w:hint="eastAsia" w:ascii="仿宋_GB2312" w:hAnsi="仿宋_GB2312" w:eastAsia="仿宋_GB2312" w:cs="仿宋_GB2312"/>
          <w:color w:val="auto"/>
          <w:sz w:val="32"/>
          <w:szCs w:val="32"/>
          <w:lang w:val="en-US" w:eastAsia="zh-CN"/>
        </w:rPr>
        <w:t>年）》，全力推进法治政府建设，现将工作情况报告如下：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w:t>
      </w:r>
      <w:r>
        <w:rPr>
          <w:rFonts w:hint="default" w:ascii="Times New Roman" w:hAnsi="Times New Roman" w:eastAsia="黑体" w:cs="Times New Roman"/>
          <w:color w:val="auto"/>
          <w:sz w:val="32"/>
          <w:szCs w:val="32"/>
          <w:lang w:val="en-US" w:eastAsia="zh-CN"/>
        </w:rPr>
        <w:t>2023</w:t>
      </w:r>
      <w:r>
        <w:rPr>
          <w:rFonts w:hint="eastAsia" w:ascii="黑体" w:hAnsi="黑体" w:eastAsia="黑体" w:cs="黑体"/>
          <w:color w:val="auto"/>
          <w:sz w:val="32"/>
          <w:szCs w:val="32"/>
          <w:lang w:val="en-US" w:eastAsia="zh-CN"/>
        </w:rPr>
        <w:t>年法治政府建设情况</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（一）提高政治站位，强化组织领导。</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党政主要领导切实履行推进法治政府建设第一责任人职责，定期听取法治政府建设工作情况汇报，研究解决推进法治政府建设工作困难和问题，加强法治政府建设的组织领导，成立以乡党委书记为组长，乡党委副书记、乡长、分管领导为副组长，班子成员为成员的法治建设领导小组，将法治政府建设摆在工作全局的重要位置，不断加大工作推进力度，</w:t>
      </w:r>
      <w:r>
        <w:rPr>
          <w:rFonts w:hint="eastAsia" w:ascii="仿宋_GB2312" w:hAnsi="仿宋_GB2312" w:eastAsia="仿宋_GB2312" w:cs="仿宋_GB2312"/>
          <w:b w:val="0"/>
          <w:bCs w:val="0"/>
          <w:color w:val="auto"/>
          <w:sz w:val="32"/>
          <w:szCs w:val="32"/>
          <w:lang w:eastAsia="zh-CN"/>
        </w:rPr>
        <w:t>始终坚持“党委统一领导，党政齐抓共管”的原则，全面做好</w:t>
      </w:r>
      <w:r>
        <w:rPr>
          <w:rFonts w:hint="eastAsia" w:ascii="仿宋_GB2312" w:hAnsi="仿宋_GB2312" w:eastAsia="仿宋_GB2312" w:cs="仿宋_GB2312"/>
          <w:b w:val="0"/>
          <w:bCs w:val="0"/>
          <w:color w:val="auto"/>
          <w:sz w:val="32"/>
          <w:szCs w:val="32"/>
          <w:shd w:val="clear" w:fill="FFFFFF"/>
          <w:lang w:val="en-US" w:eastAsia="zh-CN"/>
        </w:rPr>
        <w:t>乡</w:t>
      </w:r>
      <w:r>
        <w:rPr>
          <w:rFonts w:hint="eastAsia" w:ascii="仿宋_GB2312" w:hAnsi="仿宋_GB2312" w:eastAsia="仿宋_GB2312" w:cs="仿宋_GB2312"/>
          <w:b w:val="0"/>
          <w:bCs w:val="0"/>
          <w:color w:val="auto"/>
          <w:sz w:val="32"/>
          <w:szCs w:val="32"/>
          <w:lang w:eastAsia="zh-CN"/>
        </w:rPr>
        <w:t>法治政府建设工作</w:t>
      </w:r>
      <w:r>
        <w:rPr>
          <w:rFonts w:hint="eastAsia" w:ascii="仿宋_GB2312" w:hAnsi="仿宋_GB2312" w:eastAsia="仿宋_GB2312" w:cs="仿宋_GB2312"/>
          <w:b/>
          <w:bCs/>
          <w:color w:val="auto"/>
          <w:sz w:val="32"/>
          <w:szCs w:val="32"/>
          <w:lang w:eastAsia="zh-CN"/>
        </w:rPr>
        <w:t>。</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加强法治学习，夯实法治基础。</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val="0"/>
          <w:bCs w:val="0"/>
          <w:color w:val="auto"/>
          <w:sz w:val="32"/>
          <w:szCs w:val="32"/>
          <w:lang w:eastAsia="zh-CN"/>
        </w:rPr>
        <w:t>始终把学习习近平法治思想，贯彻落实习近平总书记关于法治建设的重要指示精神作为首要任务。</w:t>
      </w:r>
      <w:r>
        <w:rPr>
          <w:rFonts w:hint="eastAsia" w:ascii="仿宋_GB2312" w:hAnsi="仿宋_GB2312" w:eastAsia="仿宋_GB2312" w:cs="仿宋_GB2312"/>
          <w:color w:val="auto"/>
          <w:sz w:val="32"/>
          <w:szCs w:val="32"/>
        </w:rPr>
        <w:t>组织机关党员、干部</w:t>
      </w:r>
      <w:r>
        <w:rPr>
          <w:rFonts w:hint="eastAsia" w:ascii="仿宋_GB2312" w:hAnsi="仿宋_GB2312" w:eastAsia="仿宋_GB2312" w:cs="仿宋_GB2312"/>
          <w:color w:val="auto"/>
          <w:sz w:val="32"/>
          <w:szCs w:val="32"/>
          <w:lang w:val="en-US" w:eastAsia="zh-CN"/>
        </w:rPr>
        <w:t>开展习近平法治思想专题学习</w:t>
      </w:r>
      <w:r>
        <w:rPr>
          <w:rFonts w:hint="default"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lang w:val="en-US" w:eastAsia="zh-CN"/>
        </w:rPr>
        <w:t>期，主要领导讲授习近平法治思想专题法治课</w:t>
      </w:r>
      <w:r>
        <w:rPr>
          <w:rFonts w:hint="default"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lang w:val="en-US" w:eastAsia="zh-CN"/>
        </w:rPr>
        <w:t>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lang w:val="en-US" w:eastAsia="zh-CN"/>
        </w:rPr>
        <w:t>制定落实</w:t>
      </w:r>
      <w:r>
        <w:rPr>
          <w:rFonts w:hint="eastAsia" w:ascii="仿宋_GB2312" w:hAnsi="仿宋_GB2312" w:eastAsia="仿宋_GB2312" w:cs="仿宋_GB2312"/>
          <w:color w:val="auto"/>
          <w:sz w:val="32"/>
          <w:szCs w:val="32"/>
        </w:rPr>
        <w:t>《领导干部应知应会党内法规和国家法律清单》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把学习贯彻习近平法治思想、民法典、行政处罚法、政府信息公开条例等列入年度</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党委中心组</w:t>
      </w:r>
      <w:r>
        <w:rPr>
          <w:rFonts w:hint="eastAsia" w:ascii="仿宋_GB2312" w:hAnsi="仿宋_GB2312" w:eastAsia="仿宋_GB2312" w:cs="仿宋_GB2312"/>
          <w:color w:val="auto"/>
          <w:sz w:val="32"/>
          <w:szCs w:val="32"/>
          <w:lang w:val="en-US" w:eastAsia="zh-CN"/>
        </w:rPr>
        <w:t>重点</w:t>
      </w:r>
      <w:r>
        <w:rPr>
          <w:rFonts w:hint="eastAsia" w:ascii="仿宋_GB2312" w:hAnsi="仿宋_GB2312" w:eastAsia="仿宋_GB2312" w:cs="仿宋_GB2312"/>
          <w:color w:val="auto"/>
          <w:sz w:val="32"/>
          <w:szCs w:val="32"/>
        </w:rPr>
        <w:t>学习内容。</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组织领导干部参加“自治区</w:t>
      </w:r>
      <w:r>
        <w:rPr>
          <w:rFonts w:hint="eastAsia" w:ascii="仿宋_GB2312" w:hAnsi="仿宋_GB2312" w:eastAsia="仿宋_GB2312" w:cs="仿宋_GB2312"/>
          <w:color w:val="auto"/>
          <w:sz w:val="32"/>
          <w:szCs w:val="32"/>
          <w:shd w:val="clear" w:fill="FFFFFF"/>
          <w:lang w:val="en-US" w:eastAsia="zh-CN"/>
        </w:rPr>
        <w:t>逢</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shd w:val="clear" w:fill="FFFFFF"/>
          <w:lang w:val="en-US" w:eastAsia="zh-CN"/>
        </w:rPr>
        <w:t>必</w:t>
      </w:r>
      <w:r>
        <w:rPr>
          <w:rFonts w:hint="eastAsia" w:ascii="仿宋_GB2312" w:hAnsi="仿宋_GB2312" w:eastAsia="仿宋_GB2312" w:cs="仿宋_GB2312"/>
          <w:color w:val="auto"/>
          <w:sz w:val="32"/>
          <w:szCs w:val="32"/>
          <w:lang w:val="en-US" w:eastAsia="zh-CN"/>
        </w:rPr>
        <w:t>讲”会议学法，组织</w:t>
      </w:r>
      <w:r>
        <w:rPr>
          <w:rFonts w:hint="default" w:ascii="Times New Roman" w:hAnsi="Times New Roman" w:eastAsia="仿宋_GB2312" w:cs="Times New Roman"/>
          <w:color w:val="auto"/>
          <w:sz w:val="32"/>
          <w:szCs w:val="32"/>
          <w:lang w:val="en-US" w:eastAsia="zh-CN"/>
        </w:rPr>
        <w:t>44</w:t>
      </w:r>
      <w:r>
        <w:rPr>
          <w:rFonts w:hint="eastAsia" w:ascii="仿宋_GB2312" w:hAnsi="仿宋_GB2312" w:eastAsia="仿宋_GB2312" w:cs="仿宋_GB2312"/>
          <w:color w:val="auto"/>
          <w:sz w:val="32"/>
          <w:szCs w:val="32"/>
          <w:lang w:val="en-US" w:eastAsia="zh-CN"/>
        </w:rPr>
        <w:t>名国家工作人员参加法宣在线学习，学法、考试合格率</w:t>
      </w:r>
      <w:r>
        <w:rPr>
          <w:rFonts w:hint="default" w:ascii="Times New Roman" w:hAnsi="Times New Roman" w:eastAsia="仿宋_GB2312" w:cs="Times New Roman"/>
          <w:color w:val="auto"/>
          <w:sz w:val="32"/>
          <w:szCs w:val="32"/>
          <w:lang w:val="en-US" w:eastAsia="zh-CN"/>
        </w:rPr>
        <w:t>100</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638" w:leftChars="304" w:firstLine="0" w:firstLineChars="0"/>
        <w:jc w:val="both"/>
        <w:textAlignment w:val="auto"/>
        <w:rPr>
          <w:rFonts w:hint="eastAsia" w:ascii="楷体_GB2312" w:hAnsi="楷体_GB2312" w:eastAsia="楷体_GB2312" w:cs="楷体_GB2312"/>
          <w:b/>
          <w:bCs/>
          <w:i w:val="0"/>
          <w:caps w:val="0"/>
          <w:color w:val="auto"/>
          <w:spacing w:val="0"/>
          <w:sz w:val="32"/>
          <w:szCs w:val="32"/>
          <w:shd w:val="clear" w:fill="FFFFFF"/>
          <w:lang w:val="en-US" w:eastAsia="zh-CN"/>
        </w:rPr>
      </w:pPr>
      <w:r>
        <w:rPr>
          <w:rFonts w:hint="eastAsia" w:ascii="楷体_GB2312" w:hAnsi="楷体_GB2312" w:eastAsia="楷体_GB2312" w:cs="楷体_GB2312"/>
          <w:b/>
          <w:bCs/>
          <w:i w:val="0"/>
          <w:caps w:val="0"/>
          <w:color w:val="auto"/>
          <w:spacing w:val="0"/>
          <w:sz w:val="32"/>
          <w:szCs w:val="32"/>
          <w:shd w:val="clear" w:fill="FFFFFF"/>
          <w:lang w:val="en-US" w:eastAsia="zh-CN"/>
        </w:rPr>
        <w:t>（三）履行法定职权，全面推进执法工作。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caps w:val="0"/>
          <w:color w:val="auto"/>
          <w:spacing w:val="0"/>
          <w:sz w:val="32"/>
          <w:szCs w:val="32"/>
          <w:shd w:val="clear" w:fill="FFFFFF"/>
          <w:lang w:val="en-US" w:eastAsia="zh-CN"/>
        </w:rPr>
        <w:t>一是</w:t>
      </w:r>
      <w:r>
        <w:rPr>
          <w:rFonts w:hint="eastAsia" w:ascii="仿宋_GB2312" w:hAnsi="仿宋_GB2312" w:eastAsia="仿宋_GB2312" w:cs="仿宋_GB2312"/>
          <w:color w:val="auto"/>
          <w:sz w:val="32"/>
          <w:szCs w:val="32"/>
        </w:rPr>
        <w:t>积极开展</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属地管理清单和权责清单编制工作，认领</w:t>
      </w:r>
      <w:r>
        <w:rPr>
          <w:rFonts w:hint="default" w:ascii="Times New Roman" w:hAnsi="Times New Roman" w:eastAsia="仿宋_GB2312" w:cs="Times New Roman"/>
          <w:b w:val="0"/>
          <w:i w:val="0"/>
          <w:caps w:val="0"/>
          <w:color w:val="auto"/>
          <w:spacing w:val="0"/>
          <w:kern w:val="0"/>
          <w:sz w:val="32"/>
          <w:szCs w:val="32"/>
          <w:shd w:val="clear" w:fill="FFFFFF"/>
          <w:lang w:val="en-US" w:eastAsia="zh-CN" w:bidi="ar"/>
        </w:rPr>
        <w:t>77</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项权责清单、</w:t>
      </w:r>
      <w:r>
        <w:rPr>
          <w:rFonts w:hint="default" w:ascii="Times New Roman" w:hAnsi="Times New Roman" w:eastAsia="楷体_GB2312" w:cs="Times New Roman"/>
          <w:b w:val="0"/>
          <w:i w:val="0"/>
          <w:caps w:val="0"/>
          <w:color w:val="auto"/>
          <w:spacing w:val="0"/>
          <w:kern w:val="0"/>
          <w:sz w:val="32"/>
          <w:szCs w:val="32"/>
          <w:shd w:val="clear" w:fill="FFFFFF"/>
          <w:lang w:val="en-US" w:eastAsia="zh-CN" w:bidi="ar"/>
        </w:rPr>
        <w:t>76</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项“属地管理”事项责任清单，进一步</w:t>
      </w:r>
      <w:r>
        <w:rPr>
          <w:rFonts w:hint="eastAsia" w:ascii="仿宋_GB2312" w:hAnsi="仿宋_GB2312" w:eastAsia="仿宋_GB2312" w:cs="仿宋_GB2312"/>
          <w:color w:val="auto"/>
          <w:sz w:val="32"/>
          <w:szCs w:val="32"/>
        </w:rPr>
        <w:t>理顺</w:t>
      </w:r>
      <w:r>
        <w:rPr>
          <w:rFonts w:hint="eastAsia" w:ascii="仿宋_GB2312" w:hAnsi="仿宋_GB2312" w:eastAsia="仿宋_GB2312" w:cs="仿宋_GB2312"/>
          <w:color w:val="auto"/>
          <w:sz w:val="32"/>
          <w:szCs w:val="32"/>
          <w:shd w:val="clear" w:fill="FFFFFF"/>
          <w:lang w:val="en-US" w:eastAsia="zh-CN"/>
        </w:rPr>
        <w:t>乡五办</w:t>
      </w:r>
      <w:r>
        <w:rPr>
          <w:rFonts w:hint="eastAsia" w:ascii="仿宋_GB2312" w:hAnsi="仿宋_GB2312" w:eastAsia="仿宋_GB2312" w:cs="仿宋_GB2312"/>
          <w:color w:val="auto"/>
          <w:sz w:val="32"/>
          <w:szCs w:val="32"/>
          <w:lang w:val="en-US" w:eastAsia="zh-CN"/>
        </w:rPr>
        <w:t>六中心</w:t>
      </w:r>
      <w:r>
        <w:rPr>
          <w:rFonts w:hint="eastAsia" w:ascii="仿宋_GB2312" w:hAnsi="仿宋_GB2312" w:eastAsia="仿宋_GB2312" w:cs="仿宋_GB2312"/>
          <w:color w:val="auto"/>
          <w:sz w:val="32"/>
          <w:szCs w:val="32"/>
        </w:rPr>
        <w:t>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严格按法定权限和程序</w:t>
      </w:r>
      <w:r>
        <w:rPr>
          <w:rFonts w:hint="eastAsia" w:ascii="仿宋_GB2312" w:hAnsi="仿宋_GB2312" w:eastAsia="仿宋_GB2312" w:cs="仿宋_GB2312"/>
          <w:color w:val="auto"/>
          <w:sz w:val="32"/>
          <w:szCs w:val="32"/>
          <w:lang w:val="en-US" w:eastAsia="zh-CN"/>
        </w:rPr>
        <w:t>开展工作</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二是</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积极承接自治区赋予乡镇的</w:t>
      </w:r>
      <w:r>
        <w:rPr>
          <w:rFonts w:hint="default" w:ascii="Times New Roman" w:hAnsi="Times New Roman" w:eastAsia="仿宋_GB2312" w:cs="Times New Roman"/>
          <w:b w:val="0"/>
          <w:i w:val="0"/>
          <w:caps w:val="0"/>
          <w:color w:val="auto"/>
          <w:spacing w:val="0"/>
          <w:kern w:val="0"/>
          <w:sz w:val="32"/>
          <w:szCs w:val="32"/>
          <w:shd w:val="clear" w:fill="FFFFFF"/>
          <w:lang w:val="en-US" w:eastAsia="zh-CN" w:bidi="ar"/>
        </w:rPr>
        <w:t>16</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项行政处罚权。加强行政执法队伍能力建设，今年来组织执法人员全员培训</w:t>
      </w:r>
      <w:r>
        <w:rPr>
          <w:rFonts w:hint="default" w:ascii="Times New Roman" w:hAnsi="Times New Roman" w:eastAsia="仿宋_GB2312" w:cs="Times New Roman"/>
          <w:b w:val="0"/>
          <w:i w:val="0"/>
          <w:caps w:val="0"/>
          <w:color w:val="auto"/>
          <w:spacing w:val="0"/>
          <w:kern w:val="0"/>
          <w:sz w:val="32"/>
          <w:szCs w:val="32"/>
          <w:shd w:val="clear" w:fill="FFFFFF"/>
          <w:lang w:val="en-US" w:eastAsia="zh-CN" w:bidi="ar"/>
        </w:rPr>
        <w:t>3</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次，参加执法考试</w:t>
      </w:r>
      <w:r>
        <w:rPr>
          <w:rFonts w:hint="default" w:ascii="Times New Roman" w:hAnsi="Times New Roman" w:eastAsia="仿宋_GB2312" w:cs="Times New Roman"/>
          <w:b w:val="0"/>
          <w:i w:val="0"/>
          <w:caps w:val="0"/>
          <w:color w:val="auto"/>
          <w:spacing w:val="0"/>
          <w:kern w:val="0"/>
          <w:sz w:val="32"/>
          <w:szCs w:val="32"/>
          <w:shd w:val="clear" w:fill="FFFFFF"/>
          <w:lang w:val="en-US" w:eastAsia="zh-CN" w:bidi="ar"/>
        </w:rPr>
        <w:t>2</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场次，有5名工作人员申领了行政执法证，为全面开展乡镇执法工作奠定了基础。</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四</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规范行政行为，深入推进依法执政</w:t>
      </w:r>
      <w:r>
        <w:rPr>
          <w:rFonts w:hint="eastAsia" w:ascii="楷体_GB2312" w:hAnsi="楷体_GB2312" w:eastAsia="楷体_GB2312" w:cs="楷体_GB2312"/>
          <w:b/>
          <w:bCs/>
          <w:color w:val="auto"/>
          <w:sz w:val="32"/>
          <w:szCs w:val="32"/>
          <w:lang w:eastAsia="zh-CN"/>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rPr>
        <w:t>加强对规范性文件的审查，做到依法决策。</w:t>
      </w:r>
      <w:r>
        <w:rPr>
          <w:rFonts w:hint="default" w:ascii="Times New Roman" w:hAnsi="Times New Roman" w:eastAsia="仿宋_GB2312" w:cs="Times New Roman"/>
          <w:color w:val="auto"/>
          <w:sz w:val="32"/>
          <w:szCs w:val="32"/>
        </w:rPr>
        <w:t>2023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乡政府共发文</w:t>
      </w:r>
      <w:r>
        <w:rPr>
          <w:rFonts w:hint="default" w:ascii="Times New Roman" w:hAnsi="Times New Roman" w:eastAsia="仿宋_GB2312" w:cs="Times New Roman"/>
          <w:color w:val="auto"/>
          <w:sz w:val="32"/>
          <w:szCs w:val="32"/>
          <w:lang w:val="en-US" w:eastAsia="zh-CN"/>
        </w:rPr>
        <w:t>24</w:t>
      </w:r>
      <w:r>
        <w:rPr>
          <w:rFonts w:hint="eastAsia" w:ascii="仿宋_GB2312" w:hAnsi="仿宋_GB2312" w:eastAsia="仿宋_GB2312" w:cs="仿宋_GB2312"/>
          <w:color w:val="auto"/>
          <w:sz w:val="32"/>
          <w:szCs w:val="32"/>
        </w:rPr>
        <w:t>份，未</w:t>
      </w:r>
      <w:r>
        <w:rPr>
          <w:rFonts w:hint="eastAsia" w:ascii="仿宋_GB2312" w:hAnsi="仿宋_GB2312" w:eastAsia="仿宋_GB2312" w:cs="仿宋_GB2312"/>
          <w:color w:val="auto"/>
          <w:sz w:val="32"/>
          <w:szCs w:val="32"/>
          <w:lang w:eastAsia="zh-CN"/>
        </w:rPr>
        <w:t>制定</w:t>
      </w:r>
      <w:r>
        <w:rPr>
          <w:rFonts w:hint="eastAsia" w:ascii="仿宋_GB2312" w:hAnsi="仿宋_GB2312" w:eastAsia="仿宋_GB2312" w:cs="仿宋_GB2312"/>
          <w:color w:val="auto"/>
          <w:sz w:val="32"/>
          <w:szCs w:val="32"/>
        </w:rPr>
        <w:t>行政规范性文件。</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rPr>
        <w:t>健全依法决策机制。</w:t>
      </w:r>
      <w:r>
        <w:rPr>
          <w:rFonts w:hint="eastAsia" w:ascii="仿宋_GB2312" w:hAnsi="仿宋_GB2312" w:eastAsia="仿宋_GB2312" w:cs="仿宋_GB2312"/>
          <w:color w:val="auto"/>
          <w:sz w:val="32"/>
          <w:szCs w:val="32"/>
          <w:lang w:val="en-US" w:eastAsia="zh-CN"/>
        </w:rPr>
        <w:t>严格执行《</w:t>
      </w:r>
      <w:r>
        <w:rPr>
          <w:rFonts w:hint="eastAsia" w:ascii="仿宋_GB2312" w:hAnsi="仿宋_GB2312" w:eastAsia="仿宋_GB2312" w:cs="仿宋_GB2312"/>
          <w:color w:val="auto"/>
          <w:sz w:val="32"/>
          <w:szCs w:val="32"/>
        </w:rPr>
        <w:t>新疆</w:t>
      </w:r>
      <w:r>
        <w:rPr>
          <w:rFonts w:hint="default" w:ascii="仿宋_GB2312" w:hAnsi="仿宋_GB2312" w:eastAsia="仿宋_GB2312" w:cs="仿宋_GB2312"/>
          <w:color w:val="auto"/>
          <w:sz w:val="32"/>
          <w:szCs w:val="32"/>
        </w:rPr>
        <w:t>维吾尔自治区重大行政决策程序规定</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把公众参与、专家论证、风险评估、合法性审查和集体讨论决定作为重大行政决策的法定程序。实行重大行政决策公开制度，依法决策，切实维护人民群众的知情权和监督权。</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rPr>
        <w:t>发挥政府法律顾问作用。聘请</w:t>
      </w:r>
      <w:r>
        <w:rPr>
          <w:rFonts w:hint="default"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lang w:val="en-US" w:eastAsia="zh-CN"/>
        </w:rPr>
        <w:t>名</w:t>
      </w:r>
      <w:r>
        <w:rPr>
          <w:rFonts w:hint="eastAsia" w:ascii="仿宋_GB2312" w:hAnsi="仿宋_GB2312" w:eastAsia="仿宋_GB2312" w:cs="仿宋_GB2312"/>
          <w:color w:val="auto"/>
          <w:sz w:val="32"/>
          <w:szCs w:val="32"/>
        </w:rPr>
        <w:t>专业律师</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lang w:val="en-US" w:eastAsia="zh-CN"/>
        </w:rPr>
        <w:t>名公益法律顾问</w:t>
      </w:r>
      <w:r>
        <w:rPr>
          <w:rFonts w:hint="eastAsia" w:ascii="仿宋_GB2312" w:hAnsi="仿宋_GB2312" w:eastAsia="仿宋_GB2312" w:cs="仿宋_GB2312"/>
          <w:color w:val="auto"/>
          <w:sz w:val="32"/>
          <w:szCs w:val="32"/>
        </w:rPr>
        <w:t>作为政府法律顾问，发挥法律顾问在重大行政决策研究、重要</w:t>
      </w:r>
      <w:bookmarkStart w:id="0" w:name="_GoBack"/>
      <w:r>
        <w:rPr>
          <w:rFonts w:hint="eastAsia" w:ascii="仿宋_GB2312" w:hAnsi="仿宋_GB2312" w:eastAsia="仿宋_GB2312" w:cs="仿宋_GB2312"/>
          <w:color w:val="auto"/>
          <w:sz w:val="32"/>
          <w:szCs w:val="32"/>
          <w:shd w:val="clear" w:fill="FFFFFF"/>
        </w:rPr>
        <w:t>涉</w:t>
      </w:r>
      <w:bookmarkEnd w:id="0"/>
      <w:r>
        <w:rPr>
          <w:rFonts w:hint="eastAsia" w:ascii="仿宋_GB2312" w:hAnsi="仿宋_GB2312" w:eastAsia="仿宋_GB2312" w:cs="仿宋_GB2312"/>
          <w:color w:val="auto"/>
          <w:sz w:val="32"/>
          <w:szCs w:val="32"/>
        </w:rPr>
        <w:t>法事务处理</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活动分析研判等方面的作用。全面推行“一村一法律顾问”制度，</w:t>
      </w: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个村</w:t>
      </w:r>
      <w:r>
        <w:rPr>
          <w:rFonts w:hint="eastAsia" w:ascii="仿宋_GB2312" w:hAnsi="仿宋_GB2312" w:eastAsia="仿宋_GB2312" w:cs="仿宋_GB2312"/>
          <w:color w:val="auto"/>
          <w:sz w:val="32"/>
          <w:szCs w:val="32"/>
          <w:lang w:val="en-US" w:eastAsia="zh-CN"/>
        </w:rPr>
        <w:t>队</w:t>
      </w:r>
      <w:r>
        <w:rPr>
          <w:rFonts w:hint="eastAsia" w:ascii="仿宋_GB2312" w:hAnsi="仿宋_GB2312" w:eastAsia="仿宋_GB2312" w:cs="仿宋_GB2312"/>
          <w:color w:val="auto"/>
          <w:sz w:val="32"/>
          <w:szCs w:val="32"/>
        </w:rPr>
        <w:t>均实现了每村</w:t>
      </w: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val="en-US" w:eastAsia="zh-CN"/>
        </w:rPr>
        <w:t>聘用律师</w:t>
      </w:r>
      <w:r>
        <w:rPr>
          <w:rFonts w:hint="eastAsia" w:ascii="仿宋_GB2312" w:hAnsi="仿宋_GB2312" w:eastAsia="仿宋_GB2312" w:cs="仿宋_GB2312"/>
          <w:color w:val="auto"/>
          <w:sz w:val="32"/>
          <w:szCs w:val="32"/>
        </w:rPr>
        <w:t>，打造出全</w:t>
      </w:r>
      <w:r>
        <w:rPr>
          <w:rFonts w:hint="eastAsia" w:ascii="仿宋_GB2312" w:hAnsi="仿宋_GB2312" w:eastAsia="仿宋_GB2312" w:cs="仿宋_GB2312"/>
          <w:color w:val="auto"/>
          <w:sz w:val="32"/>
          <w:szCs w:val="32"/>
          <w:lang w:val="en-US" w:eastAsia="zh-CN"/>
        </w:rPr>
        <w:t>乡</w:t>
      </w:r>
      <w:r>
        <w:rPr>
          <w:rFonts w:hint="eastAsia" w:ascii="仿宋_GB2312" w:hAnsi="仿宋_GB2312" w:eastAsia="仿宋_GB2312" w:cs="仿宋_GB2312"/>
          <w:color w:val="auto"/>
          <w:sz w:val="32"/>
          <w:szCs w:val="32"/>
        </w:rPr>
        <w:t>法治建设一盘棋的发展局面，形成了良好的法治机制。</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630" w:leftChars="0" w:firstLine="0" w:firstLineChars="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rPr>
        <w:t>推进</w:t>
      </w:r>
      <w:r>
        <w:rPr>
          <w:rFonts w:hint="eastAsia" w:ascii="楷体_GB2312" w:hAnsi="楷体_GB2312" w:eastAsia="楷体_GB2312" w:cs="楷体_GB2312"/>
          <w:b/>
          <w:bCs/>
          <w:color w:val="auto"/>
          <w:sz w:val="32"/>
          <w:szCs w:val="32"/>
          <w:lang w:val="en-US" w:eastAsia="zh-CN"/>
        </w:rPr>
        <w:t>政府行政高效透明</w:t>
      </w:r>
      <w:r>
        <w:rPr>
          <w:rFonts w:hint="eastAsia" w:ascii="楷体_GB2312" w:hAnsi="楷体_GB2312" w:eastAsia="楷体_GB2312" w:cs="楷体_GB2312"/>
          <w:b/>
          <w:bCs/>
          <w:color w:val="auto"/>
          <w:sz w:val="32"/>
          <w:szCs w:val="32"/>
        </w:rPr>
        <w:t>，更好发挥政府作用</w:t>
      </w:r>
      <w:r>
        <w:rPr>
          <w:rFonts w:hint="eastAsia" w:ascii="楷体_GB2312" w:hAnsi="楷体_GB2312" w:eastAsia="楷体_GB2312" w:cs="楷体_GB2312"/>
          <w:b/>
          <w:bCs/>
          <w:color w:val="auto"/>
          <w:sz w:val="32"/>
          <w:szCs w:val="32"/>
          <w:lang w:eastAsia="zh-CN"/>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rPr>
        <w:t>坚持为民解忧，及时办理解决群众诉求。</w:t>
      </w:r>
      <w:r>
        <w:rPr>
          <w:rFonts w:hint="eastAsia" w:ascii="仿宋_GB2312" w:hAnsi="仿宋_GB2312" w:eastAsia="仿宋_GB2312" w:cs="仿宋_GB2312"/>
          <w:color w:val="auto"/>
          <w:sz w:val="32"/>
          <w:szCs w:val="32"/>
          <w:lang w:val="en-US" w:eastAsia="zh-CN"/>
        </w:rPr>
        <w:t>落实</w:t>
      </w:r>
      <w:r>
        <w:rPr>
          <w:rFonts w:hint="default" w:ascii="Times New Roman" w:hAnsi="Times New Roman" w:eastAsia="仿宋_GB2312" w:cs="Times New Roman"/>
          <w:color w:val="auto"/>
          <w:sz w:val="32"/>
          <w:szCs w:val="32"/>
        </w:rPr>
        <w:t>12345</w:t>
      </w:r>
      <w:r>
        <w:rPr>
          <w:rFonts w:hint="eastAsia" w:ascii="仿宋_GB2312" w:hAnsi="仿宋_GB2312" w:eastAsia="仿宋_GB2312" w:cs="仿宋_GB2312"/>
          <w:color w:val="auto"/>
          <w:sz w:val="32"/>
          <w:szCs w:val="32"/>
        </w:rPr>
        <w:t>“接诉即办”机制，扎实推动群众诉求快速有效解决，</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color w:val="auto"/>
          <w:sz w:val="32"/>
          <w:szCs w:val="32"/>
        </w:rPr>
        <w:t>年“</w:t>
      </w:r>
      <w:r>
        <w:rPr>
          <w:rFonts w:hint="default" w:ascii="Times New Roman" w:hAnsi="Times New Roman" w:eastAsia="仿宋_GB2312" w:cs="Times New Roman"/>
          <w:color w:val="auto"/>
          <w:sz w:val="32"/>
          <w:szCs w:val="32"/>
        </w:rPr>
        <w:t>12345</w:t>
      </w:r>
      <w:r>
        <w:rPr>
          <w:rFonts w:hint="eastAsia" w:ascii="仿宋_GB2312" w:hAnsi="仿宋_GB2312" w:eastAsia="仿宋_GB2312" w:cs="仿宋_GB2312"/>
          <w:color w:val="auto"/>
          <w:sz w:val="32"/>
          <w:szCs w:val="32"/>
        </w:rPr>
        <w:t>”热线平台共接收派单</w:t>
      </w:r>
      <w:r>
        <w:rPr>
          <w:rFonts w:hint="default" w:ascii="Times New Roman" w:hAnsi="Times New Roman" w:eastAsia="仿宋_GB2312" w:cs="Times New Roman"/>
          <w:color w:val="auto"/>
          <w:sz w:val="32"/>
          <w:szCs w:val="32"/>
          <w:lang w:val="en-US" w:eastAsia="zh-CN"/>
        </w:rPr>
        <w:t>30</w:t>
      </w:r>
      <w:r>
        <w:rPr>
          <w:rFonts w:hint="eastAsia" w:ascii="仿宋_GB2312" w:hAnsi="仿宋_GB2312" w:eastAsia="仿宋_GB2312" w:cs="仿宋_GB2312"/>
          <w:color w:val="auto"/>
          <w:sz w:val="32"/>
          <w:szCs w:val="32"/>
        </w:rPr>
        <w:t>件，综合响应率</w:t>
      </w:r>
      <w:r>
        <w:rPr>
          <w:rFonts w:hint="default" w:ascii="Times New Roman" w:hAnsi="Times New Roman" w:eastAsia="仿宋_GB2312" w:cs="Times New Roman"/>
          <w:color w:val="auto"/>
          <w:sz w:val="32"/>
          <w:szCs w:val="32"/>
          <w:lang w:val="en-US" w:eastAsia="zh-CN"/>
        </w:rPr>
        <w:t>100</w:t>
      </w:r>
      <w:r>
        <w:rPr>
          <w:rFonts w:hint="eastAsia" w:ascii="仿宋_GB2312" w:hAnsi="仿宋_GB2312" w:eastAsia="仿宋_GB2312" w:cs="仿宋_GB2312"/>
          <w:color w:val="auto"/>
          <w:sz w:val="32"/>
          <w:szCs w:val="32"/>
        </w:rPr>
        <w:t>%。确保“接诉即办”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不断提高百姓的获得感和满意度。</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rPr>
        <w:t>加大政府信息公开力度，</w:t>
      </w:r>
      <w:r>
        <w:rPr>
          <w:rFonts w:hint="eastAsia" w:ascii="仿宋_GB2312" w:hAnsi="仿宋_GB2312" w:eastAsia="仿宋_GB2312" w:cs="仿宋_GB2312"/>
          <w:color w:val="auto"/>
          <w:sz w:val="32"/>
          <w:szCs w:val="32"/>
          <w:lang w:val="en-US" w:eastAsia="zh-CN"/>
        </w:rPr>
        <w:t>今年以来，利用公开公示栏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政府信息公开事项</w:t>
      </w:r>
      <w:r>
        <w:rPr>
          <w:rFonts w:hint="default" w:ascii="Times New Roman" w:hAnsi="Times New Roman" w:eastAsia="仿宋_GB2312" w:cs="Times New Roman"/>
          <w:color w:val="auto"/>
          <w:sz w:val="32"/>
          <w:szCs w:val="32"/>
          <w:lang w:val="en-US" w:eastAsia="zh-CN"/>
        </w:rPr>
        <w:t>6</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推行行政权力运行公开透明。</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六</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扩宽法律服务面，有效化解社会矛盾纠纷</w:t>
      </w:r>
      <w:r>
        <w:rPr>
          <w:rFonts w:hint="eastAsia" w:ascii="楷体_GB2312" w:hAnsi="楷体_GB2312" w:eastAsia="楷体_GB2312" w:cs="楷体_GB2312"/>
          <w:b/>
          <w:bCs/>
          <w:color w:val="auto"/>
          <w:sz w:val="32"/>
          <w:szCs w:val="32"/>
          <w:lang w:eastAsia="zh-CN"/>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_GB2312" w:hAnsi="楷体_GB2312" w:eastAsia="楷体_GB2312" w:cs="楷体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rPr>
        <w:t>完善矛盾排查化解机制，有效化解社会矛盾。</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color w:val="auto"/>
          <w:sz w:val="32"/>
          <w:szCs w:val="32"/>
        </w:rPr>
        <w:t>年全乡共受理调解案件</w:t>
      </w:r>
      <w:r>
        <w:rPr>
          <w:rFonts w:hint="default" w:ascii="Times New Roman" w:hAnsi="Times New Roman" w:eastAsia="楷体_GB2312" w:cs="Times New Roman"/>
          <w:color w:val="auto"/>
          <w:sz w:val="32"/>
          <w:szCs w:val="32"/>
          <w:lang w:val="en-US" w:eastAsia="zh-CN"/>
        </w:rPr>
        <w:t>52</w:t>
      </w:r>
      <w:r>
        <w:rPr>
          <w:rFonts w:hint="eastAsia" w:ascii="仿宋_GB2312" w:hAnsi="仿宋_GB2312" w:eastAsia="仿宋_GB2312" w:cs="仿宋_GB2312"/>
          <w:color w:val="auto"/>
          <w:sz w:val="32"/>
          <w:szCs w:val="32"/>
        </w:rPr>
        <w:t>件，调解成功</w:t>
      </w:r>
      <w:r>
        <w:rPr>
          <w:rFonts w:hint="default" w:ascii="Times New Roman" w:hAnsi="Times New Roman" w:eastAsia="仿宋_GB2312" w:cs="Times New Roman"/>
          <w:color w:val="auto"/>
          <w:sz w:val="32"/>
          <w:szCs w:val="32"/>
          <w:lang w:val="en-US" w:eastAsia="zh-CN"/>
        </w:rPr>
        <w:t>51</w:t>
      </w:r>
      <w:r>
        <w:rPr>
          <w:rFonts w:hint="eastAsia" w:ascii="仿宋_GB2312" w:hAnsi="仿宋_GB2312" w:eastAsia="仿宋_GB2312" w:cs="仿宋_GB2312"/>
          <w:color w:val="auto"/>
          <w:sz w:val="32"/>
          <w:szCs w:val="32"/>
        </w:rPr>
        <w:t>件，调解协议涉及金额</w:t>
      </w:r>
      <w:r>
        <w:rPr>
          <w:rFonts w:hint="default" w:ascii="Times New Roman" w:hAnsi="Times New Roman" w:eastAsia="仿宋_GB2312" w:cs="Times New Roman"/>
          <w:color w:val="auto"/>
          <w:sz w:val="32"/>
          <w:szCs w:val="32"/>
          <w:lang w:val="en-US" w:eastAsia="zh-CN"/>
        </w:rPr>
        <w:t>52.17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rPr>
        <w:t>充分发挥</w:t>
      </w:r>
      <w:r>
        <w:rPr>
          <w:rFonts w:hint="eastAsia" w:ascii="仿宋_GB2312" w:hAnsi="仿宋_GB2312" w:eastAsia="仿宋_GB2312" w:cs="仿宋_GB2312"/>
          <w:color w:val="auto"/>
          <w:sz w:val="32"/>
          <w:szCs w:val="32"/>
          <w:lang w:val="en-US" w:eastAsia="zh-CN"/>
        </w:rPr>
        <w:t>法律顾问团</w:t>
      </w:r>
      <w:r>
        <w:rPr>
          <w:rFonts w:hint="eastAsia" w:ascii="仿宋_GB2312" w:hAnsi="仿宋_GB2312" w:eastAsia="仿宋_GB2312" w:cs="仿宋_GB2312"/>
          <w:color w:val="auto"/>
          <w:sz w:val="32"/>
          <w:szCs w:val="32"/>
        </w:rPr>
        <w:t>服务职能。根据农</w:t>
      </w:r>
      <w:r>
        <w:rPr>
          <w:rFonts w:hint="eastAsia" w:ascii="仿宋_GB2312" w:hAnsi="仿宋_GB2312" w:eastAsia="仿宋_GB2312" w:cs="仿宋_GB2312"/>
          <w:color w:val="auto"/>
          <w:sz w:val="32"/>
          <w:szCs w:val="32"/>
          <w:lang w:val="en-US" w:eastAsia="zh-CN"/>
        </w:rPr>
        <w:t>牧</w:t>
      </w:r>
      <w:r>
        <w:rPr>
          <w:rFonts w:hint="eastAsia" w:ascii="仿宋_GB2312" w:hAnsi="仿宋_GB2312" w:eastAsia="仿宋_GB2312" w:cs="仿宋_GB2312"/>
          <w:color w:val="auto"/>
          <w:sz w:val="32"/>
          <w:szCs w:val="32"/>
        </w:rPr>
        <w:t>民法律需求</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lang w:val="en-US" w:eastAsia="zh-CN"/>
        </w:rPr>
        <w:t>2023</w:t>
      </w:r>
      <w:r>
        <w:rPr>
          <w:rFonts w:hint="eastAsia" w:ascii="仿宋_GB2312" w:hAnsi="仿宋_GB2312" w:eastAsia="仿宋_GB2312" w:cs="仿宋_GB2312"/>
          <w:color w:val="auto"/>
          <w:sz w:val="32"/>
          <w:szCs w:val="32"/>
          <w:lang w:val="en-US" w:eastAsia="zh-CN"/>
        </w:rPr>
        <w:t>年法律顾问团</w:t>
      </w:r>
      <w:r>
        <w:rPr>
          <w:rFonts w:hint="eastAsia" w:ascii="仿宋_GB2312" w:hAnsi="仿宋_GB2312" w:eastAsia="仿宋_GB2312" w:cs="仿宋_GB2312"/>
          <w:color w:val="auto"/>
          <w:sz w:val="32"/>
          <w:szCs w:val="32"/>
        </w:rPr>
        <w:t>共参与法律服务</w:t>
      </w:r>
      <w:r>
        <w:rPr>
          <w:rFonts w:hint="default" w:ascii="Times New Roman" w:hAnsi="Times New Roman" w:eastAsia="仿宋_GB2312" w:cs="Times New Roman"/>
          <w:color w:val="auto"/>
          <w:sz w:val="32"/>
          <w:szCs w:val="32"/>
          <w:lang w:val="en-US" w:eastAsia="zh-CN"/>
        </w:rPr>
        <w:t>6</w:t>
      </w:r>
      <w:r>
        <w:rPr>
          <w:rFonts w:hint="eastAsia" w:ascii="仿宋_GB2312" w:hAnsi="仿宋_GB2312" w:eastAsia="仿宋_GB2312" w:cs="仿宋_GB2312"/>
          <w:color w:val="auto"/>
          <w:sz w:val="32"/>
          <w:szCs w:val="32"/>
        </w:rPr>
        <w:t>次，其中提供法律咨询</w:t>
      </w:r>
      <w:r>
        <w:rPr>
          <w:rFonts w:hint="default" w:ascii="Times New Roman" w:hAnsi="Times New Roman" w:eastAsia="仿宋_GB2312" w:cs="Times New Roman"/>
          <w:color w:val="auto"/>
          <w:sz w:val="32"/>
          <w:szCs w:val="32"/>
          <w:lang w:val="en-US" w:eastAsia="zh-CN"/>
        </w:rPr>
        <w:t>10</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次，参与调解</w:t>
      </w:r>
      <w:r>
        <w:rPr>
          <w:rFonts w:hint="default" w:ascii="Times New Roman" w:hAnsi="Times New Roman" w:eastAsia="仿宋_GB2312" w:cs="Times New Roman"/>
          <w:color w:val="auto"/>
          <w:sz w:val="32"/>
          <w:szCs w:val="32"/>
          <w:lang w:val="en-US" w:eastAsia="zh-CN"/>
        </w:rPr>
        <w:t>9</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color w:val="auto"/>
          <w:sz w:val="32"/>
          <w:szCs w:val="32"/>
          <w:lang w:val="en-US" w:eastAsia="zh-CN"/>
        </w:rPr>
        <w:t>代写法律文书</w:t>
      </w:r>
      <w:r>
        <w:rPr>
          <w:rFonts w:hint="default" w:ascii="Times New Roman" w:hAnsi="Times New Roman" w:eastAsia="楷体_GB2312" w:cs="Times New Roman"/>
          <w:color w:val="auto"/>
          <w:sz w:val="32"/>
          <w:szCs w:val="32"/>
          <w:lang w:val="en-US" w:eastAsia="zh-CN"/>
        </w:rPr>
        <w:t>4</w:t>
      </w:r>
      <w:r>
        <w:rPr>
          <w:rFonts w:hint="eastAsia" w:ascii="仿宋_GB2312" w:hAnsi="仿宋_GB2312" w:eastAsia="仿宋_GB2312" w:cs="仿宋_GB2312"/>
          <w:color w:val="auto"/>
          <w:sz w:val="32"/>
          <w:szCs w:val="32"/>
          <w:lang w:val="en-US" w:eastAsia="zh-CN"/>
        </w:rPr>
        <w:t>次，</w:t>
      </w:r>
      <w:r>
        <w:rPr>
          <w:rFonts w:hint="eastAsia" w:ascii="仿宋_GB2312" w:hAnsi="仿宋_GB2312" w:eastAsia="仿宋_GB2312" w:cs="仿宋_GB2312"/>
          <w:color w:val="auto"/>
          <w:sz w:val="32"/>
          <w:szCs w:val="32"/>
        </w:rPr>
        <w:t>开展法治讲座</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加强公共法律服务体系建设，建立公共法律服务工作站（室）</w:t>
      </w:r>
      <w:r>
        <w:rPr>
          <w:rFonts w:hint="default"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lang w:val="en-US" w:eastAsia="zh-CN"/>
        </w:rPr>
        <w:t>个，培育法律明白人</w:t>
      </w:r>
      <w:r>
        <w:rPr>
          <w:rFonts w:hint="default" w:ascii="Times New Roman" w:hAnsi="Times New Roman" w:eastAsia="仿宋_GB2312" w:cs="Times New Roman"/>
          <w:color w:val="auto"/>
          <w:sz w:val="32"/>
          <w:szCs w:val="32"/>
          <w:lang w:val="en-US" w:eastAsia="zh-CN"/>
        </w:rPr>
        <w:t>12</w:t>
      </w:r>
      <w:r>
        <w:rPr>
          <w:rFonts w:hint="eastAsia" w:ascii="仿宋_GB2312" w:hAnsi="仿宋_GB2312" w:eastAsia="仿宋_GB2312" w:cs="仿宋_GB2312"/>
          <w:color w:val="auto"/>
          <w:sz w:val="32"/>
          <w:szCs w:val="32"/>
          <w:lang w:val="en-US" w:eastAsia="zh-CN"/>
        </w:rPr>
        <w:t>名，农村学法用法示范户</w:t>
      </w:r>
      <w:r>
        <w:rPr>
          <w:rFonts w:hint="default" w:ascii="Times New Roman" w:hAnsi="Times New Roman" w:eastAsia="仿宋_GB2312" w:cs="Times New Roman"/>
          <w:color w:val="auto"/>
          <w:sz w:val="32"/>
          <w:szCs w:val="32"/>
          <w:lang w:val="en-US" w:eastAsia="zh-CN"/>
        </w:rPr>
        <w:t>20</w:t>
      </w:r>
      <w:r>
        <w:rPr>
          <w:rFonts w:hint="eastAsia" w:ascii="仿宋_GB2312" w:hAnsi="仿宋_GB2312" w:eastAsia="仿宋_GB2312" w:cs="仿宋_GB2312"/>
          <w:color w:val="auto"/>
          <w:sz w:val="32"/>
          <w:szCs w:val="32"/>
          <w:lang w:val="en-US" w:eastAsia="zh-CN"/>
        </w:rPr>
        <w:t>人。开展法律咨询服务</w:t>
      </w:r>
      <w:r>
        <w:rPr>
          <w:rFonts w:hint="default" w:ascii="Times New Roman" w:hAnsi="Times New Roman" w:eastAsia="仿宋_GB2312" w:cs="Times New Roman"/>
          <w:color w:val="auto"/>
          <w:sz w:val="32"/>
          <w:szCs w:val="32"/>
          <w:lang w:val="en-US" w:eastAsia="zh-CN"/>
        </w:rPr>
        <w:t>17</w:t>
      </w:r>
      <w:r>
        <w:rPr>
          <w:rFonts w:hint="eastAsia" w:ascii="仿宋_GB2312" w:hAnsi="仿宋_GB2312" w:eastAsia="仿宋_GB2312" w:cs="仿宋_GB2312"/>
          <w:color w:val="auto"/>
          <w:sz w:val="32"/>
          <w:szCs w:val="32"/>
          <w:lang w:val="en-US" w:eastAsia="zh-CN"/>
        </w:rPr>
        <w:t>次，有效保障基层公共法律的供给。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（七）</w:t>
      </w:r>
      <w:r>
        <w:rPr>
          <w:rFonts w:hint="eastAsia" w:ascii="楷体_GB2312" w:hAnsi="楷体_GB2312" w:eastAsia="楷体_GB2312" w:cs="楷体_GB2312"/>
          <w:b/>
          <w:bCs/>
          <w:color w:val="auto"/>
          <w:sz w:val="32"/>
          <w:szCs w:val="32"/>
        </w:rPr>
        <w:t>落实</w:t>
      </w:r>
      <w:r>
        <w:rPr>
          <w:rFonts w:hint="eastAsia" w:ascii="楷体_GB2312" w:hAnsi="楷体_GB2312" w:eastAsia="楷体_GB2312" w:cs="楷体_GB2312"/>
          <w:b/>
          <w:bCs/>
          <w:color w:val="auto"/>
          <w:sz w:val="32"/>
          <w:szCs w:val="32"/>
          <w:lang w:val="en-US" w:eastAsia="zh-CN"/>
        </w:rPr>
        <w:t>八五普法，推动乡村法治建设</w:t>
      </w:r>
      <w:r>
        <w:rPr>
          <w:rFonts w:hint="eastAsia" w:ascii="楷体_GB2312" w:hAnsi="楷体_GB2312" w:eastAsia="楷体_GB2312" w:cs="楷体_GB2312"/>
          <w:b/>
          <w:bCs/>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聚焦队伍建设，提升普法战斗力。组建普法宣讲“三支队伍”（即：法律顾问团队伍、人民调解员队伍、法律明白人队伍），乡、村两级聘请了专业律师服务团队。</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聚焦公共法律服务，提升服务群众能力。建成</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135</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平方米规范化司法所，打造</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个公共法律服务工作站（室），开展“法治宣传基层行”“法律援助零门槛”等法律服务活动</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次。建立“</w:t>
      </w:r>
      <w:r>
        <w:rPr>
          <w:rFonts w:hint="eastAsia" w:ascii="仿宋_GB2312" w:hAnsi="仿宋_GB2312" w:eastAsia="仿宋_GB2312" w:cs="仿宋_GB2312"/>
          <w:b w:val="0"/>
          <w:bCs w:val="0"/>
          <w:color w:val="000000" w:themeColor="text1"/>
          <w:sz w:val="32"/>
          <w:szCs w:val="32"/>
          <w:shd w:val="clear" w:fill="FFFFFF"/>
          <w:lang w:val="en-US" w:eastAsia="zh-CN"/>
          <w14:textFill>
            <w14:solidFill>
              <w14:schemeClr w14:val="tx1"/>
            </w14:solidFill>
          </w14:textFill>
        </w:rPr>
        <w:t>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队吹哨、部门报到”制度，及时解答群众日常生产生活中遇到的法律问题，引导群众依法办事、依法维权，助推乡村振兴。</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聚焦法治文化宣传，提升法治建设氛围。通过“非遗文化+法治宣讲”的形式赋予法治宣传新动能，开展法治知识竞赛、“法</w:t>
      </w:r>
      <w:r>
        <w:rPr>
          <w:rFonts w:hint="eastAsia" w:ascii="仿宋_GB2312" w:hAnsi="仿宋_GB2312" w:eastAsia="仿宋_GB2312" w:cs="仿宋_GB2312"/>
          <w:b w:val="0"/>
          <w:bCs w:val="0"/>
          <w:color w:val="000000" w:themeColor="text1"/>
          <w:sz w:val="32"/>
          <w:szCs w:val="32"/>
          <w:shd w:val="clear" w:fill="FFFFFF"/>
          <w:lang w:val="en-US" w:eastAsia="zh-CN"/>
          <w14:textFill>
            <w14:solidFill>
              <w14:schemeClr w14:val="tx1"/>
            </w14:solidFill>
          </w14:textFill>
        </w:rPr>
        <w:t>味</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元宵”“江格尔法治宣讲”等文艺活动</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场次。进一步丰富了农村群众的文化生活，提高了法治宣传教育的实效性。</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聚焦重点群体普法，提升全民法治素养。针对老年群体、青少年、国家工作人员、农牧民，以电信诈骗宣讲、“护蕾行动”、法宣在线网上学法、“</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123</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”法律服务热线、“法律进牧区”等活动为载体，全年开展集中法治宣讲活动</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场次，专题法治讲座培训</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场，发放宣传资料</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800</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余份，受教育干部群众</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2000</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余人次。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color w:val="auto"/>
          <w:lang w:val="en-US" w:eastAsia="zh-CN"/>
        </w:rPr>
      </w:pPr>
      <w:r>
        <w:rPr>
          <w:rFonts w:hint="eastAsia" w:ascii="黑体" w:hAnsi="黑体" w:eastAsia="黑体" w:cs="黑体"/>
          <w:b w:val="0"/>
          <w:bCs w:val="0"/>
          <w:color w:val="auto"/>
          <w:sz w:val="32"/>
          <w:szCs w:val="32"/>
          <w:lang w:val="en-US" w:eastAsia="zh-CN"/>
        </w:rPr>
        <w:t>二、主要做法和存在问题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主要做法</w:t>
      </w:r>
      <w:r>
        <w:rPr>
          <w:rFonts w:hint="eastAsia" w:ascii="楷体_GB2312" w:hAnsi="楷体_GB2312" w:eastAsia="楷体_GB2312" w:cs="楷体_GB2312"/>
          <w:b/>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eastAsia" w:ascii="仿宋_GB2312" w:hAnsi="宋体" w:eastAsia="仿宋_GB2312" w:cs="仿宋_GB2312"/>
          <w:i w:val="0"/>
          <w:caps w:val="0"/>
          <w:spacing w:val="8"/>
          <w:sz w:val="32"/>
          <w:szCs w:val="32"/>
          <w:shd w:val="clear" w:fill="FFFFFF"/>
        </w:rPr>
      </w:pPr>
      <w:r>
        <w:rPr>
          <w:rFonts w:hint="eastAsia" w:ascii="仿宋_GB2312" w:hAnsi="仿宋_GB2312" w:eastAsia="仿宋_GB2312" w:cs="仿宋_GB2312"/>
          <w:b/>
          <w:bCs/>
          <w:color w:val="auto"/>
          <w:sz w:val="32"/>
          <w:szCs w:val="32"/>
          <w:lang w:val="en-US" w:eastAsia="zh-CN"/>
        </w:rPr>
        <w:t>一是</w:t>
      </w:r>
      <w:r>
        <w:rPr>
          <w:rStyle w:val="10"/>
          <w:rFonts w:hint="eastAsia" w:ascii="仿宋_GB2312" w:hAnsi="仿宋_GB2312" w:eastAsia="仿宋_GB2312" w:cs="仿宋_GB2312"/>
          <w:b w:val="0"/>
          <w:bCs/>
          <w:sz w:val="32"/>
          <w:szCs w:val="32"/>
        </w:rPr>
        <w:t>强化组织领导</w:t>
      </w:r>
      <w:r>
        <w:rPr>
          <w:rStyle w:val="10"/>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i w:val="0"/>
          <w:caps w:val="0"/>
          <w:color w:val="auto"/>
          <w:spacing w:val="0"/>
          <w:kern w:val="0"/>
          <w:sz w:val="32"/>
          <w:szCs w:val="32"/>
          <w:lang w:val="en-US" w:eastAsia="zh-CN" w:bidi="ar"/>
        </w:rPr>
        <w:t>高位统筹推进。统筹推进全乡法治政府建设工作，将法治政府建设工作纳入年度工作安排。党政班子定期听取法治政府建设情况汇报，把法治政府建设工作融入全乡日常工作中。</w:t>
      </w:r>
      <w:r>
        <w:rPr>
          <w:rFonts w:hint="eastAsia" w:ascii="仿宋_GB2312" w:hAnsi="仿宋_GB2312" w:eastAsia="仿宋_GB2312" w:cs="仿宋_GB2312"/>
          <w:b/>
          <w:bCs w:val="0"/>
          <w:i w:val="0"/>
          <w:caps w:val="0"/>
          <w:color w:val="auto"/>
          <w:spacing w:val="0"/>
          <w:kern w:val="0"/>
          <w:sz w:val="32"/>
          <w:szCs w:val="32"/>
          <w:lang w:val="en-US" w:eastAsia="zh-CN" w:bidi="ar"/>
        </w:rPr>
        <w:t>二是</w:t>
      </w:r>
      <w:r>
        <w:rPr>
          <w:rFonts w:hint="eastAsia" w:ascii="仿宋_GB2312" w:hAnsi="仿宋_GB2312" w:eastAsia="仿宋_GB2312" w:cs="仿宋_GB2312"/>
          <w:b w:val="0"/>
          <w:bCs/>
          <w:i w:val="0"/>
          <w:caps w:val="0"/>
          <w:color w:val="auto"/>
          <w:spacing w:val="0"/>
          <w:kern w:val="0"/>
          <w:sz w:val="32"/>
          <w:szCs w:val="32"/>
          <w:lang w:val="en-US" w:eastAsia="zh-CN" w:bidi="ar"/>
        </w:rPr>
        <w:t>依法依规履职，打造法治</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塔乡</w:t>
      </w:r>
      <w:r>
        <w:rPr>
          <w:rFonts w:hint="eastAsia" w:ascii="仿宋_GB2312" w:hAnsi="仿宋_GB2312" w:eastAsia="仿宋_GB2312" w:cs="仿宋_GB2312"/>
          <w:b w:val="0"/>
          <w:bCs/>
          <w:i w:val="0"/>
          <w:caps w:val="0"/>
          <w:color w:val="auto"/>
          <w:spacing w:val="0"/>
          <w:kern w:val="0"/>
          <w:sz w:val="32"/>
          <w:szCs w:val="32"/>
          <w:lang w:val="en-US" w:eastAsia="zh-CN" w:bidi="ar"/>
        </w:rPr>
        <w:t>。坚持运用法治思维和法治方式推动全乡工作，不折不扣落实法治政府建设重点工作安排，持续加强法治宣传教育，严格执行重大行政决策、法律顾问等制度，进一步规范合同签订、资金使用等。</w:t>
      </w:r>
      <w:r>
        <w:rPr>
          <w:rFonts w:hint="eastAsia" w:ascii="仿宋_GB2312" w:hAnsi="仿宋_GB2312" w:eastAsia="仿宋_GB2312" w:cs="仿宋_GB2312"/>
          <w:b/>
          <w:bCs w:val="0"/>
          <w:i w:val="0"/>
          <w:caps w:val="0"/>
          <w:color w:val="auto"/>
          <w:spacing w:val="0"/>
          <w:kern w:val="0"/>
          <w:sz w:val="32"/>
          <w:szCs w:val="32"/>
          <w:lang w:val="en-US" w:eastAsia="zh-CN" w:bidi="ar"/>
        </w:rPr>
        <w:t>三是</w:t>
      </w:r>
      <w:r>
        <w:rPr>
          <w:rStyle w:val="10"/>
          <w:rFonts w:hint="eastAsia" w:ascii="仿宋_GB2312" w:hAnsi="仿宋_GB2312" w:eastAsia="仿宋_GB2312" w:cs="仿宋_GB2312"/>
          <w:b w:val="0"/>
          <w:bCs/>
          <w:i w:val="0"/>
          <w:caps w:val="0"/>
          <w:spacing w:val="8"/>
          <w:sz w:val="32"/>
          <w:szCs w:val="32"/>
          <w:shd w:val="clear" w:fill="FFFFFF"/>
        </w:rPr>
        <w:t>深入推进矛盾纠纷化解，促进社会和谐稳定。</w:t>
      </w:r>
      <w:r>
        <w:rPr>
          <w:rFonts w:hint="eastAsia" w:ascii="仿宋_GB2312" w:hAnsi="仿宋_GB2312" w:eastAsia="仿宋_GB2312" w:cs="仿宋_GB2312"/>
          <w:i w:val="0"/>
          <w:caps w:val="0"/>
          <w:spacing w:val="8"/>
          <w:sz w:val="32"/>
          <w:szCs w:val="32"/>
          <w:shd w:val="clear" w:fill="FFFFFF"/>
        </w:rPr>
        <w:t>引导和支持公民、法人和其他组织依法表达诉求、维护权益、解决纠纷，逐步形成公正、高效、便捷的多元化矛盾纠纷解决机制，通过法定渠道，有效解决各类矛盾纠纷。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default" w:ascii="仿宋_GB2312" w:eastAsia="仿宋_GB2312" w:cs="仿宋_GB2312"/>
          <w:b w:val="0"/>
          <w:bCs w:val="0"/>
          <w:i w:val="0"/>
          <w:caps w:val="0"/>
          <w:color w:val="auto"/>
          <w:spacing w:val="0"/>
          <w:kern w:val="0"/>
          <w:sz w:val="32"/>
          <w:szCs w:val="32"/>
          <w:lang w:val="en-US" w:eastAsia="zh-CN" w:bidi="ar"/>
        </w:rPr>
      </w:pP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存在问题</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kern w:val="0"/>
          <w:sz w:val="32"/>
          <w:szCs w:val="32"/>
          <w:lang w:val="en-US" w:eastAsia="zh-CN" w:bidi="ar"/>
        </w:rPr>
        <w:t>一是</w:t>
      </w:r>
      <w:r>
        <w:rPr>
          <w:rFonts w:hint="eastAsia" w:ascii="仿宋_GB2312" w:hAnsi="仿宋_GB2312" w:eastAsia="仿宋_GB2312" w:cs="仿宋_GB2312"/>
          <w:color w:val="auto"/>
          <w:kern w:val="0"/>
          <w:sz w:val="32"/>
          <w:szCs w:val="32"/>
          <w:lang w:val="en-US" w:eastAsia="zh-CN" w:bidi="ar"/>
        </w:rPr>
        <w:t>法律法规的宣传力度还不够，开展系统性的普法宣传工作能力还有待于提高；</w:t>
      </w:r>
      <w:r>
        <w:rPr>
          <w:rFonts w:hint="eastAsia" w:ascii="仿宋_GB2312" w:hAnsi="仿宋_GB2312" w:eastAsia="仿宋_GB2312" w:cs="仿宋_GB2312"/>
          <w:b/>
          <w:bCs/>
          <w:color w:val="auto"/>
          <w:kern w:val="0"/>
          <w:sz w:val="32"/>
          <w:szCs w:val="32"/>
          <w:lang w:val="en-US" w:eastAsia="zh-CN" w:bidi="ar"/>
        </w:rPr>
        <w:t>二是</w:t>
      </w:r>
      <w:r>
        <w:rPr>
          <w:rFonts w:hint="eastAsia" w:ascii="仿宋_GB2312" w:hAnsi="仿宋_GB2312" w:eastAsia="仿宋_GB2312" w:cs="仿宋_GB2312"/>
          <w:color w:val="auto"/>
          <w:kern w:val="0"/>
          <w:sz w:val="32"/>
          <w:szCs w:val="32"/>
          <w:lang w:val="en-US" w:eastAsia="zh-CN" w:bidi="ar"/>
        </w:rPr>
        <w:t>部分干部依法行政的意识还不强，口头讲法治、工作轻法治的现象依然存在。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w:t>
      </w:r>
      <w:r>
        <w:rPr>
          <w:rFonts w:hint="default" w:ascii="Times New Roman" w:hAnsi="Times New Roman" w:eastAsia="楷体_GB2312" w:cs="Times New Roman"/>
          <w:b w:val="0"/>
          <w:bCs w:val="0"/>
          <w:color w:val="auto"/>
          <w:sz w:val="32"/>
          <w:szCs w:val="32"/>
          <w:lang w:val="en-US" w:eastAsia="zh-CN"/>
        </w:rPr>
        <w:t>2024</w:t>
      </w:r>
      <w:r>
        <w:rPr>
          <w:rFonts w:hint="eastAsia" w:ascii="黑体" w:hAnsi="黑体" w:eastAsia="黑体" w:cs="黑体"/>
          <w:b w:val="0"/>
          <w:bCs w:val="0"/>
          <w:color w:val="auto"/>
          <w:sz w:val="32"/>
          <w:szCs w:val="32"/>
          <w:lang w:val="en-US" w:eastAsia="zh-CN"/>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w:t>
      </w:r>
      <w:r>
        <w:rPr>
          <w:rFonts w:hint="default" w:ascii="Times New Roman" w:hAnsi="Times New Roman" w:eastAsia="楷体_GB2312" w:cs="Times New Roman"/>
          <w:b/>
          <w:bCs/>
          <w:color w:val="auto"/>
          <w:sz w:val="32"/>
          <w:szCs w:val="32"/>
          <w:lang w:val="en-US" w:eastAsia="zh-CN"/>
        </w:rPr>
        <w:t>2024</w:t>
      </w:r>
      <w:r>
        <w:rPr>
          <w:rFonts w:hint="eastAsia" w:ascii="楷体_GB2312" w:hAnsi="楷体_GB2312" w:eastAsia="楷体_GB2312" w:cs="楷体_GB2312"/>
          <w:b/>
          <w:bCs/>
          <w:color w:val="auto"/>
          <w:sz w:val="32"/>
          <w:szCs w:val="32"/>
          <w:lang w:val="en-US" w:eastAsia="zh-CN"/>
        </w:rPr>
        <w:t>年主要目标任务。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2024</w:t>
      </w:r>
      <w:r>
        <w:rPr>
          <w:rFonts w:hint="eastAsia" w:ascii="仿宋_GB2312" w:hAnsi="仿宋_GB2312" w:eastAsia="仿宋_GB2312" w:cs="仿宋_GB2312"/>
          <w:b w:val="0"/>
          <w:bCs w:val="0"/>
          <w:color w:val="auto"/>
          <w:sz w:val="32"/>
          <w:szCs w:val="32"/>
          <w:lang w:val="en-US" w:eastAsia="zh-CN"/>
        </w:rPr>
        <w:t xml:space="preserve">年我乡将严格按照上级要求进一步加大法治政府建设工作力度，认真贯彻党的二十大精神和习近平总书记关于法治政府建设的重要指示精神，立足乡政府职能职责，开展依法行政。扎实开展好法治教育培训等各项基础工作，全力推进法治政府建设各项制度落到实处，努力推动我乡法治政府建设工作再上一个新台阶，为法治建设创造良好的法治环境。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（二）完成目标任务的主要措施。</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Times New Roman" w:eastAsia="仿宋_GB2312" w:cs="仿宋_GB2312"/>
          <w:b/>
          <w:bCs/>
          <w:i w:val="0"/>
          <w:caps w:val="0"/>
          <w:color w:val="auto"/>
          <w:spacing w:val="0"/>
          <w:kern w:val="0"/>
          <w:sz w:val="32"/>
          <w:szCs w:val="32"/>
          <w:lang w:val="en-US" w:eastAsia="zh-CN" w:bidi="ar"/>
        </w:rPr>
        <w:t>一是</w:t>
      </w:r>
      <w:r>
        <w:rPr>
          <w:rFonts w:hint="eastAsia" w:ascii="仿宋_GB2312" w:hAnsi="Times New Roman" w:eastAsia="仿宋_GB2312" w:cs="仿宋_GB2312"/>
          <w:b w:val="0"/>
          <w:bCs w:val="0"/>
          <w:i w:val="0"/>
          <w:caps w:val="0"/>
          <w:color w:val="auto"/>
          <w:spacing w:val="0"/>
          <w:kern w:val="0"/>
          <w:sz w:val="32"/>
          <w:szCs w:val="32"/>
          <w:lang w:val="en-US" w:eastAsia="zh-CN" w:bidi="ar"/>
        </w:rPr>
        <w:t>继续加强法治培训和普法教育。坚持完善学法</w:t>
      </w:r>
      <w:r>
        <w:rPr>
          <w:rFonts w:hint="eastAsia" w:ascii="仿宋_GB2312" w:eastAsia="仿宋_GB2312" w:cs="仿宋_GB2312"/>
          <w:b w:val="0"/>
          <w:bCs w:val="0"/>
          <w:i w:val="0"/>
          <w:caps w:val="0"/>
          <w:color w:val="auto"/>
          <w:spacing w:val="0"/>
          <w:kern w:val="0"/>
          <w:sz w:val="32"/>
          <w:szCs w:val="32"/>
          <w:lang w:val="en-US" w:eastAsia="zh-CN" w:bidi="ar"/>
        </w:rPr>
        <w:t>制度</w:t>
      </w:r>
      <w:r>
        <w:rPr>
          <w:rFonts w:hint="eastAsia" w:ascii="仿宋_GB2312" w:hAnsi="Times New Roman" w:eastAsia="仿宋_GB2312" w:cs="仿宋_GB2312"/>
          <w:b w:val="0"/>
          <w:bCs w:val="0"/>
          <w:i w:val="0"/>
          <w:caps w:val="0"/>
          <w:color w:val="auto"/>
          <w:spacing w:val="0"/>
          <w:kern w:val="0"/>
          <w:sz w:val="32"/>
          <w:szCs w:val="32"/>
          <w:lang w:val="en-US" w:eastAsia="zh-CN" w:bidi="ar"/>
        </w:rPr>
        <w:t>。定期组织领导干部及工作人员法律知识学习培训，深入抓好领导干部学法用法，切实加强法律培训，提高机关工作人员法律素质和依法办事能力。</w:t>
      </w:r>
      <w:r>
        <w:rPr>
          <w:rFonts w:hint="eastAsia" w:ascii="仿宋_GB2312" w:hAnsi="Times New Roman" w:eastAsia="仿宋_GB2312" w:cs="仿宋_GB2312"/>
          <w:b/>
          <w:bCs/>
          <w:i w:val="0"/>
          <w:caps w:val="0"/>
          <w:color w:val="auto"/>
          <w:spacing w:val="0"/>
          <w:kern w:val="0"/>
          <w:sz w:val="32"/>
          <w:szCs w:val="32"/>
          <w:lang w:val="en-US" w:eastAsia="zh-CN" w:bidi="ar"/>
        </w:rPr>
        <w:t>二是</w:t>
      </w:r>
      <w:r>
        <w:rPr>
          <w:rFonts w:hint="eastAsia" w:ascii="仿宋_GB2312" w:hAnsi="Times New Roman" w:eastAsia="仿宋_GB2312" w:cs="仿宋_GB2312"/>
          <w:b w:val="0"/>
          <w:bCs w:val="0"/>
          <w:i w:val="0"/>
          <w:caps w:val="0"/>
          <w:color w:val="auto"/>
          <w:spacing w:val="0"/>
          <w:kern w:val="0"/>
          <w:sz w:val="32"/>
          <w:szCs w:val="32"/>
          <w:lang w:val="en-US" w:eastAsia="zh-CN" w:bidi="ar"/>
        </w:rPr>
        <w:t>要强化群众普法教育。加大对</w:t>
      </w:r>
      <w:r>
        <w:rPr>
          <w:rFonts w:hint="eastAsia" w:ascii="仿宋_GB2312" w:eastAsia="仿宋_GB2312" w:cs="仿宋_GB2312"/>
          <w:b w:val="0"/>
          <w:bCs w:val="0"/>
          <w:i w:val="0"/>
          <w:caps w:val="0"/>
          <w:color w:val="auto"/>
          <w:spacing w:val="0"/>
          <w:kern w:val="0"/>
          <w:sz w:val="32"/>
          <w:szCs w:val="32"/>
          <w:lang w:val="en-US" w:eastAsia="zh-CN" w:bidi="ar"/>
        </w:rPr>
        <w:t>八五普法</w:t>
      </w:r>
      <w:r>
        <w:rPr>
          <w:rFonts w:hint="eastAsia" w:ascii="仿宋_GB2312" w:hAnsi="Times New Roman" w:eastAsia="仿宋_GB2312" w:cs="仿宋_GB2312"/>
          <w:b w:val="0"/>
          <w:bCs w:val="0"/>
          <w:i w:val="0"/>
          <w:caps w:val="0"/>
          <w:color w:val="auto"/>
          <w:spacing w:val="0"/>
          <w:kern w:val="0"/>
          <w:sz w:val="32"/>
          <w:szCs w:val="32"/>
          <w:lang w:val="en-US" w:eastAsia="zh-CN" w:bidi="ar"/>
        </w:rPr>
        <w:t>宣传经费投入，大力宣传法律知识、依法行政。</w:t>
      </w:r>
      <w:r>
        <w:rPr>
          <w:rFonts w:hint="eastAsia" w:ascii="仿宋_GB2312" w:hAnsi="Times New Roman" w:eastAsia="仿宋_GB2312" w:cs="仿宋_GB2312"/>
          <w:b/>
          <w:bCs/>
          <w:i w:val="0"/>
          <w:caps w:val="0"/>
          <w:color w:val="auto"/>
          <w:spacing w:val="0"/>
          <w:kern w:val="0"/>
          <w:sz w:val="32"/>
          <w:szCs w:val="32"/>
          <w:lang w:val="en-US" w:eastAsia="zh-CN" w:bidi="ar"/>
        </w:rPr>
        <w:t>三是</w:t>
      </w:r>
      <w:r>
        <w:rPr>
          <w:rFonts w:hint="eastAsia" w:ascii="仿宋_GB2312" w:hAnsi="Times New Roman" w:eastAsia="仿宋_GB2312" w:cs="仿宋_GB2312"/>
          <w:b w:val="0"/>
          <w:bCs w:val="0"/>
          <w:i w:val="0"/>
          <w:caps w:val="0"/>
          <w:color w:val="auto"/>
          <w:spacing w:val="0"/>
          <w:kern w:val="0"/>
          <w:sz w:val="32"/>
          <w:szCs w:val="32"/>
          <w:lang w:val="en-US" w:eastAsia="zh-CN" w:bidi="ar"/>
        </w:rPr>
        <w:t>要提高政务透明度。向群众公开</w:t>
      </w:r>
      <w:r>
        <w:rPr>
          <w:rFonts w:hint="eastAsia" w:ascii="仿宋_GB2312" w:eastAsia="仿宋_GB2312" w:cs="仿宋_GB2312"/>
          <w:b w:val="0"/>
          <w:bCs w:val="0"/>
          <w:i w:val="0"/>
          <w:caps w:val="0"/>
          <w:color w:val="auto"/>
          <w:spacing w:val="0"/>
          <w:kern w:val="0"/>
          <w:sz w:val="32"/>
          <w:szCs w:val="32"/>
          <w:lang w:val="en-US" w:eastAsia="zh-CN" w:bidi="ar"/>
        </w:rPr>
        <w:t>政府</w:t>
      </w:r>
      <w:r>
        <w:rPr>
          <w:rFonts w:hint="eastAsia" w:ascii="仿宋_GB2312" w:hAnsi="Times New Roman" w:eastAsia="仿宋_GB2312" w:cs="仿宋_GB2312"/>
          <w:b w:val="0"/>
          <w:bCs w:val="0"/>
          <w:i w:val="0"/>
          <w:caps w:val="0"/>
          <w:color w:val="auto"/>
          <w:spacing w:val="0"/>
          <w:kern w:val="0"/>
          <w:sz w:val="32"/>
          <w:szCs w:val="32"/>
          <w:lang w:val="en-US" w:eastAsia="zh-CN" w:bidi="ar"/>
        </w:rPr>
        <w:t>行政行为的法律依据、办事程序，公示依法应当公示的材料，自觉接受社会和群众的监督。</w:t>
      </w:r>
      <w:r>
        <w:rPr>
          <w:rStyle w:val="10"/>
          <w:rFonts w:hint="eastAsia" w:ascii="仿宋_GB2312" w:hAnsi="Microsoft YaHei UI" w:eastAsia="仿宋_GB2312" w:cs="仿宋_GB2312"/>
          <w:i w:val="0"/>
          <w:caps w:val="0"/>
          <w:spacing w:val="8"/>
          <w:sz w:val="32"/>
          <w:szCs w:val="32"/>
          <w:shd w:val="clear" w:fill="FFFFFF"/>
          <w:lang w:val="en-US" w:eastAsia="zh-CN"/>
        </w:rPr>
        <w:t>四</w:t>
      </w:r>
      <w:r>
        <w:rPr>
          <w:rStyle w:val="10"/>
          <w:rFonts w:ascii="仿宋_GB2312" w:hAnsi="Microsoft YaHei UI" w:eastAsia="仿宋_GB2312" w:cs="仿宋_GB2312"/>
          <w:i w:val="0"/>
          <w:caps w:val="0"/>
          <w:spacing w:val="8"/>
          <w:sz w:val="32"/>
          <w:szCs w:val="32"/>
          <w:shd w:val="clear" w:fill="FFFFFF"/>
        </w:rPr>
        <w:t>是</w:t>
      </w:r>
      <w:r>
        <w:rPr>
          <w:rFonts w:hint="eastAsia" w:ascii="仿宋_GB2312" w:hAnsi="宋体" w:eastAsia="仿宋_GB2312" w:cs="仿宋_GB2312"/>
          <w:i w:val="0"/>
          <w:caps w:val="0"/>
          <w:spacing w:val="8"/>
          <w:sz w:val="32"/>
          <w:szCs w:val="32"/>
          <w:shd w:val="clear" w:fill="FFFFFF"/>
        </w:rPr>
        <w:t>不断提高行政执法队伍的整体素质。有针对性、经常性、多渠道地对行政执法人员进行业务培训，定期、不定期地进行考核，促进行政执法人员必学、爱学、勤学业务，提高业务素质和实际工作能力。</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lang w:val="en-US" w:eastAsia="zh-CN"/>
        </w:rPr>
      </w:pPr>
    </w:p>
    <w:p>
      <w:pPr>
        <w:pStyle w:val="2"/>
        <w:jc w:val="both"/>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6077" w:leftChars="608" w:hanging="4800" w:hangingChars="15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乌苏市塔布勒合特蒙古民族乡人民政府</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jc w:val="both"/>
        <w:textAlignment w:val="auto"/>
        <w:outlineLvl w:val="9"/>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楷体_GB2312" w:cs="Times New Roman"/>
          <w:color w:val="auto"/>
          <w:sz w:val="32"/>
          <w:szCs w:val="32"/>
          <w:lang w:val="en-US" w:eastAsia="zh-CN"/>
        </w:rPr>
        <w:t>2024</w:t>
      </w:r>
      <w:r>
        <w:rPr>
          <w:rFonts w:hint="eastAsia" w:ascii="仿宋_GB2312" w:hAnsi="仿宋_GB2312" w:eastAsia="仿宋_GB2312" w:cs="仿宋_GB2312"/>
          <w:color w:val="auto"/>
          <w:sz w:val="32"/>
          <w:szCs w:val="32"/>
          <w:lang w:val="en-US" w:eastAsia="zh-CN"/>
        </w:rPr>
        <w:t>年</w:t>
      </w:r>
      <w:r>
        <w:rPr>
          <w:rFonts w:hint="eastAsia" w:eastAsia="仿宋_GB2312" w:cs="Times New Roman"/>
          <w:color w:val="auto"/>
          <w:sz w:val="32"/>
          <w:szCs w:val="32"/>
          <w:lang w:val="en-US" w:eastAsia="zh-CN"/>
        </w:rPr>
        <w:t>3</w:t>
      </w:r>
      <w:r>
        <w:rPr>
          <w:rFonts w:hint="eastAsia" w:ascii="仿宋_GB2312" w:hAnsi="仿宋_GB2312" w:eastAsia="仿宋_GB2312" w:cs="仿宋_GB2312"/>
          <w:color w:val="auto"/>
          <w:sz w:val="32"/>
          <w:szCs w:val="32"/>
          <w:lang w:val="en-US" w:eastAsia="zh-CN"/>
        </w:rPr>
        <w:t>月</w:t>
      </w:r>
      <w:r>
        <w:rPr>
          <w:rFonts w:hint="eastAsia" w:eastAsia="仿宋_GB2312" w:cs="Times New Roman"/>
          <w:color w:val="auto"/>
          <w:sz w:val="32"/>
          <w:szCs w:val="32"/>
          <w:lang w:val="en-US" w:eastAsia="zh-CN"/>
        </w:rPr>
        <w:t>8</w:t>
      </w:r>
      <w:r>
        <w:rPr>
          <w:rFonts w:hint="eastAsia" w:ascii="仿宋_GB2312" w:hAnsi="仿宋_GB2312" w:eastAsia="仿宋_GB2312" w:cs="仿宋_GB2312"/>
          <w:color w:val="auto"/>
          <w:sz w:val="32"/>
          <w:szCs w:val="32"/>
          <w:lang w:val="en-US" w:eastAsia="zh-CN"/>
        </w:rPr>
        <w:t xml:space="preserve">日         </w:t>
      </w:r>
    </w:p>
    <w:sectPr>
      <w:footerReference r:id="rId3" w:type="default"/>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383D4B"/>
    <w:multiLevelType w:val="singleLevel"/>
    <w:tmpl w:val="DC383D4B"/>
    <w:lvl w:ilvl="0" w:tentative="0">
      <w:start w:val="2"/>
      <w:numFmt w:val="chineseCounting"/>
      <w:suff w:val="nothing"/>
      <w:lvlText w:val="（%1）"/>
      <w:lvlJc w:val="left"/>
      <w:rPr>
        <w:rFonts w:hint="eastAsia"/>
      </w:rPr>
    </w:lvl>
  </w:abstractNum>
  <w:abstractNum w:abstractNumId="1">
    <w:nsid w:val="08B42ED3"/>
    <w:multiLevelType w:val="singleLevel"/>
    <w:tmpl w:val="08B42ED3"/>
    <w:lvl w:ilvl="0" w:tentative="0">
      <w:start w:val="5"/>
      <w:numFmt w:val="chineseCounting"/>
      <w:suff w:val="nothing"/>
      <w:lvlText w:val="（%1）"/>
      <w:lvlJc w:val="left"/>
      <w:pPr>
        <w:ind w:left="63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027C07E8"/>
    <w:rsid w:val="219240E0"/>
    <w:rsid w:val="238735C1"/>
    <w:rsid w:val="296C044A"/>
    <w:rsid w:val="35F32AEE"/>
    <w:rsid w:val="3F0A0FA1"/>
    <w:rsid w:val="3FD83069"/>
    <w:rsid w:val="4C4B37DD"/>
    <w:rsid w:val="4C5D74E3"/>
    <w:rsid w:val="4CB91BDD"/>
    <w:rsid w:val="53C438F2"/>
    <w:rsid w:val="56FF2E93"/>
    <w:rsid w:val="57A92F7E"/>
    <w:rsid w:val="5E1A0615"/>
    <w:rsid w:val="5E9541DC"/>
    <w:rsid w:val="5FFE4D93"/>
    <w:rsid w:val="607724B6"/>
    <w:rsid w:val="64246A4D"/>
    <w:rsid w:val="69CF1C5F"/>
    <w:rsid w:val="6D4644B4"/>
    <w:rsid w:val="76AE3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Body Text 21"/>
    <w:basedOn w:val="1"/>
    <w:qFormat/>
    <w:uiPriority w:val="0"/>
    <w:pPr>
      <w:spacing w:after="120" w:line="480" w:lineRule="auto"/>
    </w:pPr>
    <w:rPr>
      <w:rFonts w:eastAsia="仿宋_GB2312"/>
      <w:sz w:val="32"/>
      <w:szCs w:val="32"/>
    </w:rPr>
  </w:style>
  <w:style w:type="paragraph" w:styleId="4">
    <w:name w:val="footer"/>
    <w:basedOn w:val="1"/>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2"/>
    <w:next w:val="1"/>
    <w:qFormat/>
    <w:uiPriority w:val="0"/>
    <w:pPr>
      <w:spacing w:after="120"/>
      <w:ind w:firstLine="420" w:firstLineChars="100"/>
    </w:pPr>
    <w:rPr>
      <w:sz w:val="30"/>
    </w:rPr>
  </w:style>
  <w:style w:type="character" w:styleId="10">
    <w:name w:val="Strong"/>
    <w:basedOn w:val="9"/>
    <w:qFormat/>
    <w:uiPriority w:val="0"/>
    <w:rPr>
      <w:b/>
    </w:rPr>
  </w:style>
  <w:style w:type="character" w:styleId="11">
    <w:name w:val="Emphasis"/>
    <w:basedOn w:val="9"/>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2862</Words>
  <Characters>2945</Characters>
  <Lines>0</Lines>
  <Paragraphs>0</Paragraphs>
  <TotalTime>36</TotalTime>
  <ScaleCrop>false</ScaleCrop>
  <LinksUpToDate>false</LinksUpToDate>
  <CharactersWithSpaces>2998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喜文</cp:lastModifiedBy>
  <cp:lastPrinted>2024-03-07T11:00:00Z</cp:lastPrinted>
  <dcterms:modified xsi:type="dcterms:W3CDTF">2024-03-28T04:57:48Z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D6331C997D684CD0B0A0C3EA2AB370F6_13</vt:lpwstr>
  </property>
  <property fmtid="{D5CDD505-2E9C-101B-9397-08002B2CF9AE}" pid="4" name="hmcheck_markmode">
    <vt:i4>0</vt:i4>
  </property>
</Properties>
</file>