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4.0 -->
  <w:body>
    <w:p w:rsidR="00147ED1">
      <w:pPr>
        <w:spacing w:line="560" w:lineRule="exact"/>
        <w:jc w:val="center"/>
        <w:rPr>
          <w:rFonts w:ascii="Times New Roman" w:eastAsia="方正小标宋_GBK" w:hAnsi="Times New Roman" w:cs="仿宋_GB23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乌苏市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卫生健康委员会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政府信息公开工作2020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年度报告</w:t>
      </w:r>
    </w:p>
    <w:p w:rsidR="00147ED1">
      <w:pPr>
        <w:spacing w:line="560" w:lineRule="exact"/>
        <w:jc w:val="left"/>
        <w:rPr>
          <w:rFonts w:ascii="Times New Roman" w:eastAsia="黑体" w:hAnsi="Times New Roman" w:cs="宋体"/>
          <w:sz w:val="32"/>
          <w:szCs w:val="32"/>
        </w:rPr>
      </w:pPr>
    </w:p>
    <w:p w:rsidR="00147ED1">
      <w:pPr>
        <w:pStyle w:val="NormalWeb"/>
        <w:widowControl/>
        <w:shd w:val="clear" w:color="auto" w:fill="FFFFFF"/>
        <w:spacing w:before="0" w:beforeAutospacing="0" w:after="0" w:afterAutospacing="0" w:line="500" w:lineRule="atLeast"/>
        <w:ind w:firstLine="640" w:firstLineChars="20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根据《中华人民共和国政府信息公开条例》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规定和《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乌苏市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人民政府关于做好政府信息公开工作年度报告编制工作的通知》要求，结合我委实际，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现将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乌苏市卫健委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信息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公开年度报告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如下：</w:t>
      </w:r>
    </w:p>
    <w:p w:rsidR="00147ED1">
      <w:pPr>
        <w:pStyle w:val="NormalWeb"/>
        <w:widowControl/>
        <w:shd w:val="clear" w:color="auto" w:fill="FFFFFF"/>
        <w:spacing w:before="0" w:beforeAutospacing="0" w:after="0" w:afterAutospacing="0" w:line="500" w:lineRule="atLeast"/>
        <w:ind w:firstLine="640" w:firstLineChars="200"/>
        <w:jc w:val="both"/>
        <w:rPr>
          <w:rFonts w:ascii="黑体" w:eastAsia="黑体" w:hAnsi="宋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</w:rPr>
        <w:t>一、</w:t>
      </w:r>
      <w:r>
        <w:rPr>
          <w:rFonts w:ascii="黑体" w:eastAsia="黑体" w:hAnsi="宋体" w:cs="黑体"/>
          <w:color w:val="333333"/>
          <w:sz w:val="32"/>
          <w:szCs w:val="32"/>
          <w:shd w:val="clear" w:color="auto" w:fill="FFFFFF"/>
        </w:rPr>
        <w:t>总体情况</w:t>
      </w:r>
    </w:p>
    <w:p w:rsidR="00147ED1">
      <w:pPr>
        <w:pStyle w:val="NormalWeb"/>
        <w:widowControl/>
        <w:shd w:val="clear" w:color="auto" w:fill="FFFFFF"/>
        <w:spacing w:before="0" w:beforeAutospacing="0" w:after="0" w:afterAutospacing="0" w:line="500" w:lineRule="atLeast"/>
        <w:ind w:firstLine="640" w:firstLineChars="20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年，我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委继续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深入贯彻实施《中华人民共和国政府信息公开条例》，始终把信息公开工作作为联系群众、服务社会、接受群众监督的重要桥梁，不断加强制度建设，深入开展政府信息公开工作。</w:t>
      </w:r>
    </w:p>
    <w:p w:rsidR="00147ED1">
      <w:pPr>
        <w:pStyle w:val="NormalWeb"/>
        <w:widowControl/>
        <w:shd w:val="clear" w:color="auto" w:fill="FFFFFF"/>
        <w:spacing w:before="0" w:beforeAutospacing="0" w:after="0" w:afterAutospacing="0" w:line="500" w:lineRule="atLeast"/>
        <w:ind w:firstLine="640" w:firstLineChars="20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一是加强领导、明确责任。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按照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政府关于政府信息公开工作的部署和一系列相关文件要求，强化岗位职责，明确政务公开工作的要点并做好相关学习、培训，提高全委干部开展政府信息公开工作的能力。</w:t>
      </w:r>
    </w:p>
    <w:p w:rsidR="00147ED1">
      <w:pPr>
        <w:pStyle w:val="NormalWeb"/>
        <w:widowControl/>
        <w:shd w:val="clear" w:color="auto" w:fill="FFFFFF"/>
        <w:spacing w:before="0" w:beforeAutospacing="0" w:after="0" w:afterAutospacing="0" w:line="500" w:lineRule="atLeast"/>
        <w:ind w:firstLine="640" w:firstLineChars="20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二是规范管理、落实审查。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在日常的政府信息公开工作中，我委将公文流转程序与信息发布程序相结合，认真遵循“涉密信息不公开，公开信息不涉密”的原则，做好信息公开保密审查工作，规范政务公开管理流程。</w:t>
      </w:r>
    </w:p>
    <w:p w:rsidR="00147ED1">
      <w:pPr>
        <w:pStyle w:val="NormalWeb"/>
        <w:widowControl/>
        <w:shd w:val="clear" w:color="auto" w:fill="FFFFFF"/>
        <w:spacing w:before="0" w:beforeAutospacing="0" w:after="0" w:afterAutospacing="0" w:line="500" w:lineRule="atLeast"/>
        <w:ind w:firstLine="640" w:firstLineChars="20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三是创新方法、全面推进。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认真创新政务公开的新载体、新形式，使政务公开的形式呈现灵活多样。设立投诉信箱、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举报、监督电话、公示栏等宣传方法，结合政府网站、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微信公众号让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群众通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过不同渠道获取信息，自觉接受群众的监督。</w:t>
      </w:r>
    </w:p>
    <w:p w:rsidR="00147ED1">
      <w:pPr>
        <w:spacing w:line="560" w:lineRule="exact"/>
        <w:ind w:firstLine="640" w:firstLineChars="200"/>
        <w:jc w:val="left"/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二、主动公开政府信息情况</w:t>
      </w:r>
    </w:p>
    <w:tbl>
      <w:tblPr>
        <w:tblW w:w="8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7"/>
        <w:gridCol w:w="2289"/>
        <w:gridCol w:w="2126"/>
        <w:gridCol w:w="1924"/>
      </w:tblGrid>
      <w:tr>
        <w:tblPrEx>
          <w:tblW w:w="84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"/>
          <w:jc w:val="center"/>
        </w:trPr>
        <w:tc>
          <w:tcPr>
            <w:tcW w:w="8476" w:type="dxa"/>
            <w:gridSpan w:val="4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第二十条第（一）项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547"/>
          <w:jc w:val="center"/>
        </w:trPr>
        <w:tc>
          <w:tcPr>
            <w:tcW w:w="2137" w:type="dxa"/>
            <w:noWrap/>
            <w:vAlign w:val="center"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  <w:vAlign w:val="center"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本年新</w:t>
            </w:r>
            <w:r>
              <w:rPr>
                <w:rFonts w:ascii="Times New Roman" w:hAnsi="Times New Roman"/>
                <w:kern w:val="0"/>
                <w:sz w:val="24"/>
              </w:rPr>
              <w:t>制作数量</w:t>
            </w:r>
          </w:p>
        </w:tc>
        <w:tc>
          <w:tcPr>
            <w:tcW w:w="2126" w:type="dxa"/>
            <w:noWrap/>
            <w:vAlign w:val="center"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本年新</w:t>
            </w:r>
            <w:r>
              <w:rPr>
                <w:rFonts w:ascii="Times New Roman" w:hAnsi="Times New Roman"/>
                <w:kern w:val="0"/>
                <w:sz w:val="24"/>
              </w:rPr>
              <w:t>公开数量</w:t>
            </w:r>
          </w:p>
        </w:tc>
        <w:tc>
          <w:tcPr>
            <w:tcW w:w="1924" w:type="dxa"/>
            <w:noWrap/>
            <w:vAlign w:val="center"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对外公开总数量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345"/>
          <w:jc w:val="center"/>
        </w:trPr>
        <w:tc>
          <w:tcPr>
            <w:tcW w:w="2137" w:type="dxa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规章</w:t>
            </w:r>
          </w:p>
        </w:tc>
        <w:tc>
          <w:tcPr>
            <w:tcW w:w="2289" w:type="dxa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182"/>
          <w:jc w:val="center"/>
        </w:trPr>
        <w:tc>
          <w:tcPr>
            <w:tcW w:w="2137" w:type="dxa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规范性文件</w:t>
            </w:r>
          </w:p>
        </w:tc>
        <w:tc>
          <w:tcPr>
            <w:tcW w:w="2289" w:type="dxa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8476" w:type="dxa"/>
            <w:gridSpan w:val="4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第二十条第（五）项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54"/>
          <w:jc w:val="center"/>
        </w:trPr>
        <w:tc>
          <w:tcPr>
            <w:tcW w:w="2137" w:type="dxa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上一年项目数量</w:t>
            </w:r>
          </w:p>
        </w:tc>
        <w:tc>
          <w:tcPr>
            <w:tcW w:w="2126" w:type="dxa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本年增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/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减</w:t>
            </w:r>
          </w:p>
        </w:tc>
        <w:tc>
          <w:tcPr>
            <w:tcW w:w="1924" w:type="dxa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处理决定数量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174"/>
          <w:jc w:val="center"/>
        </w:trPr>
        <w:tc>
          <w:tcPr>
            <w:tcW w:w="2137" w:type="dxa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行政许可</w:t>
            </w:r>
          </w:p>
        </w:tc>
        <w:tc>
          <w:tcPr>
            <w:tcW w:w="2289" w:type="dxa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18</w:t>
            </w:r>
            <w:bookmarkStart w:id="0" w:name="_GoBack"/>
            <w:bookmarkEnd w:id="0"/>
          </w:p>
        </w:tc>
        <w:tc>
          <w:tcPr>
            <w:tcW w:w="2126" w:type="dxa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2256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182"/>
          <w:jc w:val="center"/>
        </w:trPr>
        <w:tc>
          <w:tcPr>
            <w:tcW w:w="2137" w:type="dxa"/>
            <w:noWrap/>
          </w:tcPr>
          <w:p w:rsidR="00147ED1">
            <w:pPr>
              <w:widowControl/>
              <w:spacing w:after="144" w:line="3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其他对外管理服务事项</w:t>
            </w:r>
          </w:p>
        </w:tc>
        <w:tc>
          <w:tcPr>
            <w:tcW w:w="2289" w:type="dxa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</w:p>
        </w:tc>
        <w:tc>
          <w:tcPr>
            <w:tcW w:w="2126" w:type="dxa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2436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06"/>
          <w:jc w:val="center"/>
        </w:trPr>
        <w:tc>
          <w:tcPr>
            <w:tcW w:w="8476" w:type="dxa"/>
            <w:gridSpan w:val="4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第二十条第（六）项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317"/>
          <w:jc w:val="center"/>
        </w:trPr>
        <w:tc>
          <w:tcPr>
            <w:tcW w:w="2137" w:type="dxa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上一年项目数量</w:t>
            </w:r>
          </w:p>
        </w:tc>
        <w:tc>
          <w:tcPr>
            <w:tcW w:w="2126" w:type="dxa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本年增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/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减</w:t>
            </w:r>
          </w:p>
        </w:tc>
        <w:tc>
          <w:tcPr>
            <w:tcW w:w="1924" w:type="dxa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处理决定数量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30"/>
          <w:jc w:val="center"/>
        </w:trPr>
        <w:tc>
          <w:tcPr>
            <w:tcW w:w="2137" w:type="dxa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行政处罚</w:t>
            </w:r>
          </w:p>
        </w:tc>
        <w:tc>
          <w:tcPr>
            <w:tcW w:w="2289" w:type="dxa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292</w:t>
            </w:r>
          </w:p>
        </w:tc>
        <w:tc>
          <w:tcPr>
            <w:tcW w:w="2126" w:type="dxa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-141</w:t>
            </w:r>
          </w:p>
        </w:tc>
        <w:tc>
          <w:tcPr>
            <w:tcW w:w="1924" w:type="dxa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35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250"/>
          <w:jc w:val="center"/>
        </w:trPr>
        <w:tc>
          <w:tcPr>
            <w:tcW w:w="2137" w:type="dxa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行政强制</w:t>
            </w:r>
          </w:p>
        </w:tc>
        <w:tc>
          <w:tcPr>
            <w:tcW w:w="2289" w:type="dxa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8476" w:type="dxa"/>
            <w:gridSpan w:val="4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第二十条第（八）项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321"/>
          <w:jc w:val="center"/>
        </w:trPr>
        <w:tc>
          <w:tcPr>
            <w:tcW w:w="2137" w:type="dxa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上一年项目数量</w:t>
            </w:r>
          </w:p>
        </w:tc>
        <w:tc>
          <w:tcPr>
            <w:tcW w:w="4050" w:type="dxa"/>
            <w:gridSpan w:val="2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本年增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/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减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114"/>
          <w:jc w:val="center"/>
        </w:trPr>
        <w:tc>
          <w:tcPr>
            <w:tcW w:w="2137" w:type="dxa"/>
            <w:noWrap/>
          </w:tcPr>
          <w:p w:rsidR="00147ED1">
            <w:pPr>
              <w:widowControl/>
              <w:spacing w:after="144" w:line="3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行政事业性收费</w:t>
            </w:r>
          </w:p>
        </w:tc>
        <w:tc>
          <w:tcPr>
            <w:tcW w:w="2289" w:type="dxa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4050" w:type="dxa"/>
            <w:gridSpan w:val="2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8"/>
          <w:jc w:val="center"/>
        </w:trPr>
        <w:tc>
          <w:tcPr>
            <w:tcW w:w="8476" w:type="dxa"/>
            <w:gridSpan w:val="4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第二十条第（九）项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2137" w:type="dxa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采购项目数量</w:t>
            </w:r>
          </w:p>
        </w:tc>
        <w:tc>
          <w:tcPr>
            <w:tcW w:w="4050" w:type="dxa"/>
            <w:gridSpan w:val="2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采购总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金额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364"/>
          <w:jc w:val="center"/>
        </w:trPr>
        <w:tc>
          <w:tcPr>
            <w:tcW w:w="2137" w:type="dxa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政府集中采购</w:t>
            </w:r>
          </w:p>
        </w:tc>
        <w:tc>
          <w:tcPr>
            <w:tcW w:w="2289" w:type="dxa"/>
            <w:noWrap/>
          </w:tcPr>
          <w:p w:rsidR="00147ED1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4050" w:type="dxa"/>
            <w:gridSpan w:val="2"/>
            <w:noWrap/>
          </w:tcPr>
          <w:p w:rsidR="00147ED1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</w:tbl>
    <w:p w:rsidR="00147ED1">
      <w:pPr>
        <w:pStyle w:val="NormalWeb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Times New Roman" w:eastAsia="黑体" w:hAnsi="Times New Roman" w:cs="宋体"/>
          <w:sz w:val="32"/>
          <w:szCs w:val="30"/>
        </w:rPr>
      </w:pPr>
      <w:r>
        <w:rPr>
          <w:rFonts w:ascii="Times New Roman" w:eastAsia="黑体" w:hAnsi="Times New Roman" w:cs="宋体" w:hint="eastAsia"/>
          <w:sz w:val="32"/>
          <w:szCs w:val="30"/>
        </w:rPr>
        <w:t>三、收到和处理政府信息公开申请情况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7"/>
        <w:gridCol w:w="936"/>
        <w:gridCol w:w="3377"/>
        <w:gridCol w:w="456"/>
        <w:gridCol w:w="707"/>
        <w:gridCol w:w="707"/>
        <w:gridCol w:w="706"/>
        <w:gridCol w:w="707"/>
        <w:gridCol w:w="465"/>
        <w:gridCol w:w="456"/>
      </w:tblGrid>
      <w:tr>
        <w:tblPrEx>
          <w:tblW w:w="921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81"/>
          <w:jc w:val="center"/>
        </w:trPr>
        <w:tc>
          <w:tcPr>
            <w:tcW w:w="5010" w:type="dxa"/>
            <w:gridSpan w:val="3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（本列数据的勾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稽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关系为：第一项加第二项之和，等于第三项加第四项之和）</w:t>
            </w:r>
          </w:p>
        </w:tc>
        <w:tc>
          <w:tcPr>
            <w:tcW w:w="4204" w:type="dxa"/>
            <w:gridSpan w:val="7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申请人情况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10" w:type="dxa"/>
            <w:gridSpan w:val="3"/>
            <w:vMerge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自然人</w:t>
            </w:r>
          </w:p>
        </w:tc>
        <w:tc>
          <w:tcPr>
            <w:tcW w:w="3292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法人或其他组织</w:t>
            </w:r>
          </w:p>
        </w:tc>
        <w:tc>
          <w:tcPr>
            <w:tcW w:w="45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94"/>
          <w:jc w:val="center"/>
        </w:trPr>
        <w:tc>
          <w:tcPr>
            <w:tcW w:w="5010" w:type="dxa"/>
            <w:gridSpan w:val="3"/>
            <w:vMerge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商业企业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科研机构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社会公益组织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法律服务机构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</w:t>
            </w:r>
          </w:p>
        </w:tc>
        <w:tc>
          <w:tcPr>
            <w:tcW w:w="45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2"/>
          <w:jc w:val="center"/>
        </w:trPr>
        <w:tc>
          <w:tcPr>
            <w:tcW w:w="501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1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7"/>
          <w:jc w:val="center"/>
        </w:trPr>
        <w:tc>
          <w:tcPr>
            <w:tcW w:w="697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三、本年度办理结果</w:t>
            </w: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楷体" w:hAnsi="Times New Roman" w:cs="楷体" w:hint="eastAsia"/>
                <w:kern w:val="0"/>
                <w:sz w:val="24"/>
              </w:rPr>
              <w:t>（一）予以公开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35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楷体" w:hAnsi="Times New Roman" w:cs="楷体" w:hint="eastAsia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（三）不予公开</w:t>
            </w: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1.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属于国家秘密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79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spacing w:line="26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2.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其他法律行政法规禁止公开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spacing w:line="26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3.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危及“三安全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一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稳定”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spacing w:line="26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4.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保护第三方合法权益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spacing w:line="26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5.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属于三类内部事务信息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spacing w:line="26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6.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属于四类过程性信息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spacing w:line="26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7.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属于行政执法案卷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spacing w:line="26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8.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属于行政查询事项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7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（四）无法提供</w:t>
            </w: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1.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本机关不掌握相关政府信息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spacing w:line="26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2.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没有现成信息需要另行制作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spacing w:line="26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3.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补正后申请内容仍不明确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（五）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不予处理</w:t>
            </w: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1.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信访举报投诉类申请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spacing w:line="26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2.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重复申请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spacing w:line="26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3.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要求提供公开出版物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spacing w:line="26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4.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无正当理由大量反复申请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spacing w:line="26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5.</w:t>
            </w: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要求行政机关确认或重新出具已获取信息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（六）其他处理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16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（七）总计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1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四、结转下年度继续办理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</w:tbl>
    <w:p w:rsidR="00147ED1" w:rsidP="00B17678">
      <w:pPr>
        <w:spacing w:line="560" w:lineRule="exact"/>
        <w:ind w:firstLine="637" w:firstLineChars="199"/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四、政府信息公开行政复议、行政诉讼情况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6"/>
        <w:gridCol w:w="851"/>
        <w:gridCol w:w="836"/>
        <w:gridCol w:w="706"/>
        <w:gridCol w:w="456"/>
        <w:gridCol w:w="706"/>
        <w:gridCol w:w="706"/>
        <w:gridCol w:w="711"/>
        <w:gridCol w:w="789"/>
        <w:gridCol w:w="456"/>
        <w:gridCol w:w="456"/>
        <w:gridCol w:w="527"/>
        <w:gridCol w:w="456"/>
        <w:gridCol w:w="469"/>
        <w:gridCol w:w="456"/>
      </w:tblGrid>
      <w:tr>
        <w:tblPrEx>
          <w:tblW w:w="942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62"/>
          <w:jc w:val="center"/>
        </w:trPr>
        <w:tc>
          <w:tcPr>
            <w:tcW w:w="3695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行政复议</w:t>
            </w:r>
          </w:p>
        </w:tc>
        <w:tc>
          <w:tcPr>
            <w:tcW w:w="5732" w:type="dxa"/>
            <w:gridSpan w:val="10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行政诉讼</w:t>
            </w:r>
          </w:p>
        </w:tc>
      </w:tr>
      <w:tr>
        <w:tblPrEx>
          <w:tblW w:w="9427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结果维持</w:t>
            </w:r>
          </w:p>
        </w:tc>
        <w:tc>
          <w:tcPr>
            <w:tcW w:w="851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结果纠正</w:t>
            </w:r>
          </w:p>
        </w:tc>
        <w:tc>
          <w:tcPr>
            <w:tcW w:w="8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其他结果</w:t>
            </w:r>
          </w:p>
        </w:tc>
        <w:tc>
          <w:tcPr>
            <w:tcW w:w="70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  <w:tc>
          <w:tcPr>
            <w:tcW w:w="3368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未经复议直接起诉</w:t>
            </w:r>
          </w:p>
        </w:tc>
        <w:tc>
          <w:tcPr>
            <w:tcW w:w="2364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复议后起诉</w:t>
            </w:r>
          </w:p>
        </w:tc>
      </w:tr>
      <w:tr>
        <w:tblPrEx>
          <w:tblW w:w="9427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6" w:type="dxa"/>
            <w:vMerge/>
            <w:tcBorders>
              <w:top w:val="nil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0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45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结果维持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结果纠正</w:t>
            </w:r>
          </w:p>
        </w:tc>
        <w:tc>
          <w:tcPr>
            <w:tcW w:w="711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其他结果</w:t>
            </w:r>
          </w:p>
        </w:tc>
        <w:tc>
          <w:tcPr>
            <w:tcW w:w="789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结果维持</w:t>
            </w:r>
          </w:p>
        </w:tc>
        <w:tc>
          <w:tcPr>
            <w:tcW w:w="52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结果纠正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其他结果</w:t>
            </w:r>
          </w:p>
        </w:tc>
        <w:tc>
          <w:tcPr>
            <w:tcW w:w="469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</w:tr>
      <w:tr>
        <w:tblPrEx>
          <w:tblW w:w="9427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851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83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11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89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527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69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147ED1">
            <w:pPr>
              <w:spacing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</w:tr>
    </w:tbl>
    <w:p w:rsidR="00147ED1" w:rsidP="00B17678">
      <w:pPr>
        <w:spacing w:line="560" w:lineRule="exact"/>
        <w:ind w:firstLine="637" w:firstLineChars="199"/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五、存在的主要问题及改进情况</w:t>
      </w:r>
    </w:p>
    <w:p w:rsidR="00147ED1" w:rsidP="00B17678">
      <w:pPr>
        <w:spacing w:line="560" w:lineRule="exact"/>
        <w:ind w:firstLine="637" w:firstLineChars="199"/>
        <w:rPr>
          <w:rFonts w:ascii="宋体" w:hAnsi="宋体" w:cs="宋体"/>
          <w:color w:val="333333"/>
          <w:sz w:val="24"/>
        </w:rPr>
      </w:pPr>
      <w:r>
        <w:rPr>
          <w:rStyle w:val="Strong"/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（一）工作中存在的问题</w:t>
      </w:r>
    </w:p>
    <w:p w:rsidR="00147ED1">
      <w:pPr>
        <w:pStyle w:val="NormalWeb"/>
        <w:widowControl/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rPr>
          <w:rFonts w:ascii="宋体" w:hAnsi="宋体" w:cs="宋体"/>
          <w:color w:val="333333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信息公开工作还需进一步提升，对信息公开的尺度需要进一步把握，对信息公开的内容需要进一步明确。</w:t>
      </w:r>
    </w:p>
    <w:p w:rsidR="00147ED1">
      <w:pPr>
        <w:pStyle w:val="NormalWeb"/>
        <w:widowControl/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rPr>
          <w:rFonts w:ascii="宋体" w:hAnsi="宋体" w:cs="宋体"/>
          <w:color w:val="333333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政务公开长效机制有待进一步完善，现有制度执行力度还有待加强。</w:t>
      </w:r>
    </w:p>
    <w:p w:rsidR="00147ED1" w:rsidP="00B17678">
      <w:pPr>
        <w:pStyle w:val="NormalWeb"/>
        <w:widowControl/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rPr>
          <w:rFonts w:ascii="宋体" w:hAnsi="宋体" w:cs="宋体"/>
          <w:color w:val="333333"/>
        </w:rPr>
      </w:pPr>
      <w:r>
        <w:rPr>
          <w:rStyle w:val="Strong"/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（二）改进措施</w:t>
      </w:r>
    </w:p>
    <w:p w:rsidR="00147ED1">
      <w:pPr>
        <w:pStyle w:val="NormalWeb"/>
        <w:widowControl/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rPr>
          <w:rFonts w:ascii="宋体" w:hAnsi="宋体" w:cs="宋体"/>
          <w:color w:val="333333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加强对《中华人民共和国政府信息公开条例》的学习，认真清理政务公开事项，查漏补缺，编制更加科学规范的公开目录。强化信息收集、编写、公布等工作的统一管理，进一步提高报送信息的主动性，保证公开信息的及时、准确和全面。继续完善和充实信息公开内容，做到及时增删，确保信息公开内容的合法、全面、及时。</w:t>
      </w:r>
    </w:p>
    <w:p w:rsidR="00147ED1">
      <w:pPr>
        <w:pStyle w:val="NormalWeb"/>
        <w:widowControl/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健全和完善政务公开制度，规范公开内容，提高公开质量。理顺工作机制，对涉及人民群众关心的重大问题，重大决策应及时公开，同时有区别地抓好对内与对外公开，提高公开针对性。</w:t>
      </w:r>
    </w:p>
    <w:p w:rsidR="00147ED1">
      <w:pPr>
        <w:pStyle w:val="NormalWeb"/>
        <w:widowControl/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rPr>
          <w:rFonts w:ascii="宋体" w:hAnsi="宋体" w:cs="宋体"/>
          <w:color w:val="333333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抓重点促深化。按照“统筹规划，突出重点，切合实际，稳步实施”的要求，在深化完善和巩固提高上下功夫，加大“真公开”的力度。</w:t>
      </w:r>
    </w:p>
    <w:p w:rsidR="00147ED1" w:rsidP="00B17678">
      <w:pPr>
        <w:spacing w:line="560" w:lineRule="exact"/>
        <w:ind w:firstLine="637" w:firstLineChars="199"/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六、其他需要报告的事项</w:t>
      </w:r>
    </w:p>
    <w:p w:rsidR="00147ED1" w:rsidP="00B17678">
      <w:pPr>
        <w:spacing w:line="560" w:lineRule="exact"/>
        <w:ind w:firstLine="637" w:firstLineChars="199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我委无其他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需要报告的事项。</w:t>
      </w:r>
    </w:p>
    <w:p w:rsidR="00147ED1">
      <w:pPr>
        <w:pStyle w:val="BodyTextIndent2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147ED1">
      <w:pPr>
        <w:pStyle w:val="BodyTextIndent2"/>
        <w:spacing w:before="0" w:beforeAutospacing="0"/>
        <w:ind w:left="0" w:leftChars="0"/>
        <w:jc w:val="right"/>
      </w:pPr>
    </w:p>
    <w:sectPr w:rsidSect="00147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B3C77EC"/>
    <w:rsid w:val="00147ED1"/>
    <w:rsid w:val="00B17678"/>
    <w:rsid w:val="1B3C77EC"/>
    <w:rsid w:val="39CD0D37"/>
    <w:rsid w:val="465059F0"/>
    <w:rsid w:val="55A54DCD"/>
    <w:rsid w:val="74A27ED6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Indent2"/>
    <w:qFormat/>
    <w:rsid w:val="00147ED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next w:val="Normal"/>
    <w:qFormat/>
    <w:rsid w:val="00147ED1"/>
    <w:pPr>
      <w:spacing w:before="100" w:beforeAutospacing="1" w:line="480" w:lineRule="auto"/>
      <w:ind w:left="420" w:leftChars="200"/>
    </w:pPr>
  </w:style>
  <w:style w:type="paragraph" w:styleId="NormalWeb">
    <w:name w:val="Normal (Web)"/>
    <w:basedOn w:val="Normal"/>
    <w:qFormat/>
    <w:rsid w:val="00147ED1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qFormat/>
    <w:rsid w:val="00147ED1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zhangzudong</cp:lastModifiedBy>
  <cp:revision>1</cp:revision>
  <cp:lastPrinted>2021-01-21T10:36:00Z</cp:lastPrinted>
  <dcterms:created xsi:type="dcterms:W3CDTF">2021-01-19T11:33:00Z</dcterms:created>
  <dcterms:modified xsi:type="dcterms:W3CDTF">2021-02-05T09:43:00Z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