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rsidR="00E44994">
      <w:pPr>
        <w:spacing w:line="560" w:lineRule="exact"/>
        <w:ind w:firstLine="880" w:firstLineChars="200"/>
        <w:jc w:val="center"/>
        <w:rPr>
          <w:rFonts w:ascii="方正小标宋简体" w:eastAsia="方正小标宋简体"/>
          <w:sz w:val="44"/>
          <w:szCs w:val="44"/>
        </w:rPr>
      </w:pPr>
      <w:r>
        <w:rPr>
          <w:rFonts w:ascii="方正小标宋简体" w:eastAsia="方正小标宋简体" w:hint="eastAsia"/>
          <w:sz w:val="44"/>
          <w:szCs w:val="44"/>
        </w:rPr>
        <w:t>甘河子镇政府信息公开工作</w:t>
      </w:r>
    </w:p>
    <w:p w:rsidR="00E44994">
      <w:pPr>
        <w:spacing w:line="560" w:lineRule="exact"/>
        <w:ind w:firstLine="880" w:firstLineChars="200"/>
        <w:jc w:val="center"/>
        <w:rPr>
          <w:rFonts w:ascii="方正小标宋简体" w:eastAsia="方正小标宋简体"/>
          <w:sz w:val="44"/>
          <w:szCs w:val="44"/>
        </w:rPr>
      </w:pPr>
      <w:r>
        <w:rPr>
          <w:rFonts w:ascii="方正小标宋简体" w:eastAsia="方正小标宋简体" w:hint="eastAsia"/>
          <w:sz w:val="44"/>
          <w:szCs w:val="44"/>
        </w:rPr>
        <w:t>2020</w:t>
      </w:r>
      <w:r w:rsidR="007E4F3B">
        <w:rPr>
          <w:rFonts w:ascii="方正小标宋简体" w:eastAsia="方正小标宋简体" w:hint="eastAsia"/>
          <w:sz w:val="44"/>
          <w:szCs w:val="44"/>
        </w:rPr>
        <w:t>年度报告</w:t>
      </w:r>
    </w:p>
    <w:p w:rsidR="00E44994">
      <w:pPr>
        <w:spacing w:line="560" w:lineRule="exact"/>
        <w:ind w:firstLine="640" w:firstLineChars="200"/>
        <w:rPr>
          <w:rFonts w:ascii="仿宋_GB2312" w:eastAsia="仿宋_GB2312"/>
          <w:sz w:val="32"/>
          <w:szCs w:val="32"/>
        </w:rPr>
      </w:pPr>
      <w:r>
        <w:rPr>
          <w:rFonts w:ascii="仿宋_GB2312" w:eastAsia="仿宋_GB2312" w:hAnsi="仿宋_GB2312" w:cs="仿宋_GB2312" w:hint="eastAsia"/>
          <w:sz w:val="32"/>
          <w:szCs w:val="32"/>
        </w:rPr>
        <w:t>根据《中华人民共和国政府信息公开条例》和《国务院办公厅政府信息与政务公开办公室关于政府信息公开工作年度报告有关事项的通知》（国办公开办函〔2019〕60号）（中国政府网站已公开发布）文件要求，按照塔城地区行署办公室《关于做好政府信息公开工作年度报告编制工作的通知》要求，</w:t>
      </w:r>
      <w:r>
        <w:rPr>
          <w:rFonts w:ascii="仿宋_GB2312" w:eastAsia="仿宋_GB2312" w:hint="eastAsia"/>
          <w:sz w:val="32"/>
          <w:szCs w:val="32"/>
        </w:rPr>
        <w:t>现报告甘河子镇人民政府2020年度政府信息公开工作情况。</w:t>
      </w:r>
    </w:p>
    <w:p w:rsidR="00E44994">
      <w:pPr>
        <w:spacing w:line="560" w:lineRule="exact"/>
        <w:ind w:firstLine="640" w:firstLineChars="200"/>
        <w:rPr>
          <w:rFonts w:ascii="黑体" w:eastAsia="黑体" w:hAnsi="黑体"/>
          <w:sz w:val="32"/>
          <w:szCs w:val="32"/>
        </w:rPr>
      </w:pPr>
      <w:r>
        <w:rPr>
          <w:rFonts w:ascii="黑体" w:eastAsia="黑体" w:hAnsi="黑体" w:hint="eastAsia"/>
          <w:sz w:val="32"/>
          <w:szCs w:val="32"/>
        </w:rPr>
        <w:t>一、总体概况</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2020年，我镇及时跟进政务公开工作总要求，认真贯彻落实新修订的《政府信息公开条例》，坚持“公开为常态，不公开为例外”要求，遵循公正、公平、合法、便民原则，以抓牢重点信息公开和重点单位公开工作为主线，深入推进决策和执行公开，加强政策解读、回应关切。</w:t>
      </w:r>
    </w:p>
    <w:p w:rsidR="00E44994">
      <w:pPr>
        <w:spacing w:line="560" w:lineRule="exact"/>
        <w:ind w:firstLine="640" w:firstLineChars="200"/>
        <w:rPr>
          <w:rFonts w:ascii="仿宋_GB2312" w:eastAsia="仿宋_GB2312"/>
          <w:b/>
          <w:sz w:val="32"/>
          <w:szCs w:val="32"/>
        </w:rPr>
      </w:pPr>
      <w:r>
        <w:rPr>
          <w:rFonts w:ascii="仿宋_GB2312" w:eastAsia="仿宋_GB2312" w:hint="eastAsia"/>
          <w:b/>
          <w:sz w:val="32"/>
          <w:szCs w:val="32"/>
        </w:rPr>
        <w:t>（一）政府信息公开工作机构和人员设置情况</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为进一步加强政务信息公开工作，我镇调整充实政府信息公开领导小组和信息公开办公室成员，明确专人专岗负责，形成了主要领导高度重视亲自抓，分管领导加强协调具体抓，相关部门明确专人负责抓，纪检监察部门全程参与督促抓的工作格局。</w:t>
      </w:r>
    </w:p>
    <w:p w:rsidR="00E44994">
      <w:pPr>
        <w:spacing w:line="560" w:lineRule="exact"/>
        <w:ind w:firstLine="640" w:firstLineChars="200"/>
        <w:rPr>
          <w:rFonts w:ascii="仿宋_GB2312" w:eastAsia="仿宋_GB2312"/>
          <w:sz w:val="32"/>
          <w:szCs w:val="32"/>
        </w:rPr>
      </w:pPr>
      <w:r>
        <w:rPr>
          <w:rFonts w:ascii="仿宋_GB2312" w:eastAsia="仿宋_GB2312" w:hint="eastAsia"/>
          <w:b/>
          <w:sz w:val="32"/>
          <w:szCs w:val="32"/>
        </w:rPr>
        <w:t>（二）建立健全政府信息公开工作制度情况</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按照有关规定，结合本镇实际，在梳理完善各项原有制度的基础上，逐步建立健全依申请公开、保密审查、和责任</w:t>
      </w:r>
      <w:r>
        <w:rPr>
          <w:rFonts w:ascii="仿宋_GB2312" w:eastAsia="仿宋_GB2312" w:hint="eastAsia"/>
          <w:sz w:val="32"/>
          <w:szCs w:val="32"/>
        </w:rPr>
        <w:t>追究等配套制度，进一步深化制度改革，创新公开制度，加强政府公开信息报送体系建设。积极稳妥地推进和规范政府信息公开工作，依法维护国家秘密安全，保障公民、法人和其他组织依法获取政府信息，提高政府工作透明度，促进依法行政。</w:t>
      </w:r>
    </w:p>
    <w:p w:rsidR="00E44994">
      <w:pPr>
        <w:spacing w:line="560" w:lineRule="exact"/>
        <w:ind w:firstLine="640" w:firstLineChars="200"/>
        <w:rPr>
          <w:rFonts w:ascii="仿宋_GB2312" w:eastAsia="仿宋_GB2312"/>
          <w:b/>
          <w:sz w:val="32"/>
          <w:szCs w:val="32"/>
        </w:rPr>
      </w:pPr>
      <w:r>
        <w:rPr>
          <w:rFonts w:ascii="仿宋_GB2312" w:eastAsia="仿宋_GB2312" w:hint="eastAsia"/>
          <w:b/>
          <w:sz w:val="32"/>
          <w:szCs w:val="32"/>
        </w:rPr>
        <w:t>（三）政府信息公开载体的建设、运行情况</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我镇依托乌苏市政府信息统一公开平台、乌苏市人民政府门户网站基层信息化应用平台实施政务公开工作，有力的推进政府信息公开工作，政府信息公开工作得到了进一步的完善及规范发展。截止2020年12月31日，我镇在信息公开统一平台共规范发布了3条政府信息。</w:t>
      </w:r>
    </w:p>
    <w:p w:rsidR="00E44994">
      <w:pPr>
        <w:spacing w:line="560" w:lineRule="exact"/>
        <w:ind w:firstLine="640" w:firstLineChars="200"/>
        <w:rPr>
          <w:rFonts w:ascii="仿宋_GB2312" w:eastAsia="仿宋_GB2312"/>
          <w:b/>
          <w:sz w:val="32"/>
          <w:szCs w:val="32"/>
        </w:rPr>
      </w:pPr>
      <w:r>
        <w:rPr>
          <w:rFonts w:ascii="仿宋_GB2312" w:eastAsia="仿宋_GB2312" w:hint="eastAsia"/>
          <w:b/>
          <w:sz w:val="32"/>
          <w:szCs w:val="32"/>
        </w:rPr>
        <w:t>（四）政府信息公开工作考核、社会评议和责任追究结果等监督情况</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我镇严格贯彻落实《政府信息公开条例》规定要求，对不按照《政府信息公开条例》规定履行政府信息公开工作职责的，视情况追究相关责任人的责任。</w:t>
      </w:r>
    </w:p>
    <w:p w:rsidR="00E44994">
      <w:pPr>
        <w:spacing w:line="560" w:lineRule="exact"/>
        <w:ind w:firstLine="640" w:firstLineChars="200"/>
        <w:jc w:val="left"/>
        <w:rPr>
          <w:rFonts w:eastAsia="黑体" w:cs="宋体"/>
          <w:sz w:val="32"/>
          <w:szCs w:val="32"/>
        </w:rPr>
      </w:pPr>
      <w:r>
        <w:rPr>
          <w:rFonts w:ascii="Times New Roman" w:eastAsia="黑体" w:hAnsi="Times New Roman" w:cs="宋体" w:hint="eastAsia"/>
          <w:sz w:val="32"/>
          <w:szCs w:val="32"/>
        </w:rPr>
        <w:t>二、主动公开政府信息情况</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289"/>
        <w:gridCol w:w="2126"/>
        <w:gridCol w:w="1924"/>
      </w:tblGrid>
      <w:tr>
        <w:tblPrEx>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
          <w:jc w:val="center"/>
        </w:trPr>
        <w:tc>
          <w:tcPr>
            <w:tcW w:w="8476" w:type="dxa"/>
            <w:gridSpan w:val="4"/>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第二十条第（一）项</w:t>
            </w:r>
          </w:p>
        </w:tc>
      </w:tr>
      <w:tr>
        <w:tblPrEx>
          <w:tblW w:w="8476" w:type="dxa"/>
          <w:jc w:val="center"/>
          <w:tblLayout w:type="fixed"/>
          <w:tblLook w:val="04A0"/>
        </w:tblPrEx>
        <w:trPr>
          <w:trHeight w:val="547"/>
          <w:jc w:val="center"/>
        </w:trPr>
        <w:tc>
          <w:tcPr>
            <w:tcW w:w="2137" w:type="dxa"/>
            <w:noWrap/>
            <w:vAlign w:val="center"/>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信息内容</w:t>
            </w:r>
          </w:p>
        </w:tc>
        <w:tc>
          <w:tcPr>
            <w:tcW w:w="2289" w:type="dxa"/>
            <w:noWrap/>
            <w:vAlign w:val="center"/>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本年新</w:t>
            </w:r>
            <w:r>
              <w:rPr>
                <w:rFonts w:ascii="Times New Roman" w:hAnsi="Times New Roman"/>
                <w:kern w:val="0"/>
                <w:sz w:val="24"/>
              </w:rPr>
              <w:t>制作数量</w:t>
            </w:r>
          </w:p>
        </w:tc>
        <w:tc>
          <w:tcPr>
            <w:tcW w:w="2126" w:type="dxa"/>
            <w:vAlign w:val="center"/>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本年新</w:t>
            </w:r>
            <w:r>
              <w:rPr>
                <w:rFonts w:ascii="Times New Roman" w:hAnsi="Times New Roman"/>
                <w:kern w:val="0"/>
                <w:sz w:val="24"/>
              </w:rPr>
              <w:t>公开数量</w:t>
            </w:r>
          </w:p>
        </w:tc>
        <w:tc>
          <w:tcPr>
            <w:tcW w:w="1924" w:type="dxa"/>
            <w:noWrap/>
            <w:vAlign w:val="center"/>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对外公开总数量</w:t>
            </w:r>
          </w:p>
        </w:tc>
      </w:tr>
      <w:tr>
        <w:tblPrEx>
          <w:tblW w:w="8476" w:type="dxa"/>
          <w:jc w:val="center"/>
          <w:tblLayout w:type="fixed"/>
          <w:tblLook w:val="04A0"/>
        </w:tblPrEx>
        <w:trPr>
          <w:trHeight w:val="345"/>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规章</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182"/>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规范性文件</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480"/>
          <w:jc w:val="center"/>
        </w:trPr>
        <w:tc>
          <w:tcPr>
            <w:tcW w:w="8476" w:type="dxa"/>
            <w:gridSpan w:val="4"/>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第二十条第（五）项</w:t>
            </w:r>
          </w:p>
        </w:tc>
      </w:tr>
      <w:tr>
        <w:tblPrEx>
          <w:tblW w:w="8476" w:type="dxa"/>
          <w:jc w:val="center"/>
          <w:tblLayout w:type="fixed"/>
          <w:tblLook w:val="04A0"/>
        </w:tblPrEx>
        <w:trPr>
          <w:trHeight w:val="54"/>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信息内容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上一年项目数量</w:t>
            </w:r>
          </w:p>
        </w:tc>
        <w:tc>
          <w:tcPr>
            <w:tcW w:w="2126" w:type="dxa"/>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本年增</w:t>
            </w:r>
            <w:r>
              <w:rPr>
                <w:rFonts w:ascii="Times New Roman" w:hAnsi="Times New Roman" w:cs="宋体" w:hint="eastAsia"/>
                <w:kern w:val="0"/>
                <w:sz w:val="24"/>
              </w:rPr>
              <w:t>/</w:t>
            </w:r>
            <w:r>
              <w:rPr>
                <w:rFonts w:ascii="Times New Roman" w:hAnsi="Times New Roman" w:cs="宋体" w:hint="eastAsia"/>
                <w:kern w:val="0"/>
                <w:sz w:val="24"/>
              </w:rPr>
              <w:t>减</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处理决定数量</w:t>
            </w:r>
          </w:p>
        </w:tc>
      </w:tr>
      <w:tr>
        <w:tblPrEx>
          <w:tblW w:w="8476" w:type="dxa"/>
          <w:jc w:val="center"/>
          <w:tblLayout w:type="fixed"/>
          <w:tblLook w:val="04A0"/>
        </w:tblPrEx>
        <w:trPr>
          <w:trHeight w:val="174"/>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行政许可</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182"/>
          <w:jc w:val="center"/>
        </w:trPr>
        <w:tc>
          <w:tcPr>
            <w:tcW w:w="2137" w:type="dxa"/>
            <w:noWrap/>
          </w:tcPr>
          <w:p w:rsidR="00E44994">
            <w:pPr>
              <w:widowControl/>
              <w:spacing w:after="144" w:line="300" w:lineRule="exact"/>
              <w:jc w:val="left"/>
              <w:rPr>
                <w:rFonts w:ascii="Times New Roman" w:hAnsi="Times New Roman"/>
                <w:sz w:val="24"/>
              </w:rPr>
            </w:pPr>
            <w:r>
              <w:rPr>
                <w:rFonts w:ascii="Times New Roman" w:hAnsi="Times New Roman" w:cs="宋体" w:hint="eastAsia"/>
                <w:kern w:val="0"/>
                <w:sz w:val="24"/>
              </w:rPr>
              <w:t>其他对外管理服务事项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406"/>
          <w:jc w:val="center"/>
        </w:trPr>
        <w:tc>
          <w:tcPr>
            <w:tcW w:w="8476" w:type="dxa"/>
            <w:gridSpan w:val="4"/>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第二十条第（六）项</w:t>
            </w:r>
          </w:p>
        </w:tc>
      </w:tr>
      <w:tr>
        <w:tblPrEx>
          <w:tblW w:w="8476" w:type="dxa"/>
          <w:jc w:val="center"/>
          <w:tblLayout w:type="fixed"/>
          <w:tblLook w:val="04A0"/>
        </w:tblPrEx>
        <w:trPr>
          <w:trHeight w:val="317"/>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信息内容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上一年项目数量</w:t>
            </w:r>
          </w:p>
        </w:tc>
        <w:tc>
          <w:tcPr>
            <w:tcW w:w="2126" w:type="dxa"/>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本年增</w:t>
            </w:r>
            <w:r>
              <w:rPr>
                <w:rFonts w:ascii="Times New Roman" w:hAnsi="Times New Roman" w:cs="宋体" w:hint="eastAsia"/>
                <w:kern w:val="0"/>
                <w:sz w:val="24"/>
              </w:rPr>
              <w:t>/</w:t>
            </w:r>
            <w:r>
              <w:rPr>
                <w:rFonts w:ascii="Times New Roman" w:hAnsi="Times New Roman" w:cs="宋体" w:hint="eastAsia"/>
                <w:kern w:val="0"/>
                <w:sz w:val="24"/>
              </w:rPr>
              <w:t>减</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处理决定数量</w:t>
            </w:r>
          </w:p>
        </w:tc>
      </w:tr>
      <w:tr>
        <w:tblPrEx>
          <w:tblW w:w="8476" w:type="dxa"/>
          <w:jc w:val="center"/>
          <w:tblLayout w:type="fixed"/>
          <w:tblLook w:val="04A0"/>
        </w:tblPrEx>
        <w:trPr>
          <w:trHeight w:val="430"/>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行政处罚</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250"/>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行政强制</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2126"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1924"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474"/>
          <w:jc w:val="center"/>
        </w:trPr>
        <w:tc>
          <w:tcPr>
            <w:tcW w:w="8476" w:type="dxa"/>
            <w:gridSpan w:val="4"/>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第二十条第（八）项</w:t>
            </w:r>
          </w:p>
        </w:tc>
      </w:tr>
      <w:tr>
        <w:tblPrEx>
          <w:tblW w:w="8476" w:type="dxa"/>
          <w:jc w:val="center"/>
          <w:tblLayout w:type="fixed"/>
          <w:tblLook w:val="04A0"/>
        </w:tblPrEx>
        <w:trPr>
          <w:trHeight w:val="321"/>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信息内容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上一年项目数量</w:t>
            </w:r>
          </w:p>
        </w:tc>
        <w:tc>
          <w:tcPr>
            <w:tcW w:w="4050" w:type="dxa"/>
            <w:gridSpan w:val="2"/>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本年增</w:t>
            </w:r>
            <w:r>
              <w:rPr>
                <w:rFonts w:ascii="Times New Roman" w:hAnsi="Times New Roman" w:cs="宋体" w:hint="eastAsia"/>
                <w:kern w:val="0"/>
                <w:sz w:val="24"/>
              </w:rPr>
              <w:t>/</w:t>
            </w:r>
            <w:r>
              <w:rPr>
                <w:rFonts w:ascii="Times New Roman" w:hAnsi="Times New Roman" w:cs="宋体" w:hint="eastAsia"/>
                <w:kern w:val="0"/>
                <w:sz w:val="24"/>
              </w:rPr>
              <w:t>减</w:t>
            </w:r>
          </w:p>
        </w:tc>
      </w:tr>
      <w:tr>
        <w:tblPrEx>
          <w:tblW w:w="8476" w:type="dxa"/>
          <w:jc w:val="center"/>
          <w:tblLayout w:type="fixed"/>
          <w:tblLook w:val="04A0"/>
        </w:tblPrEx>
        <w:trPr>
          <w:trHeight w:val="114"/>
          <w:jc w:val="center"/>
        </w:trPr>
        <w:tc>
          <w:tcPr>
            <w:tcW w:w="2137" w:type="dxa"/>
            <w:noWrap/>
          </w:tcPr>
          <w:p w:rsidR="00E44994">
            <w:pPr>
              <w:widowControl/>
              <w:spacing w:after="144" w:line="300" w:lineRule="exact"/>
              <w:jc w:val="left"/>
              <w:rPr>
                <w:rFonts w:ascii="Times New Roman" w:hAnsi="Times New Roman"/>
                <w:sz w:val="24"/>
              </w:rPr>
            </w:pPr>
            <w:r>
              <w:rPr>
                <w:rFonts w:ascii="Times New Roman" w:hAnsi="Times New Roman" w:cs="宋体" w:hint="eastAsia"/>
                <w:kern w:val="0"/>
                <w:sz w:val="24"/>
              </w:rPr>
              <w:t>行政事业性收费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4050" w:type="dxa"/>
            <w:gridSpan w:val="2"/>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r>
      <w:tr>
        <w:tblPrEx>
          <w:tblW w:w="8476" w:type="dxa"/>
          <w:jc w:val="center"/>
          <w:tblLayout w:type="fixed"/>
          <w:tblLook w:val="04A0"/>
        </w:tblPrEx>
        <w:trPr>
          <w:trHeight w:val="48"/>
          <w:jc w:val="center"/>
        </w:trPr>
        <w:tc>
          <w:tcPr>
            <w:tcW w:w="8476" w:type="dxa"/>
            <w:gridSpan w:val="4"/>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第二十条第（九）项</w:t>
            </w:r>
          </w:p>
        </w:tc>
      </w:tr>
      <w:tr>
        <w:tblPrEx>
          <w:tblW w:w="8476" w:type="dxa"/>
          <w:jc w:val="center"/>
          <w:tblLayout w:type="fixed"/>
          <w:tblLook w:val="04A0"/>
        </w:tblPrEx>
        <w:trPr>
          <w:trHeight w:val="90"/>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信息内容</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采购项目数量</w:t>
            </w:r>
          </w:p>
        </w:tc>
        <w:tc>
          <w:tcPr>
            <w:tcW w:w="4050" w:type="dxa"/>
            <w:gridSpan w:val="2"/>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采购总金额</w:t>
            </w:r>
          </w:p>
        </w:tc>
      </w:tr>
      <w:tr>
        <w:tblPrEx>
          <w:tblW w:w="8476" w:type="dxa"/>
          <w:jc w:val="center"/>
          <w:tblLayout w:type="fixed"/>
          <w:tblLook w:val="04A0"/>
        </w:tblPrEx>
        <w:trPr>
          <w:trHeight w:val="364"/>
          <w:jc w:val="center"/>
        </w:trPr>
        <w:tc>
          <w:tcPr>
            <w:tcW w:w="2137" w:type="dxa"/>
            <w:noWrap/>
          </w:tcPr>
          <w:p w:rsidR="00E44994">
            <w:pPr>
              <w:widowControl/>
              <w:spacing w:after="144" w:line="300" w:lineRule="exact"/>
              <w:jc w:val="center"/>
              <w:rPr>
                <w:rFonts w:ascii="Times New Roman" w:hAnsi="Times New Roman"/>
                <w:sz w:val="24"/>
              </w:rPr>
            </w:pPr>
            <w:r>
              <w:rPr>
                <w:rFonts w:ascii="Times New Roman" w:hAnsi="Times New Roman" w:cs="宋体" w:hint="eastAsia"/>
                <w:kern w:val="0"/>
                <w:sz w:val="24"/>
              </w:rPr>
              <w:t>政府集中采购</w:t>
            </w:r>
          </w:p>
        </w:tc>
        <w:tc>
          <w:tcPr>
            <w:tcW w:w="2289" w:type="dxa"/>
            <w:noWrap/>
          </w:tcPr>
          <w:p w:rsidR="00E44994">
            <w:pPr>
              <w:widowControl/>
              <w:spacing w:after="144" w:line="300" w:lineRule="exact"/>
              <w:jc w:val="center"/>
              <w:rPr>
                <w:rFonts w:ascii="Times New Roman" w:hAnsi="Times New Roman"/>
                <w:sz w:val="24"/>
              </w:rPr>
            </w:pPr>
            <w:r>
              <w:rPr>
                <w:rFonts w:ascii="Times New Roman" w:hAnsi="Times New Roman" w:hint="eastAsia"/>
                <w:sz w:val="24"/>
              </w:rPr>
              <w:t>0</w:t>
            </w:r>
          </w:p>
        </w:tc>
        <w:tc>
          <w:tcPr>
            <w:tcW w:w="4050" w:type="dxa"/>
            <w:gridSpan w:val="2"/>
            <w:noWrap/>
          </w:tcPr>
          <w:p w:rsidR="00E44994">
            <w:pPr>
              <w:spacing w:line="300" w:lineRule="exact"/>
              <w:jc w:val="center"/>
              <w:rPr>
                <w:rFonts w:ascii="Times New Roman" w:hAnsi="Times New Roman"/>
                <w:sz w:val="24"/>
              </w:rPr>
            </w:pPr>
            <w:r>
              <w:rPr>
                <w:rFonts w:ascii="Times New Roman" w:hAnsi="Times New Roman" w:hint="eastAsia"/>
                <w:sz w:val="24"/>
              </w:rPr>
              <w:t>0</w:t>
            </w:r>
          </w:p>
        </w:tc>
      </w:tr>
    </w:tbl>
    <w:p w:rsidR="00E44994">
      <w:pPr>
        <w:pStyle w:val="NormalWeb"/>
        <w:widowControl/>
        <w:spacing w:beforeAutospacing="0" w:afterAutospacing="0" w:line="560" w:lineRule="exact"/>
        <w:jc w:val="both"/>
        <w:rPr>
          <w:rFonts w:ascii="Times New Roman" w:eastAsia="黑体" w:hAnsi="Times New Roman" w:cs="宋体"/>
          <w:sz w:val="32"/>
          <w:szCs w:val="30"/>
        </w:rPr>
      </w:pPr>
    </w:p>
    <w:p w:rsidR="00E44994">
      <w:pPr>
        <w:pStyle w:val="NormalWeb"/>
        <w:widowControl/>
        <w:spacing w:beforeAutospacing="0" w:afterAutospacing="0" w:line="560" w:lineRule="exact"/>
        <w:ind w:firstLine="640" w:firstLineChars="200"/>
        <w:jc w:val="both"/>
        <w:rPr>
          <w:rFonts w:eastAsia="黑体" w:cs="宋体"/>
          <w:sz w:val="32"/>
          <w:szCs w:val="30"/>
        </w:rPr>
      </w:pPr>
      <w:r>
        <w:rPr>
          <w:rFonts w:ascii="Times New Roman" w:eastAsia="黑体" w:hAnsi="Times New Roman" w:cs="宋体" w:hint="eastAsia"/>
          <w:sz w:val="32"/>
          <w:szCs w:val="30"/>
        </w:rPr>
        <w:t>三、收到和处理政府信息公开申请情况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7"/>
        <w:gridCol w:w="936"/>
        <w:gridCol w:w="3377"/>
        <w:gridCol w:w="456"/>
        <w:gridCol w:w="707"/>
        <w:gridCol w:w="707"/>
        <w:gridCol w:w="706"/>
        <w:gridCol w:w="707"/>
        <w:gridCol w:w="465"/>
        <w:gridCol w:w="456"/>
      </w:tblGrid>
      <w:tr>
        <w:tblPrEx>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81"/>
          <w:jc w:val="center"/>
        </w:trPr>
        <w:tc>
          <w:tcPr>
            <w:tcW w:w="5010" w:type="dxa"/>
            <w:gridSpan w:val="3"/>
            <w:vMerge w:val="restart"/>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（本列数据的勾稽关系为：第一项加第二项之和，等于第三项加第四项之和）</w:t>
            </w:r>
          </w:p>
        </w:tc>
        <w:tc>
          <w:tcPr>
            <w:tcW w:w="4204" w:type="dxa"/>
            <w:gridSpan w:val="7"/>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申请人情况</w:t>
            </w:r>
          </w:p>
        </w:tc>
      </w:tr>
      <w:tr>
        <w:tblPrEx>
          <w:tblW w:w="9214" w:type="dxa"/>
          <w:jc w:val="center"/>
          <w:tblLayout w:type="fixed"/>
          <w:tblCellMar>
            <w:left w:w="0" w:type="dxa"/>
            <w:right w:w="0" w:type="dxa"/>
          </w:tblCellMar>
          <w:tblLook w:val="04A0"/>
        </w:tblPrEx>
        <w:trPr>
          <w:jc w:val="center"/>
        </w:trPr>
        <w:tc>
          <w:tcPr>
            <w:tcW w:w="5010" w:type="dxa"/>
            <w:gridSpan w:val="3"/>
            <w:vMerge/>
            <w:tcMar>
              <w:left w:w="108" w:type="dxa"/>
              <w:right w:w="108" w:type="dxa"/>
            </w:tcMar>
            <w:vAlign w:val="center"/>
          </w:tcPr>
          <w:p w:rsidR="00E44994">
            <w:pPr>
              <w:spacing w:line="260" w:lineRule="exact"/>
              <w:rPr>
                <w:rFonts w:ascii="Times New Roman" w:hAnsi="Times New Roman"/>
                <w:sz w:val="24"/>
              </w:rPr>
            </w:pPr>
          </w:p>
        </w:tc>
        <w:tc>
          <w:tcPr>
            <w:tcW w:w="456" w:type="dxa"/>
            <w:vMerge w:val="restart"/>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自然人</w:t>
            </w:r>
          </w:p>
        </w:tc>
        <w:tc>
          <w:tcPr>
            <w:tcW w:w="3292" w:type="dxa"/>
            <w:gridSpan w:val="5"/>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法人或其他组织</w:t>
            </w:r>
          </w:p>
        </w:tc>
        <w:tc>
          <w:tcPr>
            <w:tcW w:w="456" w:type="dxa"/>
            <w:vMerge w:val="restart"/>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总计</w:t>
            </w:r>
          </w:p>
        </w:tc>
      </w:tr>
      <w:tr>
        <w:tblPrEx>
          <w:tblW w:w="9214" w:type="dxa"/>
          <w:jc w:val="center"/>
          <w:tblLayout w:type="fixed"/>
          <w:tblCellMar>
            <w:left w:w="0" w:type="dxa"/>
            <w:right w:w="0" w:type="dxa"/>
          </w:tblCellMar>
          <w:tblLook w:val="04A0"/>
        </w:tblPrEx>
        <w:trPr>
          <w:trHeight w:val="794"/>
          <w:jc w:val="center"/>
        </w:trPr>
        <w:tc>
          <w:tcPr>
            <w:tcW w:w="5010" w:type="dxa"/>
            <w:gridSpan w:val="3"/>
            <w:vMerge/>
            <w:tcMar>
              <w:left w:w="108" w:type="dxa"/>
              <w:right w:w="108" w:type="dxa"/>
            </w:tcMar>
            <w:vAlign w:val="center"/>
          </w:tcPr>
          <w:p w:rsidR="00E44994">
            <w:pPr>
              <w:spacing w:line="260" w:lineRule="exact"/>
              <w:rPr>
                <w:rFonts w:ascii="Times New Roman" w:hAnsi="Times New Roman"/>
                <w:sz w:val="24"/>
              </w:rPr>
            </w:pPr>
          </w:p>
        </w:tc>
        <w:tc>
          <w:tcPr>
            <w:tcW w:w="456" w:type="dxa"/>
            <w:vMerge/>
            <w:tcMar>
              <w:left w:w="108" w:type="dxa"/>
              <w:right w:w="108" w:type="dxa"/>
            </w:tcMar>
            <w:vAlign w:val="center"/>
          </w:tcPr>
          <w:p w:rsidR="00E44994">
            <w:pPr>
              <w:spacing w:line="260" w:lineRule="exact"/>
              <w:rPr>
                <w:rFonts w:ascii="Times New Roman" w:hAnsi="Times New Roman"/>
                <w:sz w:val="24"/>
              </w:rPr>
            </w:pP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商业企业</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科研机构</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社会公益组织</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法律服务机构</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其他</w:t>
            </w:r>
          </w:p>
        </w:tc>
        <w:tc>
          <w:tcPr>
            <w:tcW w:w="456" w:type="dxa"/>
            <w:vMerge/>
            <w:tcMar>
              <w:left w:w="108" w:type="dxa"/>
              <w:right w:w="108" w:type="dxa"/>
            </w:tcMar>
            <w:vAlign w:val="center"/>
          </w:tcPr>
          <w:p w:rsidR="00E44994">
            <w:pPr>
              <w:spacing w:line="260" w:lineRule="exact"/>
              <w:rPr>
                <w:rFonts w:ascii="Times New Roman" w:hAnsi="Times New Roman"/>
                <w:sz w:val="24"/>
              </w:rPr>
            </w:pPr>
          </w:p>
        </w:tc>
      </w:tr>
      <w:tr>
        <w:tblPrEx>
          <w:tblW w:w="9214" w:type="dxa"/>
          <w:jc w:val="center"/>
          <w:tblLayout w:type="fixed"/>
          <w:tblCellMar>
            <w:left w:w="0" w:type="dxa"/>
            <w:right w:w="0" w:type="dxa"/>
          </w:tblCellMar>
          <w:tblLook w:val="04A0"/>
        </w:tblPrEx>
        <w:trPr>
          <w:trHeight w:val="262"/>
          <w:jc w:val="center"/>
        </w:trPr>
        <w:tc>
          <w:tcPr>
            <w:tcW w:w="5010" w:type="dxa"/>
            <w:gridSpan w:val="3"/>
            <w:tcMar>
              <w:left w:w="108" w:type="dxa"/>
              <w:right w:w="108" w:type="dxa"/>
            </w:tcMar>
            <w:vAlign w:val="center"/>
          </w:tcPr>
          <w:p w:rsidR="00E44994">
            <w:pPr>
              <w:widowControl/>
              <w:spacing w:after="144" w:line="260" w:lineRule="exact"/>
              <w:jc w:val="left"/>
              <w:rPr>
                <w:rFonts w:ascii="Times New Roman" w:hAnsi="Times New Roman"/>
                <w:sz w:val="24"/>
              </w:rPr>
            </w:pPr>
            <w:r>
              <w:rPr>
                <w:rFonts w:ascii="Times New Roman" w:hAnsi="Times New Roman" w:cs="宋体" w:hint="eastAsia"/>
                <w:kern w:val="0"/>
                <w:sz w:val="24"/>
              </w:rPr>
              <w:t>一、本年新收政府信息公开申请数量</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5010" w:type="dxa"/>
            <w:gridSpan w:val="3"/>
            <w:tcMar>
              <w:left w:w="108" w:type="dxa"/>
              <w:right w:w="108" w:type="dxa"/>
            </w:tcMar>
            <w:vAlign w:val="center"/>
          </w:tcPr>
          <w:p w:rsidR="00E44994">
            <w:pPr>
              <w:widowControl/>
              <w:spacing w:after="144" w:line="260" w:lineRule="exact"/>
              <w:jc w:val="left"/>
              <w:rPr>
                <w:rFonts w:ascii="Times New Roman" w:hAnsi="Times New Roman"/>
                <w:sz w:val="24"/>
              </w:rPr>
            </w:pPr>
            <w:r>
              <w:rPr>
                <w:rFonts w:ascii="Times New Roman" w:hAnsi="Times New Roman" w:cs="宋体" w:hint="eastAsia"/>
                <w:kern w:val="0"/>
                <w:sz w:val="24"/>
              </w:rPr>
              <w:t>二、上年结转政府信息公开申请数量</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287"/>
          <w:jc w:val="center"/>
        </w:trPr>
        <w:tc>
          <w:tcPr>
            <w:tcW w:w="697" w:type="dxa"/>
            <w:vMerge w:val="restart"/>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cs="宋体" w:hint="eastAsia"/>
                <w:kern w:val="0"/>
                <w:sz w:val="24"/>
              </w:rPr>
              <w:t>三、本年度办理结果</w:t>
            </w:r>
          </w:p>
        </w:tc>
        <w:tc>
          <w:tcPr>
            <w:tcW w:w="4313" w:type="dxa"/>
            <w:gridSpan w:val="2"/>
            <w:tcMar>
              <w:left w:w="108" w:type="dxa"/>
              <w:right w:w="108" w:type="dxa"/>
            </w:tcMar>
            <w:vAlign w:val="center"/>
          </w:tcPr>
          <w:p w:rsidR="00E44994">
            <w:pPr>
              <w:widowControl/>
              <w:spacing w:after="144" w:line="260" w:lineRule="exact"/>
              <w:jc w:val="left"/>
              <w:rPr>
                <w:rFonts w:ascii="Times New Roman" w:hAnsi="Times New Roman"/>
                <w:sz w:val="24"/>
              </w:rPr>
            </w:pPr>
            <w:r>
              <w:rPr>
                <w:rFonts w:ascii="Times New Roman" w:eastAsia="楷体" w:hAnsi="Times New Roman" w:cs="楷体" w:hint="eastAsia"/>
                <w:kern w:val="0"/>
                <w:sz w:val="24"/>
              </w:rPr>
              <w:t>（一）予以公开</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435"/>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4313" w:type="dxa"/>
            <w:gridSpan w:val="2"/>
            <w:tcMar>
              <w:left w:w="108" w:type="dxa"/>
              <w:right w:w="108" w:type="dxa"/>
            </w:tcMar>
            <w:vAlign w:val="center"/>
          </w:tcPr>
          <w:p w:rsidR="00E44994">
            <w:pPr>
              <w:widowControl/>
              <w:spacing w:after="144" w:line="260" w:lineRule="exact"/>
              <w:jc w:val="left"/>
              <w:rPr>
                <w:rFonts w:ascii="Times New Roman" w:hAnsi="Times New Roman"/>
                <w:sz w:val="24"/>
              </w:rPr>
            </w:pPr>
            <w:r>
              <w:rPr>
                <w:rFonts w:ascii="Times New Roman" w:eastAsia="楷体" w:hAnsi="Times New Roman" w:cs="楷体" w:hint="eastAsia"/>
                <w:kern w:val="0"/>
                <w:sz w:val="24"/>
              </w:rPr>
              <w:t>（二）部分公开（区分处理的，只计这一情形，不计其他情形）</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val="restart"/>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（三）不予公开</w:t>
            </w: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1.属于国家秘密</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479"/>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2.其他法律行政法规禁止公开</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3.危及“三安全一稳定”</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4.保护第三方合法权益</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5.属于三类内部事务信息</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6.属于四类过程性信息</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7.属于行政执法案卷</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150"/>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8.属于行政查询事项</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297"/>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val="restart"/>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（四）无法提</w:t>
            </w:r>
            <w:r>
              <w:rPr>
                <w:rFonts w:ascii="楷体_GB2312" w:eastAsia="楷体_GB2312" w:hAnsi="Times New Roman" w:cs="楷体" w:hint="eastAsia"/>
                <w:kern w:val="0"/>
                <w:sz w:val="24"/>
              </w:rPr>
              <w:t>供</w:t>
            </w: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1.本机关不掌握相关政府信息</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2.没有现成信息需要另行制作</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3.补正后申请内容仍不明确</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val="restart"/>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（五）不予处理</w:t>
            </w: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1.信访举报投诉类申请</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2.重复申请</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3.要求提供公开出版物</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4.无正当理由大量反复申请</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936" w:type="dxa"/>
            <w:vMerge/>
            <w:tcMar>
              <w:left w:w="108" w:type="dxa"/>
              <w:right w:w="108" w:type="dxa"/>
            </w:tcMar>
            <w:vAlign w:val="center"/>
          </w:tcPr>
          <w:p w:rsidR="00E44994">
            <w:pPr>
              <w:spacing w:line="260" w:lineRule="exact"/>
              <w:rPr>
                <w:rFonts w:ascii="楷体_GB2312" w:eastAsia="楷体_GB2312" w:hAnsi="Times New Roman"/>
                <w:sz w:val="24"/>
              </w:rPr>
            </w:pPr>
          </w:p>
        </w:tc>
        <w:tc>
          <w:tcPr>
            <w:tcW w:w="3377" w:type="dxa"/>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5.要求行政机关确认或重新出具已获取信息</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4313" w:type="dxa"/>
            <w:gridSpan w:val="2"/>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（六）其他处理</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trHeight w:val="116"/>
          <w:jc w:val="center"/>
        </w:trPr>
        <w:tc>
          <w:tcPr>
            <w:tcW w:w="697" w:type="dxa"/>
            <w:vMerge/>
            <w:tcMar>
              <w:left w:w="108" w:type="dxa"/>
              <w:right w:w="108" w:type="dxa"/>
            </w:tcMar>
            <w:vAlign w:val="center"/>
          </w:tcPr>
          <w:p w:rsidR="00E44994">
            <w:pPr>
              <w:spacing w:line="260" w:lineRule="exact"/>
              <w:rPr>
                <w:rFonts w:ascii="Times New Roman" w:hAnsi="Times New Roman"/>
                <w:sz w:val="24"/>
              </w:rPr>
            </w:pPr>
          </w:p>
        </w:tc>
        <w:tc>
          <w:tcPr>
            <w:tcW w:w="4313" w:type="dxa"/>
            <w:gridSpan w:val="2"/>
            <w:tcMar>
              <w:left w:w="108" w:type="dxa"/>
              <w:right w:w="108" w:type="dxa"/>
            </w:tcMar>
            <w:vAlign w:val="center"/>
          </w:tcPr>
          <w:p w:rsidR="00E44994">
            <w:pPr>
              <w:widowControl/>
              <w:spacing w:after="144" w:line="260" w:lineRule="exact"/>
              <w:jc w:val="left"/>
              <w:rPr>
                <w:rFonts w:ascii="楷体_GB2312" w:eastAsia="楷体_GB2312" w:hAnsi="Times New Roman"/>
                <w:sz w:val="24"/>
              </w:rPr>
            </w:pPr>
            <w:r>
              <w:rPr>
                <w:rFonts w:ascii="楷体_GB2312" w:eastAsia="楷体_GB2312" w:hAnsi="Times New Roman" w:cs="楷体" w:hint="eastAsia"/>
                <w:kern w:val="0"/>
                <w:sz w:val="24"/>
              </w:rPr>
              <w:t>（七）总计</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r>
        <w:tblPrEx>
          <w:tblW w:w="9214" w:type="dxa"/>
          <w:jc w:val="center"/>
          <w:tblLayout w:type="fixed"/>
          <w:tblCellMar>
            <w:left w:w="0" w:type="dxa"/>
            <w:right w:w="0" w:type="dxa"/>
          </w:tblCellMar>
          <w:tblLook w:val="04A0"/>
        </w:tblPrEx>
        <w:trPr>
          <w:jc w:val="center"/>
        </w:trPr>
        <w:tc>
          <w:tcPr>
            <w:tcW w:w="5010" w:type="dxa"/>
            <w:gridSpan w:val="3"/>
            <w:tcMar>
              <w:left w:w="108" w:type="dxa"/>
              <w:right w:w="108" w:type="dxa"/>
            </w:tcMar>
            <w:vAlign w:val="center"/>
          </w:tcPr>
          <w:p w:rsidR="00E44994">
            <w:pPr>
              <w:widowControl/>
              <w:spacing w:after="144" w:line="260" w:lineRule="exact"/>
              <w:jc w:val="left"/>
              <w:rPr>
                <w:rFonts w:ascii="Times New Roman" w:hAnsi="Times New Roman"/>
                <w:sz w:val="24"/>
              </w:rPr>
            </w:pPr>
            <w:r>
              <w:rPr>
                <w:rFonts w:ascii="Times New Roman" w:hAnsi="Times New Roman" w:cs="宋体" w:hint="eastAsia"/>
                <w:kern w:val="0"/>
                <w:sz w:val="24"/>
              </w:rPr>
              <w:t>四、结转下年度继续办理</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707"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65"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sz w:val="24"/>
              </w:rPr>
            </w:pPr>
            <w:r>
              <w:rPr>
                <w:rFonts w:ascii="Times New Roman" w:hAnsi="Times New Roman" w:hint="eastAsia"/>
                <w:sz w:val="24"/>
              </w:rPr>
              <w:t>0</w:t>
            </w:r>
          </w:p>
        </w:tc>
      </w:tr>
    </w:tbl>
    <w:p w:rsidR="00E44994">
      <w:pPr>
        <w:spacing w:line="560" w:lineRule="exact"/>
        <w:rPr>
          <w:rFonts w:ascii="Times New Roman" w:eastAsia="黑体" w:hAnsi="Times New Roman" w:cs="宋体"/>
          <w:sz w:val="32"/>
          <w:szCs w:val="32"/>
        </w:rPr>
      </w:pPr>
    </w:p>
    <w:p w:rsidR="00E44994">
      <w:pPr>
        <w:spacing w:line="560" w:lineRule="exact"/>
        <w:rPr>
          <w:rFonts w:ascii="Times New Roman" w:eastAsia="黑体" w:hAnsi="Times New Roman" w:cs="宋体"/>
          <w:sz w:val="32"/>
          <w:szCs w:val="32"/>
        </w:rPr>
      </w:pPr>
      <w:r>
        <w:rPr>
          <w:rFonts w:ascii="Times New Roman" w:eastAsia="黑体" w:hAnsi="Times New Roman" w:cs="宋体" w:hint="eastAsia"/>
          <w:sz w:val="32"/>
          <w:szCs w:val="32"/>
        </w:rPr>
        <w:t>四、政府信息公开行政复议、行政诉讼情况</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851"/>
        <w:gridCol w:w="836"/>
        <w:gridCol w:w="706"/>
        <w:gridCol w:w="456"/>
        <w:gridCol w:w="706"/>
        <w:gridCol w:w="706"/>
        <w:gridCol w:w="711"/>
        <w:gridCol w:w="789"/>
        <w:gridCol w:w="456"/>
        <w:gridCol w:w="456"/>
        <w:gridCol w:w="527"/>
        <w:gridCol w:w="456"/>
        <w:gridCol w:w="469"/>
        <w:gridCol w:w="456"/>
      </w:tblGrid>
      <w:tr>
        <w:tblPrEx>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62"/>
          <w:jc w:val="center"/>
        </w:trPr>
        <w:tc>
          <w:tcPr>
            <w:tcW w:w="3695" w:type="dxa"/>
            <w:gridSpan w:val="5"/>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行政复议</w:t>
            </w:r>
          </w:p>
        </w:tc>
        <w:tc>
          <w:tcPr>
            <w:tcW w:w="5732" w:type="dxa"/>
            <w:gridSpan w:val="10"/>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行政诉讼</w:t>
            </w:r>
          </w:p>
        </w:tc>
      </w:tr>
      <w:tr>
        <w:tblPrEx>
          <w:tblW w:w="9427" w:type="dxa"/>
          <w:jc w:val="center"/>
          <w:tblLayout w:type="fixed"/>
          <w:tblCellMar>
            <w:left w:w="0" w:type="dxa"/>
            <w:right w:w="0" w:type="dxa"/>
          </w:tblCellMar>
          <w:tblLook w:val="04A0"/>
        </w:tblPrEx>
        <w:trPr>
          <w:jc w:val="center"/>
        </w:trPr>
        <w:tc>
          <w:tcPr>
            <w:tcW w:w="846" w:type="dxa"/>
            <w:vMerge w:val="restart"/>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结果维持</w:t>
            </w:r>
          </w:p>
        </w:tc>
        <w:tc>
          <w:tcPr>
            <w:tcW w:w="851" w:type="dxa"/>
            <w:vMerge w:val="restart"/>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结果纠正</w:t>
            </w:r>
          </w:p>
        </w:tc>
        <w:tc>
          <w:tcPr>
            <w:tcW w:w="836" w:type="dxa"/>
            <w:vMerge w:val="restart"/>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其他结果</w:t>
            </w:r>
          </w:p>
        </w:tc>
        <w:tc>
          <w:tcPr>
            <w:tcW w:w="706" w:type="dxa"/>
            <w:vMerge w:val="restart"/>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尚未审结</w:t>
            </w:r>
          </w:p>
        </w:tc>
        <w:tc>
          <w:tcPr>
            <w:tcW w:w="456" w:type="dxa"/>
            <w:vMerge w:val="restart"/>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总计</w:t>
            </w:r>
          </w:p>
        </w:tc>
        <w:tc>
          <w:tcPr>
            <w:tcW w:w="3368" w:type="dxa"/>
            <w:gridSpan w:val="5"/>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未经复议直接起诉</w:t>
            </w:r>
          </w:p>
        </w:tc>
        <w:tc>
          <w:tcPr>
            <w:tcW w:w="2364" w:type="dxa"/>
            <w:gridSpan w:val="5"/>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复议后起诉</w:t>
            </w:r>
          </w:p>
        </w:tc>
      </w:tr>
      <w:tr>
        <w:tblPrEx>
          <w:tblW w:w="9427" w:type="dxa"/>
          <w:jc w:val="center"/>
          <w:tblLayout w:type="fixed"/>
          <w:tblCellMar>
            <w:left w:w="0" w:type="dxa"/>
            <w:right w:w="0" w:type="dxa"/>
          </w:tblCellMar>
          <w:tblLook w:val="04A0"/>
        </w:tblPrEx>
        <w:trPr>
          <w:jc w:val="center"/>
        </w:trPr>
        <w:tc>
          <w:tcPr>
            <w:tcW w:w="846" w:type="dxa"/>
            <w:vMerge/>
            <w:tcBorders>
              <w:top w:val="nil"/>
            </w:tcBorders>
            <w:tcMar>
              <w:left w:w="108" w:type="dxa"/>
              <w:right w:w="108" w:type="dxa"/>
            </w:tcMar>
            <w:vAlign w:val="center"/>
          </w:tcPr>
          <w:p w:rsidR="00E44994">
            <w:pPr>
              <w:widowControl/>
              <w:spacing w:after="144" w:line="260" w:lineRule="exact"/>
              <w:jc w:val="center"/>
              <w:rPr>
                <w:rFonts w:ascii="Times New Roman" w:hAnsi="Times New Roman" w:cs="宋体"/>
                <w:kern w:val="0"/>
                <w:sz w:val="24"/>
              </w:rPr>
            </w:pPr>
          </w:p>
        </w:tc>
        <w:tc>
          <w:tcPr>
            <w:tcW w:w="851" w:type="dxa"/>
            <w:vMerge/>
            <w:tcMar>
              <w:left w:w="108" w:type="dxa"/>
              <w:right w:w="108" w:type="dxa"/>
            </w:tcMar>
            <w:vAlign w:val="center"/>
          </w:tcPr>
          <w:p w:rsidR="00E44994">
            <w:pPr>
              <w:widowControl/>
              <w:spacing w:after="144" w:line="260" w:lineRule="exact"/>
              <w:jc w:val="center"/>
              <w:rPr>
                <w:rFonts w:ascii="Times New Roman" w:hAnsi="Times New Roman" w:cs="宋体"/>
                <w:kern w:val="0"/>
                <w:sz w:val="24"/>
              </w:rPr>
            </w:pPr>
          </w:p>
        </w:tc>
        <w:tc>
          <w:tcPr>
            <w:tcW w:w="836" w:type="dxa"/>
            <w:vMerge/>
            <w:tcMar>
              <w:left w:w="108" w:type="dxa"/>
              <w:right w:w="108" w:type="dxa"/>
            </w:tcMar>
            <w:vAlign w:val="center"/>
          </w:tcPr>
          <w:p w:rsidR="00E44994">
            <w:pPr>
              <w:widowControl/>
              <w:spacing w:after="144" w:line="260" w:lineRule="exact"/>
              <w:jc w:val="center"/>
              <w:rPr>
                <w:rFonts w:ascii="Times New Roman" w:hAnsi="Times New Roman" w:cs="宋体"/>
                <w:kern w:val="0"/>
                <w:sz w:val="24"/>
              </w:rPr>
            </w:pPr>
          </w:p>
        </w:tc>
        <w:tc>
          <w:tcPr>
            <w:tcW w:w="706" w:type="dxa"/>
            <w:vMerge/>
            <w:tcMar>
              <w:left w:w="108" w:type="dxa"/>
              <w:right w:w="108" w:type="dxa"/>
            </w:tcMar>
            <w:vAlign w:val="center"/>
          </w:tcPr>
          <w:p w:rsidR="00E44994">
            <w:pPr>
              <w:widowControl/>
              <w:spacing w:after="144" w:line="260" w:lineRule="exact"/>
              <w:jc w:val="center"/>
              <w:rPr>
                <w:rFonts w:ascii="Times New Roman" w:hAnsi="Times New Roman" w:cs="宋体"/>
                <w:kern w:val="0"/>
                <w:sz w:val="24"/>
              </w:rPr>
            </w:pPr>
          </w:p>
        </w:tc>
        <w:tc>
          <w:tcPr>
            <w:tcW w:w="456" w:type="dxa"/>
            <w:vMerge/>
            <w:tcMar>
              <w:left w:w="108" w:type="dxa"/>
              <w:right w:w="108" w:type="dxa"/>
            </w:tcMar>
            <w:vAlign w:val="center"/>
          </w:tcPr>
          <w:p w:rsidR="00E44994">
            <w:pPr>
              <w:widowControl/>
              <w:spacing w:after="144" w:line="260" w:lineRule="exact"/>
              <w:jc w:val="center"/>
              <w:rPr>
                <w:rFonts w:ascii="Times New Roman" w:hAnsi="Times New Roman" w:cs="宋体"/>
                <w:kern w:val="0"/>
                <w:sz w:val="24"/>
              </w:rPr>
            </w:pPr>
          </w:p>
        </w:tc>
        <w:tc>
          <w:tcPr>
            <w:tcW w:w="70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结果维持</w:t>
            </w:r>
          </w:p>
        </w:tc>
        <w:tc>
          <w:tcPr>
            <w:tcW w:w="70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结果纠正</w:t>
            </w:r>
          </w:p>
        </w:tc>
        <w:tc>
          <w:tcPr>
            <w:tcW w:w="711"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其他结果</w:t>
            </w:r>
          </w:p>
        </w:tc>
        <w:tc>
          <w:tcPr>
            <w:tcW w:w="789"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尚未审结</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总计</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结果维持</w:t>
            </w:r>
          </w:p>
        </w:tc>
        <w:tc>
          <w:tcPr>
            <w:tcW w:w="527"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结果纠正</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其他结果</w:t>
            </w:r>
          </w:p>
        </w:tc>
        <w:tc>
          <w:tcPr>
            <w:tcW w:w="469"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尚未审结</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总计</w:t>
            </w:r>
          </w:p>
        </w:tc>
      </w:tr>
      <w:tr>
        <w:tblPrEx>
          <w:tblW w:w="9427" w:type="dxa"/>
          <w:jc w:val="center"/>
          <w:tblLayout w:type="fixed"/>
          <w:tblCellMar>
            <w:left w:w="0" w:type="dxa"/>
            <w:right w:w="0" w:type="dxa"/>
          </w:tblCellMar>
          <w:tblLook w:val="04A0"/>
        </w:tblPrEx>
        <w:trPr>
          <w:jc w:val="center"/>
        </w:trPr>
        <w:tc>
          <w:tcPr>
            <w:tcW w:w="84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851"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83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70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711"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789"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527"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56"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69" w:type="dxa"/>
            <w:tcMar>
              <w:left w:w="108" w:type="dxa"/>
              <w:right w:w="108" w:type="dxa"/>
            </w:tcMar>
            <w:vAlign w:val="center"/>
          </w:tcPr>
          <w:p w:rsidR="00E44994">
            <w:pPr>
              <w:widowControl/>
              <w:spacing w:after="144" w:line="260" w:lineRule="exact"/>
              <w:jc w:val="center"/>
              <w:rPr>
                <w:rFonts w:ascii="Times New Roman" w:hAnsi="Times New Roman" w:cs="宋体"/>
                <w:kern w:val="0"/>
                <w:sz w:val="24"/>
              </w:rPr>
            </w:pPr>
            <w:r>
              <w:rPr>
                <w:rFonts w:ascii="Times New Roman" w:hAnsi="Times New Roman" w:cs="宋体" w:hint="eastAsia"/>
                <w:kern w:val="0"/>
                <w:sz w:val="24"/>
              </w:rPr>
              <w:t>0</w:t>
            </w:r>
          </w:p>
        </w:tc>
        <w:tc>
          <w:tcPr>
            <w:tcW w:w="456" w:type="dxa"/>
            <w:tcMar>
              <w:left w:w="108" w:type="dxa"/>
              <w:right w:w="108" w:type="dxa"/>
            </w:tcMar>
            <w:vAlign w:val="center"/>
          </w:tcPr>
          <w:p w:rsidR="00E44994">
            <w:pPr>
              <w:spacing w:line="260" w:lineRule="exact"/>
              <w:jc w:val="center"/>
              <w:rPr>
                <w:rFonts w:ascii="Times New Roman" w:hAnsi="Times New Roman" w:cs="宋体"/>
                <w:kern w:val="0"/>
                <w:sz w:val="24"/>
              </w:rPr>
            </w:pPr>
            <w:r>
              <w:rPr>
                <w:rFonts w:ascii="Times New Roman" w:hAnsi="Times New Roman" w:cs="宋体" w:hint="eastAsia"/>
                <w:kern w:val="0"/>
                <w:sz w:val="24"/>
              </w:rPr>
              <w:t>0</w:t>
            </w:r>
          </w:p>
        </w:tc>
      </w:tr>
    </w:tbl>
    <w:p w:rsidR="00E44994">
      <w:pPr>
        <w:spacing w:line="560" w:lineRule="exact"/>
        <w:rPr>
          <w:rFonts w:ascii="仿宋_GB2312" w:eastAsia="仿宋_GB2312"/>
          <w:b/>
          <w:sz w:val="32"/>
          <w:szCs w:val="32"/>
        </w:rPr>
      </w:pPr>
    </w:p>
    <w:p w:rsidR="00E44994">
      <w:pPr>
        <w:spacing w:line="560" w:lineRule="exact"/>
        <w:ind w:firstLine="640" w:firstLineChars="200"/>
        <w:rPr>
          <w:rFonts w:ascii="黑体" w:eastAsia="黑体" w:hAnsi="黑体"/>
          <w:sz w:val="32"/>
          <w:szCs w:val="32"/>
        </w:rPr>
      </w:pPr>
      <w:r>
        <w:rPr>
          <w:rFonts w:ascii="黑体" w:eastAsia="黑体" w:hAnsi="黑体" w:hint="eastAsia"/>
          <w:sz w:val="32"/>
          <w:szCs w:val="32"/>
        </w:rPr>
        <w:t>五、存在的主要问题及改进情况</w:t>
      </w:r>
    </w:p>
    <w:p w:rsidR="009E5668">
      <w:pPr>
        <w:spacing w:line="560" w:lineRule="exact"/>
        <w:ind w:firstLine="640" w:firstLineChars="200"/>
        <w:rPr>
          <w:rFonts w:ascii="仿宋_GB2312" w:eastAsia="仿宋_GB2312"/>
          <w:sz w:val="32"/>
          <w:szCs w:val="32"/>
        </w:rPr>
      </w:pPr>
      <w:r>
        <w:rPr>
          <w:rFonts w:ascii="仿宋_GB2312" w:eastAsia="仿宋_GB2312" w:hint="eastAsia"/>
          <w:sz w:val="32"/>
          <w:szCs w:val="32"/>
        </w:rPr>
        <w:t>2020年我镇政府信息公开工作扎实有序，成效明显。但是，与落实新《政府信息公开条例》要求相比，站在服务群众高度看，从工作运行机制分析，主要存在以下几方面问题：一是信息公开内容质量有弱项，有部分目录内的内容偏少，部分解读仍有欠缺。二是具体从事信息公开的人员业务能力仍需提高，特别是要加强高质量的信息撰写水平。</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针对以上问题，今年我</w:t>
      </w:r>
      <w:r w:rsidR="009E5668">
        <w:rPr>
          <w:rFonts w:ascii="仿宋_GB2312" w:eastAsia="仿宋_GB2312" w:hint="eastAsia"/>
          <w:sz w:val="32"/>
          <w:szCs w:val="32"/>
        </w:rPr>
        <w:t>镇</w:t>
      </w:r>
      <w:r>
        <w:rPr>
          <w:rFonts w:ascii="仿宋_GB2312" w:eastAsia="仿宋_GB2312" w:hint="eastAsia"/>
          <w:sz w:val="32"/>
          <w:szCs w:val="32"/>
        </w:rPr>
        <w:t>将从以下两个方面改进：一是突出公开工作重点，提优服务水平。做到</w:t>
      </w:r>
      <w:r w:rsidR="009E5668">
        <w:rPr>
          <w:rFonts w:ascii="仿宋_GB2312" w:eastAsia="仿宋_GB2312" w:hint="eastAsia"/>
          <w:sz w:val="32"/>
          <w:szCs w:val="32"/>
        </w:rPr>
        <w:t>把握全面、突出重点。真正把群众最关心、反映最强烈，社会普遍关注</w:t>
      </w:r>
      <w:r>
        <w:rPr>
          <w:rFonts w:ascii="仿宋_GB2312" w:eastAsia="仿宋_GB2312" w:hint="eastAsia"/>
          <w:sz w:val="32"/>
          <w:szCs w:val="32"/>
        </w:rPr>
        <w:t>相关信</w:t>
      </w:r>
      <w:r>
        <w:rPr>
          <w:rFonts w:ascii="仿宋_GB2312" w:eastAsia="仿宋_GB2312" w:hint="eastAsia"/>
          <w:sz w:val="32"/>
          <w:szCs w:val="32"/>
        </w:rPr>
        <w:t>息内容作为政务公开的重点，确保政府信息公开工作质量。二是进一步拓展信息公开途径，结合我镇政务工作特色，丰富公开形式，拓宽公开渠道，充分运用网络新媒体，提高政府服务中心政府信息公开力度，提高便民性。</w:t>
      </w:r>
    </w:p>
    <w:p w:rsidR="00E44994">
      <w:pPr>
        <w:spacing w:line="560" w:lineRule="exact"/>
        <w:ind w:firstLine="640" w:firstLineChars="200"/>
        <w:rPr>
          <w:rFonts w:ascii="黑体" w:eastAsia="黑体" w:hAnsi="黑体"/>
          <w:sz w:val="32"/>
          <w:szCs w:val="32"/>
        </w:rPr>
      </w:pPr>
      <w:r>
        <w:rPr>
          <w:rFonts w:ascii="黑体" w:eastAsia="黑体" w:hAnsi="黑体" w:hint="eastAsia"/>
          <w:sz w:val="32"/>
          <w:szCs w:val="32"/>
        </w:rPr>
        <w:t>六、其他需要报告的事项</w:t>
      </w:r>
    </w:p>
    <w:p w:rsidR="00E44994">
      <w:pPr>
        <w:spacing w:line="560" w:lineRule="exact"/>
        <w:ind w:firstLine="640" w:firstLineChars="200"/>
        <w:rPr>
          <w:rFonts w:ascii="仿宋_GB2312" w:eastAsia="仿宋_GB2312"/>
          <w:sz w:val="32"/>
          <w:szCs w:val="32"/>
        </w:rPr>
      </w:pPr>
      <w:r>
        <w:rPr>
          <w:rFonts w:ascii="仿宋_GB2312" w:eastAsia="仿宋_GB2312" w:hint="eastAsia"/>
          <w:sz w:val="32"/>
          <w:szCs w:val="32"/>
        </w:rPr>
        <w:t>我镇无需要说明的其他事项。</w:t>
      </w:r>
    </w:p>
    <w:p w:rsidR="00E44994">
      <w:pPr>
        <w:spacing w:line="560" w:lineRule="exact"/>
        <w:ind w:firstLine="640" w:firstLineChars="200"/>
        <w:rPr>
          <w:rFonts w:ascii="仿宋_GB2312" w:eastAsia="仿宋_GB2312"/>
          <w:sz w:val="32"/>
          <w:szCs w:val="32"/>
        </w:rPr>
      </w:pPr>
    </w:p>
    <w:sectPr w:rsidSect="00E44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MV Boli"/>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A6964"/>
    <w:rsid w:val="00022CC5"/>
    <w:rsid w:val="00081A64"/>
    <w:rsid w:val="00172347"/>
    <w:rsid w:val="00240073"/>
    <w:rsid w:val="002911C8"/>
    <w:rsid w:val="00364E0D"/>
    <w:rsid w:val="004758EC"/>
    <w:rsid w:val="005E7443"/>
    <w:rsid w:val="00712F95"/>
    <w:rsid w:val="007B14D4"/>
    <w:rsid w:val="007E4F3B"/>
    <w:rsid w:val="008E4A37"/>
    <w:rsid w:val="009A6964"/>
    <w:rsid w:val="009E5668"/>
    <w:rsid w:val="00A943F8"/>
    <w:rsid w:val="00AD6DAC"/>
    <w:rsid w:val="00BB4F14"/>
    <w:rsid w:val="00BF674E"/>
    <w:rsid w:val="00CD6DEE"/>
    <w:rsid w:val="00CF59E3"/>
    <w:rsid w:val="00E44994"/>
    <w:rsid w:val="00FA1768"/>
    <w:rsid w:val="16926691"/>
    <w:rsid w:val="283902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994"/>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rsid w:val="00E44994"/>
    <w:pPr>
      <w:spacing w:beforeAutospacing="1" w:afterAutospacing="1"/>
      <w:jc w:val="left"/>
      <w:outlineLvl w:val="0"/>
    </w:pPr>
    <w:rPr>
      <w:rFonts w:ascii="宋体" w:eastAsia="宋体" w:hAnsi="宋体"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Normal"/>
    <w:link w:val="2Char"/>
    <w:qFormat/>
    <w:rsid w:val="00E44994"/>
    <w:pPr>
      <w:spacing w:before="100" w:beforeAutospacing="1" w:line="480" w:lineRule="auto"/>
      <w:ind w:left="420" w:leftChars="200"/>
    </w:pPr>
    <w:rPr>
      <w:rFonts w:ascii="Times New Roman" w:eastAsia="宋体" w:hAnsi="Times New Roman" w:cs="Times New Roman"/>
    </w:rPr>
  </w:style>
  <w:style w:type="paragraph" w:styleId="Footer">
    <w:name w:val="footer"/>
    <w:basedOn w:val="Normal"/>
    <w:link w:val="Char0"/>
    <w:rsid w:val="00E44994"/>
    <w:pPr>
      <w:tabs>
        <w:tab w:val="center" w:pos="4153"/>
        <w:tab w:val="right" w:pos="8306"/>
      </w:tabs>
      <w:snapToGrid w:val="0"/>
      <w:jc w:val="left"/>
    </w:pPr>
    <w:rPr>
      <w:sz w:val="18"/>
      <w:szCs w:val="18"/>
    </w:rPr>
  </w:style>
  <w:style w:type="paragraph" w:styleId="Header">
    <w:name w:val="header"/>
    <w:basedOn w:val="Normal"/>
    <w:link w:val="Char"/>
    <w:rsid w:val="00E44994"/>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rsid w:val="00E44994"/>
    <w:pPr>
      <w:spacing w:beforeAutospacing="1" w:afterAutospacing="1"/>
      <w:jc w:val="left"/>
    </w:pPr>
    <w:rPr>
      <w:rFonts w:cs="Times New Roman"/>
      <w:kern w:val="0"/>
      <w:sz w:val="24"/>
    </w:rPr>
  </w:style>
  <w:style w:type="character" w:styleId="Emphasis">
    <w:name w:val="Emphasis"/>
    <w:basedOn w:val="DefaultParagraphFont"/>
    <w:qFormat/>
    <w:rsid w:val="00E44994"/>
    <w:rPr>
      <w:i/>
    </w:rPr>
  </w:style>
  <w:style w:type="character" w:customStyle="1" w:styleId="Char">
    <w:name w:val="页眉 Char"/>
    <w:basedOn w:val="DefaultParagraphFont"/>
    <w:link w:val="Header"/>
    <w:rsid w:val="00E44994"/>
    <w:rPr>
      <w:rFonts w:asciiTheme="minorHAnsi" w:eastAsiaTheme="minorEastAsia" w:hAnsiTheme="minorHAnsi" w:cstheme="minorBidi"/>
      <w:kern w:val="2"/>
      <w:sz w:val="18"/>
      <w:szCs w:val="18"/>
    </w:rPr>
  </w:style>
  <w:style w:type="character" w:customStyle="1" w:styleId="Char0">
    <w:name w:val="页脚 Char"/>
    <w:basedOn w:val="DefaultParagraphFont"/>
    <w:link w:val="Footer"/>
    <w:rsid w:val="00E44994"/>
    <w:rPr>
      <w:rFonts w:asciiTheme="minorHAnsi" w:eastAsiaTheme="minorEastAsia" w:hAnsiTheme="minorHAnsi" w:cstheme="minorBidi"/>
      <w:kern w:val="2"/>
      <w:sz w:val="18"/>
      <w:szCs w:val="18"/>
    </w:rPr>
  </w:style>
  <w:style w:type="character" w:customStyle="1" w:styleId="2Char">
    <w:name w:val="正文文本缩进 2 Char"/>
    <w:basedOn w:val="DefaultParagraphFont"/>
    <w:link w:val="BodyTextIndent2"/>
    <w:rsid w:val="00E44994"/>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GULICHALA</dc:creator>
  <cp:lastModifiedBy>zhangzudong</cp:lastModifiedBy>
  <cp:revision>33</cp:revision>
  <dcterms:created xsi:type="dcterms:W3CDTF">2014-10-29T12:08:00Z</dcterms:created>
  <dcterms:modified xsi:type="dcterms:W3CDTF">2021-02-05T15:38:00Z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