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乌苏市住建局政府信息公开工作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_GB2312" w:cs="仿宋_GB2312" w:hint="eastAsia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pacing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按照市政府信息公开办的统一部署，我局认真贯彻执行《中华人民共和国政府信息公开条例》的各项要求，着重抓好制度建设、平台维护、日常管理等方面工作，规范开展政府信息公开工作。现将2021年度政府信息公开工作的主要做法汇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pacing w:val="0"/>
          <w:sz w:val="32"/>
          <w:szCs w:val="32"/>
          <w:highlight w:val="none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sz w:val="32"/>
          <w:szCs w:val="32"/>
          <w:highlight w:val="none"/>
          <w:lang w:val="en-US" w:eastAsia="zh-CN"/>
        </w:rPr>
        <w:t>（一）行政许可办理情况。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我局政务中心窗口办理行政许可211个（其中完成建筑工程施工许可证56项，建筑面积548124.49平方米，造价98996.096418万元；受理消防设计审查21件；消防验收申报办结项目数22件；出具结合民用建筑修建人防工程审核许可证43件；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办理预售许可证69个）。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 w:hAnsi="楷体_GB2312" w:cs="楷体_GB2312" w:hint="eastAsia"/>
          <w:b/>
          <w:bCs/>
          <w:spacing w:val="0"/>
          <w:sz w:val="32"/>
          <w:szCs w:val="32"/>
          <w:highlight w:val="none"/>
          <w:lang w:val="en-US" w:eastAsia="zh-CN"/>
        </w:rPr>
        <w:t>（二）行政事业性收费情况。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今年共收</w:t>
      </w:r>
      <w:r>
        <w:rPr>
          <w:rFonts w:ascii="仿宋_GB2312" w:eastAsia="仿宋_GB2312" w:hAnsi="仿宋_GB2312" w:cs="仿宋_GB2312" w:hint="eastAsia"/>
          <w:spacing w:val="0"/>
          <w:sz w:val="32"/>
          <w:szCs w:val="32"/>
          <w:highlight w:val="none"/>
          <w:lang w:val="en-US" w:eastAsia="zh-CN"/>
        </w:rPr>
        <w:t>费</w:t>
      </w:r>
      <w:r>
        <w:rPr>
          <w:rFonts w:ascii="仿宋_GB2312" w:eastAsia="仿宋_GB2312" w:hAnsi="仿宋_GB2312" w:cs="仿宋_GB2312" w:hint="eastAsia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2714.799688万元；其中收取城市基础设施配套费2157.997517万元（补缴配套费57.38601万元；补缴供热配套费37.99859万元）；收取人防易地建设费411.289371万元；罚款145.5128万元。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楷体_GB2312" w:eastAsia="楷体_GB2312" w:hAnsi="楷体_GB2312" w:cs="楷体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楷体_GB2312" w:eastAsia="楷体_GB2312" w:hAnsi="楷体_GB2312" w:cs="楷体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（三）工作思路及重点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1.工作思路。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围绕市委、市政府对政府信息公开工作的要求，继续高度重视政府信息公开工作，加强领导、明确责任、确保信息公开及时准确，进一步扩大政府信息公开的内容和形式，继续推进政府信息公开工作有序、高效发展，切实保障公众的知情权和监督权。对工作中存在的问题认真分析，深入地沟通搭建更为宽广的平台，推动我局阳光型、服务型机关建设迈上新的台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2.工作重点。一是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>统一认识、努力规范工作流程。我局将按照“公开为原则，不公开为另外”的总体要求，进一步梳理局系统具有依法行使行政职权的科室所掌握的政府信息，及时提高确保政府信息公开工作能按照既定工作流程有效运作，使公众能够方便查询。</w:t>
      </w:r>
      <w:r>
        <w:rPr>
          <w:rFonts w:ascii="仿宋_GB2312" w:eastAsia="仿宋_GB2312" w:hAnsi="仿宋_GB2312" w:cs="仿宋_GB2312" w:hint="eastAsia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color w:val="auto"/>
          <w:spacing w:val="0"/>
          <w:sz w:val="32"/>
          <w:szCs w:val="32"/>
          <w:highlight w:val="none"/>
          <w:lang w:val="en-US" w:eastAsia="zh-CN"/>
        </w:rPr>
        <w:t xml:space="preserve">认真梳理、逐步扩大公开内容，我局将进一步梳理政府信息，对原有的政府信息公开目录进行补充完善，保证公开信息的完整性和准确性。 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8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、主动公开政府信息情况</w:t>
      </w:r>
    </w:p>
    <w:tbl>
      <w:tblPr>
        <w:tblStyle w:val="TableNormal0"/>
        <w:tblW w:w="93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6"/>
        <w:gridCol w:w="2295"/>
        <w:gridCol w:w="2305"/>
        <w:gridCol w:w="2384"/>
      </w:tblGrid>
      <w:tr>
        <w:tblPrEx>
          <w:tblW w:w="9350" w:type="dxa"/>
          <w:tblInd w:w="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35" w:line="203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第二十条第(一)项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8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579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6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6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9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行政规施性文件</w:t>
            </w:r>
          </w:p>
        </w:tc>
        <w:tc>
          <w:tcPr>
            <w:tcW w:w="229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第二十条第(五)项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211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第二十条第(六)项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82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8" w:line="219" w:lineRule="auto"/>
              <w:ind w:firstLine="271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  <w:sz w:val="20"/>
                <w:szCs w:val="20"/>
              </w:rPr>
              <w:t>行政处罚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20" w:lineRule="auto"/>
              <w:ind w:firstLine="6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行政强制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935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390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  <w:sz w:val="20"/>
                <w:szCs w:val="20"/>
              </w:rPr>
              <w:t>第二十条第(八)项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810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2374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  <w:sz w:val="20"/>
                <w:szCs w:val="20"/>
              </w:rPr>
              <w:t>本年收费金额(单位:万元)</w:t>
            </w:r>
          </w:p>
        </w:tc>
      </w:tr>
      <w:tr>
        <w:tblPrEx>
          <w:tblW w:w="9350" w:type="dxa"/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366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90" w:line="219" w:lineRule="auto"/>
              <w:ind w:firstLine="80"/>
              <w:jc w:val="left"/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2771"/>
              </w:tabs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auto"/>
                <w:sz w:val="20"/>
                <w:szCs w:val="20"/>
                <w:lang w:eastAsia="zh-CN"/>
              </w:rPr>
              <w:t>2714.799688</w:t>
            </w:r>
          </w:p>
        </w:tc>
      </w:tr>
    </w:tbl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黑体" w:eastAsia="黑体" w:hAnsi="黑体" w:cs="黑体" w:hint="eastAsia"/>
          <w:spacing w:val="-21"/>
          <w:sz w:val="32"/>
          <w:szCs w:val="32"/>
        </w:rPr>
      </w:pPr>
    </w:p>
    <w:p>
      <w:pPr>
        <w:spacing w:before="255" w:line="196" w:lineRule="auto"/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pacing w:val="-21"/>
          <w:sz w:val="32"/>
          <w:szCs w:val="32"/>
        </w:rPr>
        <w:t>三、收到和处理政府信息公开申请情况</w:t>
      </w:r>
    </w:p>
    <w:tbl>
      <w:tblPr>
        <w:tblStyle w:val="TableNormal0"/>
        <w:tblW w:w="941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888"/>
        <w:gridCol w:w="3073"/>
        <w:gridCol w:w="659"/>
        <w:gridCol w:w="659"/>
        <w:gridCol w:w="669"/>
        <w:gridCol w:w="668"/>
        <w:gridCol w:w="669"/>
        <w:gridCol w:w="669"/>
        <w:gridCol w:w="698"/>
      </w:tblGrid>
      <w:tr>
        <w:tblPrEx>
          <w:tblW w:w="9410" w:type="dxa"/>
          <w:tblInd w:w="1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719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3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1" w:line="285" w:lineRule="auto"/>
              <w:ind w:left="139" w:right="207" w:firstLine="7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(本列数据的勾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稽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关系为:第一项加第二项之和,等于</w:t>
            </w:r>
            <w:r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第三项加第四项之和)</w:t>
            </w:r>
          </w:p>
        </w:tc>
        <w:tc>
          <w:tcPr>
            <w:tcW w:w="4691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4" w:line="219" w:lineRule="auto"/>
              <w:ind w:firstLine="186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719" w:type="dxa"/>
            <w:gridSpan w:val="3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82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314" w:lineRule="auto"/>
              <w:ind w:left="220" w:right="118" w:hanging="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自</w:t>
            </w:r>
            <w:r>
              <w:rPr>
                <w:rFonts w:ascii="仿宋_GB2312" w:eastAsia="仿宋_GB2312" w:hAnsi="仿宋_GB2312" w:cs="仿宋_GB2312" w:hint="eastAsia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8"/>
                <w:w w:val="97"/>
                <w:sz w:val="20"/>
                <w:szCs w:val="20"/>
              </w:rPr>
              <w:t>然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人</w:t>
            </w:r>
          </w:p>
        </w:tc>
        <w:tc>
          <w:tcPr>
            <w:tcW w:w="33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20" w:lineRule="auto"/>
              <w:ind w:firstLine="9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440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1" w:lineRule="auto"/>
              <w:ind w:firstLine="14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4719" w:type="dxa"/>
            <w:gridSpan w:val="3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05" w:line="260" w:lineRule="exact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4"/>
                <w:sz w:val="20"/>
                <w:szCs w:val="20"/>
              </w:rPr>
              <w:t>商业</w:t>
            </w:r>
          </w:p>
          <w:p>
            <w:pPr>
              <w:spacing w:line="229" w:lineRule="auto"/>
              <w:ind w:firstLine="1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75" w:line="310" w:lineRule="exact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9"/>
                <w:sz w:val="20"/>
                <w:szCs w:val="20"/>
              </w:rPr>
              <w:t>科研</w:t>
            </w:r>
          </w:p>
          <w:p>
            <w:pPr>
              <w:spacing w:line="218" w:lineRule="auto"/>
              <w:ind w:firstLine="13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4" w:line="272" w:lineRule="auto"/>
              <w:ind w:left="133" w:right="12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0"/>
                <w:szCs w:val="20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公益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组织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5" w:line="290" w:lineRule="exact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法律</w:t>
            </w:r>
          </w:p>
          <w:p>
            <w:pPr>
              <w:spacing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服务</w:t>
            </w:r>
          </w:p>
          <w:p>
            <w:pPr>
              <w:spacing w:before="63" w:line="219" w:lineRule="auto"/>
              <w:ind w:firstLine="13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机构</w:t>
            </w: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line="281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2" w:line="220" w:lineRule="auto"/>
              <w:ind w:firstLine="13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left" w:pos="469"/>
              </w:tabs>
              <w:spacing w:before="5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一、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本年新收政府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71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19" w:lineRule="auto"/>
              <w:ind w:firstLine="49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21" w:lineRule="auto"/>
              <w:ind w:firstLine="69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予以公开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55" w:lineRule="auto"/>
              <w:ind w:left="141" w:right="55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分公开(区分处理的,只计这一情形,</w:t>
            </w:r>
            <w:r>
              <w:rPr>
                <w:rFonts w:ascii="仿宋_GB2312" w:eastAsia="仿宋_GB2312" w:hAnsi="仿宋_GB2312" w:cs="仿宋_GB2312" w:hint="eastAs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0"/>
                <w:szCs w:val="20"/>
              </w:rPr>
              <w:t>不并其他情形)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26" w:line="219" w:lineRule="auto"/>
              <w:ind w:firstLine="63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本</w:t>
            </w:r>
          </w:p>
          <w:p>
            <w:pPr>
              <w:spacing w:before="205" w:line="221" w:lineRule="auto"/>
              <w:ind w:firstLine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  <w:lang w:val="en-US" w:eastAsia="zh-CN"/>
              </w:rPr>
              <w:t>不</w:t>
            </w: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予公开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.属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于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国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家秘密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8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2.其他法律行政法规禁止公开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9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3、能及"三安全一稳定"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7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.保护第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方合法权益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410" w:type="dxa"/>
          <w:tblInd w:w="19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0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5.属于三类内部事务信起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tbl>
      <w:tblPr>
        <w:tblStyle w:val="TableNormal0"/>
        <w:tblpPr w:leftFromText="180" w:rightFromText="180" w:vertAnchor="text" w:horzAnchor="page" w:tblpX="1566" w:tblpY="75"/>
        <w:tblOverlap w:val="never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908"/>
        <w:gridCol w:w="3073"/>
        <w:gridCol w:w="639"/>
        <w:gridCol w:w="639"/>
        <w:gridCol w:w="649"/>
        <w:gridCol w:w="658"/>
        <w:gridCol w:w="649"/>
        <w:gridCol w:w="658"/>
        <w:gridCol w:w="679"/>
      </w:tblGrid>
      <w:tr>
        <w:tblPrEx>
          <w:tblW w:w="930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74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8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6.属于四类过程类信息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</w:rPr>
              <w:t>属于行政执法</w:t>
            </w:r>
            <w:r>
              <w:rPr>
                <w:rFonts w:ascii="仿宋_GB2312" w:eastAsia="仿宋_GB2312" w:hAnsi="仿宋_GB2312" w:cs="仿宋_GB2312" w:hint="eastAsia"/>
                <w:spacing w:val="16"/>
                <w:sz w:val="20"/>
                <w:szCs w:val="20"/>
                <w:lang w:val="en-US" w:eastAsia="zh-CN"/>
              </w:rPr>
              <w:t>案卷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32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</w:rPr>
              <w:t>(四)</w:t>
            </w:r>
            <w:r>
              <w:rPr>
                <w:rFonts w:ascii="仿宋_GB2312" w:eastAsia="仿宋_GB2312" w:hAnsi="仿宋_GB2312" w:cs="仿宋_GB2312" w:hint="eastAsia"/>
                <w:spacing w:val="-9"/>
                <w:position w:val="8"/>
                <w:sz w:val="20"/>
                <w:szCs w:val="20"/>
                <w:lang w:val="en-US" w:eastAsia="zh-CN"/>
              </w:rPr>
              <w:t>无</w:t>
            </w:r>
          </w:p>
          <w:p>
            <w:pPr>
              <w:spacing w:line="218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法提供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1.本机关不掌握相关基本信息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tabs>
                <w:tab w:val="right" w:pos="2999"/>
              </w:tabs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没有现行信息需要另行制作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3.补正后申请内容仍不确认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343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344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1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5"/>
                <w:position w:val="8"/>
                <w:sz w:val="20"/>
                <w:szCs w:val="20"/>
              </w:rPr>
              <w:t>五)不</w:t>
            </w:r>
          </w:p>
          <w:p>
            <w:pPr>
              <w:spacing w:line="221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予处理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2.重复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5" w:line="219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3.要求提供公开用版物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26" w:line="272" w:lineRule="auto"/>
              <w:ind w:left="54" w:right="4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5.要求行政机关确认或重新出具已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获取信息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4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65" w:line="300" w:lineRule="exact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</w:rPr>
              <w:t>六)</w:t>
            </w:r>
            <w:r>
              <w:rPr>
                <w:rFonts w:ascii="仿宋_GB2312" w:eastAsia="仿宋_GB2312" w:hAnsi="仿宋_GB2312" w:cs="仿宋_GB2312" w:hint="eastAsia"/>
                <w:spacing w:val="-3"/>
                <w:position w:val="7"/>
                <w:sz w:val="20"/>
                <w:szCs w:val="20"/>
                <w:lang w:val="en-US" w:eastAsia="zh-CN"/>
              </w:rPr>
              <w:t>其</w:t>
            </w:r>
          </w:p>
          <w:p>
            <w:pPr>
              <w:spacing w:line="220" w:lineRule="auto"/>
              <w:ind w:firstLine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他处理</w:t>
            </w: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4" w:lineRule="auto"/>
              <w:ind w:left="54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中请人无正当理由逾期不补正、</w:t>
            </w:r>
            <w:r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  <w:lang w:val="en-US" w:eastAsia="zh-CN"/>
              </w:rPr>
              <w:t>行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政机关不再处理其政府</w:t>
            </w: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  <w:lang w:val="en-US" w:eastAsia="zh-CN"/>
              </w:rPr>
              <w:t>信息公开申请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64" w:lineRule="auto"/>
              <w:ind w:left="53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2.中请人逾期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  <w:lang w:val="en-US" w:eastAsia="zh-CN"/>
              </w:rPr>
              <w:t>未按规定</w:t>
            </w:r>
            <w:r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收费通知要求缴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纳费用、行政机关不再处理其政府信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息公开</w:t>
            </w:r>
            <w:r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  <w:lang w:val="en-US" w:eastAsia="zh-CN"/>
              </w:rPr>
              <w:t>申请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748" w:type="dxa"/>
            <w:vMerge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9" w:line="220" w:lineRule="auto"/>
              <w:ind w:firstLine="5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3.其他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74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398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8" w:line="221" w:lineRule="auto"/>
              <w:ind w:firstLine="1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七)总计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W w:w="930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4729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0" w:line="219" w:lineRule="auto"/>
              <w:ind w:firstLine="430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四、结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</w:rPr>
              <w:t>转下年度</w:t>
            </w:r>
            <w:r>
              <w:rPr>
                <w:rFonts w:ascii="仿宋_GB2312" w:eastAsia="仿宋_GB2312" w:hAnsi="仿宋_GB2312" w:cs="仿宋_GB2312" w:hint="eastAsia"/>
                <w:spacing w:val="-1"/>
                <w:sz w:val="20"/>
                <w:szCs w:val="20"/>
                <w:lang w:val="en-US" w:eastAsia="zh-CN"/>
              </w:rPr>
              <w:t>继续办理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四、政府们息公开行政复议、行政诉讼情况</w:t>
      </w:r>
    </w:p>
    <w:tbl>
      <w:tblPr>
        <w:tblStyle w:val="TableNormal0"/>
        <w:tblW w:w="92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38"/>
        <w:gridCol w:w="628"/>
        <w:gridCol w:w="628"/>
        <w:gridCol w:w="618"/>
        <w:gridCol w:w="599"/>
        <w:gridCol w:w="618"/>
        <w:gridCol w:w="609"/>
        <w:gridCol w:w="599"/>
        <w:gridCol w:w="609"/>
        <w:gridCol w:w="609"/>
        <w:gridCol w:w="609"/>
        <w:gridCol w:w="619"/>
        <w:gridCol w:w="609"/>
        <w:gridCol w:w="628"/>
      </w:tblGrid>
      <w:tr>
        <w:tblPrEx>
          <w:tblW w:w="9239" w:type="dxa"/>
          <w:tblInd w:w="1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31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5" w:line="220" w:lineRule="auto"/>
              <w:ind w:firstLine="118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行政复议</w:t>
            </w:r>
          </w:p>
        </w:tc>
        <w:tc>
          <w:tcPr>
            <w:tcW w:w="6108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5" w:line="220" w:lineRule="auto"/>
              <w:ind w:firstLine="267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行政诉讼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619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5" w:line="300" w:lineRule="auto"/>
              <w:ind w:left="109" w:right="118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96" w:line="270" w:lineRule="exact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position w:val="6"/>
                <w:sz w:val="20"/>
                <w:szCs w:val="20"/>
              </w:rPr>
              <w:t>结果</w:t>
            </w:r>
          </w:p>
          <w:p>
            <w:pPr>
              <w:spacing w:line="220" w:lineRule="auto"/>
              <w:ind w:firstLine="12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206" w:line="260" w:lineRule="exact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position w:val="5"/>
                <w:sz w:val="20"/>
                <w:szCs w:val="20"/>
              </w:rPr>
              <w:t>共他</w:t>
            </w:r>
          </w:p>
          <w:p>
            <w:pPr>
              <w:spacing w:line="220" w:lineRule="auto"/>
              <w:ind w:firstLine="11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before="186" w:line="280" w:lineRule="auto"/>
              <w:ind w:left="165" w:right="7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bottom w:val="nil"/>
            </w:tcBorders>
            <w:vAlign w:val="top"/>
          </w:tcPr>
          <w:p>
            <w:pPr>
              <w:spacing w:line="295" w:lineRule="auto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  <w:p>
            <w:pPr>
              <w:spacing w:before="59" w:line="221" w:lineRule="auto"/>
              <w:ind w:firstLine="15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78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074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6" w:line="220" w:lineRule="auto"/>
              <w:ind w:firstLine="1074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0"/>
                <w:szCs w:val="20"/>
              </w:rPr>
              <w:t>复议后起诉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619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27" w:line="258" w:lineRule="auto"/>
              <w:ind w:left="109" w:right="99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20" w:right="107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38" w:line="280" w:lineRule="auto"/>
              <w:ind w:left="111" w:right="106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57" w:line="270" w:lineRule="auto"/>
              <w:ind w:left="112" w:right="95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1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4" w:right="103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维持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7" w:line="275" w:lineRule="auto"/>
              <w:ind w:left="115" w:right="102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纠正</w:t>
            </w: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46" w:line="254" w:lineRule="auto"/>
              <w:ind w:left="126" w:right="101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0"/>
                <w:szCs w:val="20"/>
              </w:rPr>
              <w:t>共他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结果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67" w:line="265" w:lineRule="auto"/>
              <w:ind w:left="117" w:right="100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尚未</w:t>
            </w:r>
            <w:r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市结</w:t>
            </w: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spacing w:before="197" w:line="221" w:lineRule="auto"/>
              <w:ind w:firstLine="128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0"/>
                <w:szCs w:val="20"/>
              </w:rPr>
              <w:t>总计</w:t>
            </w:r>
          </w:p>
        </w:tc>
      </w:tr>
      <w:tr>
        <w:tblPrEx>
          <w:tblW w:w="9239" w:type="dxa"/>
          <w:tblInd w:w="1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2" w:space="0" w:color="000000"/>
              <w:bottom w:val="single" w:sz="2" w:space="0" w:color="000000"/>
            </w:tcBorders>
            <w:vAlign w:val="top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（一）存在的主要问题</w:t>
      </w: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我局高度重视政府信息公开工作，采取一系列措施切实抓好工作落实，但与上级部门的工作要求相比，还存在一定的差距，主要表现为：信息公开方式还比较单一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质量有待进一步提升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信息时效性有待提高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工作人员业务能力和水平还有待进一步提升，工作方法还需进一步创新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政策文件和政策解读发布有待进一步加强。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leftChars="0"/>
        <w:jc w:val="both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（二）改进情况</w:t>
      </w:r>
      <w:r>
        <w:rPr>
          <w:rFonts w:ascii="楷体_GB2312" w:eastAsia="楷体_GB2312" w:hAnsi="楷体_GB2312" w:cs="楷体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加强理论学习。组织干部职工深入学习《中华人民共和国政府信息公开条例》等内容，强化广大干部职工对政府信息公开工作的认识，增强做好政府信息公开工作的自觉性、主动性，强化工作能力和水平提升。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ascii="仿宋_GB2312" w:eastAsia="仿宋_GB2312" w:hAnsi="仿宋_GB2312" w:cs="仿宋_GB2312" w:hint="eastAsia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完善公开制度，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不断完善政府信息公开各项规章制度，形成以制度管人、以制度谋事的长效机制，进一步规范我局政府信息公开工作。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丰富公开形式。针对重点工作以及群众关心的热点问题等，通过图解、视频讲解等通俗易懂的形式进行公开，便于公众接受和理解。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不断加大政府信息公开力度和方式，规范信息公开内容，提高信息公开质量，积极做好信息公开网站信息维护以及微信、微博等新媒体运用等工作。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</w:t>
      </w:r>
      <w:r>
        <w:rPr>
          <w:rFonts w:ascii="仿宋_GB2312" w:eastAsia="仿宋_GB2312" w:hAnsi="仿宋_GB2312" w:cs="仿宋_GB2312" w:hint="eastAsia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强化宣传引导。开展多种形式的宣传活动，使更多公众参与到政府信息公开中来，充分保障其知情权、参与权和监督权。</w:t>
      </w:r>
      <w:r>
        <w:rPr>
          <w:rFonts w:ascii="仿宋_GB2312" w:eastAsia="仿宋_GB2312" w:hAnsi="仿宋_GB2312" w:cs="仿宋_GB2312" w:hint="eastAsia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加强队伍建设和业务培训，提高信息公开质量和时效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性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，加强对政策的研究掌握，及时发布相关文件和解读。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right="0" w:firstLine="640" w:leftChars="0" w:firstLineChars="20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60" w:lineRule="exact"/>
        <w:ind w:left="0" w:firstLine="640" w:leftChars="0" w:firstLineChars="200"/>
        <w:textAlignment w:val="baseline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11"/>
          <w:w w:val="107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pStyle w:val="BodyTextIndent2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 w:val="0"/>
        <w:overflowPunct/>
        <w:topLinePunct w:val="0"/>
        <w:bidi w:val="0"/>
        <w:spacing w:beforeAutospacing="0" w:line="560" w:lineRule="exact"/>
        <w:ind w:left="0" w:leftChars="0"/>
        <w:jc w:val="righ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乌苏市住房和城乡建设局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</w:t>
      </w:r>
    </w:p>
    <w:p>
      <w:pPr>
        <w:pStyle w:val="BodyTextIndent2"/>
        <w:keepNext w:val="0"/>
        <w:keepLines w:val="0"/>
        <w:pageBreakBefore w:val="0"/>
        <w:widowControl/>
        <w:wordWrap/>
        <w:overflowPunct/>
        <w:topLinePunct w:val="0"/>
        <w:bidi w:val="0"/>
        <w:spacing w:before="0" w:beforeAutospacing="0" w:line="560" w:lineRule="exact"/>
        <w:ind w:left="0" w:firstLine="5440" w:leftChars="0" w:firstLineChars="1700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2022年1月17日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Autospacing="0" w:line="560" w:lineRule="exact"/>
        <w:ind w:left="0" w:leftChars="0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7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8" w:line="222" w:lineRule="auto"/>
        <w:ind w:firstLine="7010"/>
        <w:rPr>
          <w:rFonts w:ascii="仿宋" w:eastAsia="仿宋" w:hAnsi="仿宋" w:cs="仿宋"/>
          <w:sz w:val="30"/>
          <w:szCs w:val="30"/>
        </w:rPr>
      </w:pPr>
    </w:p>
    <w:sectPr>
      <w:pgSz w:w="11900" w:h="16840"/>
      <w:pgMar w:top="2154" w:right="1531" w:bottom="1984" w:left="1531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subsetted="1" w:fontKey="{DE7842F4-13FF-4E28-AC45-80B715DB6908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subsetted="1" w:fontKey="{A42468B8-94A6-4998-8254-DDB58C5FAB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subsetted="1" w:fontKey="{56287110-07A2-416C-A933-50389EC866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subsetted="1" w:fontKey="{4D006594-5847-4608-AF17-7D0C591F29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3BFA1A5"/>
    <w:multiLevelType w:val="singleLevel"/>
    <w:tmpl w:val="93BFA1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BC363B"/>
    <w:multiLevelType w:val="singleLevel"/>
    <w:tmpl w:val="E0BC363B"/>
    <w:lvl w:ilvl="0">
      <w:start w:val="5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noPunctuationKerning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837"/>
    <w:rsid w:val="0C291E16"/>
    <w:rsid w:val="0F4B48EC"/>
    <w:rsid w:val="10366619"/>
    <w:rsid w:val="12E22685"/>
    <w:rsid w:val="12E2507E"/>
    <w:rsid w:val="1571772C"/>
    <w:rsid w:val="1AA22179"/>
    <w:rsid w:val="262637B2"/>
    <w:rsid w:val="2A1F32E6"/>
    <w:rsid w:val="2CDC2BCF"/>
    <w:rsid w:val="2FC71915"/>
    <w:rsid w:val="312E3DB3"/>
    <w:rsid w:val="355D3283"/>
    <w:rsid w:val="35CC17F7"/>
    <w:rsid w:val="3E416D36"/>
    <w:rsid w:val="3EB43864"/>
    <w:rsid w:val="3F575EE6"/>
    <w:rsid w:val="40B03953"/>
    <w:rsid w:val="421978F3"/>
    <w:rsid w:val="43014CE6"/>
    <w:rsid w:val="47F614D8"/>
    <w:rsid w:val="49397348"/>
    <w:rsid w:val="4B5552D3"/>
    <w:rsid w:val="4B885FA4"/>
    <w:rsid w:val="4C3D1516"/>
    <w:rsid w:val="4D315CF2"/>
    <w:rsid w:val="4D721EA2"/>
    <w:rsid w:val="4DBB4A67"/>
    <w:rsid w:val="5604091D"/>
    <w:rsid w:val="58C5251C"/>
    <w:rsid w:val="5B610B11"/>
    <w:rsid w:val="5BE334BC"/>
    <w:rsid w:val="65CB4FB4"/>
    <w:rsid w:val="672A3F5C"/>
    <w:rsid w:val="69DE3C3B"/>
    <w:rsid w:val="6CD96208"/>
    <w:rsid w:val="6CE44111"/>
    <w:rsid w:val="74B65081"/>
    <w:rsid w:val="754C35B1"/>
    <w:rsid w:val="767F5A25"/>
    <w:rsid w:val="76A77C03"/>
    <w:rsid w:val="76D27DE9"/>
    <w:rsid w:val="773446CA"/>
    <w:rsid w:val="7A3134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Indent2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next w:val="Normal"/>
    <w:qFormat/>
    <w:pPr>
      <w:spacing w:before="100" w:beforeAutospacing="1" w:line="480" w:lineRule="auto"/>
      <w:ind w:left="420" w:leftChars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0</cp:revision>
  <cp:lastPrinted>2022-01-18T03:23:00Z</cp:lastPrinted>
  <dcterms:created xsi:type="dcterms:W3CDTF">2022-01-10T09:14:00Z</dcterms:created>
  <dcterms:modified xsi:type="dcterms:W3CDTF">2022-01-20T03:21:16Z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2022-01-10T17:14:30Z</vt:filetime>
  </property>
  <property fmtid="{D5CDD505-2E9C-101B-9397-08002B2CF9AE}" pid="3" name="CRO">
    <vt:lpwstr>wqlLaW5nc29mdCBQREYgdG8gV1BTIDcw</vt:lpwstr>
  </property>
  <property fmtid="{D5CDD505-2E9C-101B-9397-08002B2CF9AE}" pid="4" name="ICV">
    <vt:lpwstr>DD22339CBB2C4B31AAE4B9315C0714C2</vt:lpwstr>
  </property>
  <property fmtid="{D5CDD505-2E9C-101B-9397-08002B2CF9AE}" pid="5" name="KSOProductBuildVer">
    <vt:lpwstr>2052-11.1.0.11194</vt:lpwstr>
  </property>
</Properties>
</file>