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kinsoku/>
        <w:wordWrap/>
        <w:overflowPunct/>
        <w:topLinePunct w:val="0"/>
        <w:autoSpaceDE/>
        <w:autoSpaceDN/>
        <w:bidi w:val="0"/>
        <w:adjustRightInd/>
        <w:snapToGrid/>
        <w:spacing w:line="560" w:lineRule="exact"/>
        <w:jc w:val="center"/>
        <w:rPr>
          <w:rFonts w:ascii="方正小标宋简体" w:eastAsia="方正小标宋简体" w:hAnsi="方正小标宋简体" w:cs="方正小标宋简体" w:hint="eastAsia"/>
          <w:b/>
          <w:sz w:val="36"/>
          <w:szCs w:val="36"/>
        </w:rPr>
      </w:pPr>
      <w:r>
        <w:rPr>
          <w:rFonts w:ascii="方正小标宋简体" w:eastAsia="方正小标宋简体" w:hAnsi="方正小标宋简体" w:cs="方正小标宋简体" w:hint="eastAsia"/>
          <w:b/>
          <w:sz w:val="36"/>
          <w:szCs w:val="36"/>
        </w:rPr>
        <w:t>乌苏市</w:t>
      </w:r>
      <w:r>
        <w:rPr>
          <w:rFonts w:ascii="方正小标宋简体" w:eastAsia="方正小标宋简体" w:hAnsi="方正小标宋简体" w:cs="方正小标宋简体" w:hint="eastAsia"/>
          <w:b/>
          <w:sz w:val="36"/>
          <w:szCs w:val="36"/>
          <w:lang w:val="en-US" w:eastAsia="zh-CN"/>
        </w:rPr>
        <w:t>农业农村局</w:t>
      </w:r>
      <w:r>
        <w:rPr>
          <w:rFonts w:ascii="方正小标宋简体" w:eastAsia="方正小标宋简体" w:hAnsi="方正小标宋简体" w:cs="方正小标宋简体" w:hint="eastAsia"/>
          <w:b/>
          <w:sz w:val="36"/>
          <w:szCs w:val="36"/>
        </w:rPr>
        <w:t>202</w:t>
      </w:r>
      <w:r>
        <w:rPr>
          <w:rFonts w:ascii="方正小标宋简体" w:eastAsia="方正小标宋简体" w:hAnsi="方正小标宋简体" w:cs="方正小标宋简体" w:hint="eastAsia"/>
          <w:b/>
          <w:sz w:val="36"/>
          <w:szCs w:val="36"/>
          <w:lang w:val="en-US" w:eastAsia="zh-CN"/>
        </w:rPr>
        <w:t>1</w:t>
      </w:r>
      <w:r>
        <w:rPr>
          <w:rFonts w:ascii="方正小标宋简体" w:eastAsia="方正小标宋简体" w:hAnsi="方正小标宋简体" w:cs="方正小标宋简体" w:hint="eastAsia"/>
          <w:b/>
          <w:sz w:val="36"/>
          <w:szCs w:val="36"/>
        </w:rPr>
        <w:t>年信息公开工作年度报告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hAnsi="仿宋_GB2312" w:cs="仿宋_GB2312" w:hint="eastAsia"/>
          <w:sz w:val="32"/>
          <w:szCs w:val="32"/>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eastAsia="仿宋_GB2312" w:hAnsi="仿宋_GB2312" w:cs="仿宋_GB2312" w:hint="eastAsia"/>
          <w:i w:val="0"/>
          <w:iCs w:val="0"/>
          <w:caps w:val="0"/>
          <w:color w:val="auto"/>
          <w:spacing w:val="0"/>
          <w:sz w:val="32"/>
          <w:szCs w:val="32"/>
          <w:lang w:val="en-US" w:eastAsia="zh-CN"/>
        </w:rPr>
      </w:pPr>
      <w:r>
        <w:rPr>
          <w:rFonts w:ascii="仿宋_GB2312" w:eastAsia="仿宋_GB2312" w:hAnsi="仿宋_GB2312" w:cs="仿宋_GB2312" w:hint="eastAsia"/>
          <w:i w:val="0"/>
          <w:iCs w:val="0"/>
          <w:caps w:val="0"/>
          <w:color w:val="auto"/>
          <w:spacing w:val="0"/>
          <w:sz w:val="32"/>
          <w:szCs w:val="32"/>
          <w:shd w:val="clear" w:color="auto" w:fill="FFFFFF"/>
          <w:lang w:eastAsia="zh-CN"/>
        </w:rPr>
        <w:t>根据</w:t>
      </w:r>
      <w:r>
        <w:rPr>
          <w:rFonts w:ascii="仿宋_GB2312" w:eastAsia="仿宋_GB2312" w:hAnsi="仿宋_GB2312" w:cs="仿宋_GB2312" w:hint="eastAsia"/>
          <w:i w:val="0"/>
          <w:iCs w:val="0"/>
          <w:caps w:val="0"/>
          <w:color w:val="auto"/>
          <w:spacing w:val="0"/>
          <w:sz w:val="32"/>
          <w:szCs w:val="32"/>
          <w:shd w:val="clear" w:color="auto" w:fill="FFFFFF"/>
        </w:rPr>
        <w:t>《中华人民共和国政府信息公开条例》</w:t>
      </w:r>
      <w:r>
        <w:rPr>
          <w:rFonts w:ascii="仿宋_GB2312" w:eastAsia="仿宋_GB2312" w:hAnsi="仿宋_GB2312" w:cs="仿宋_GB2312" w:hint="eastAsia"/>
          <w:i w:val="0"/>
          <w:iCs w:val="0"/>
          <w:caps w:val="0"/>
          <w:color w:val="auto"/>
          <w:spacing w:val="0"/>
          <w:sz w:val="32"/>
          <w:szCs w:val="32"/>
          <w:shd w:val="clear" w:color="auto" w:fill="FFFFFF"/>
          <w:lang w:eastAsia="zh-CN"/>
        </w:rPr>
        <w:t>规定和有关文件要求，我局编制了</w:t>
      </w:r>
      <w:r>
        <w:rPr>
          <w:rFonts w:ascii="仿宋_GB2312" w:eastAsia="仿宋_GB2312" w:hAnsi="仿宋_GB2312" w:cs="仿宋_GB2312" w:hint="eastAsia"/>
          <w:i w:val="0"/>
          <w:iCs w:val="0"/>
          <w:caps w:val="0"/>
          <w:color w:val="auto"/>
          <w:spacing w:val="0"/>
          <w:sz w:val="32"/>
          <w:szCs w:val="32"/>
          <w:shd w:val="clear" w:color="auto" w:fill="FFFFFF"/>
          <w:lang w:val="en-US" w:eastAsia="zh-CN"/>
        </w:rPr>
        <w:t>2021年度政府信息公开工作报告。本报告所统计数据的期限自2021年1月1日起，至2021年12月31日。</w:t>
      </w:r>
    </w:p>
    <w:p>
      <w:pPr>
        <w:keepNext w:val="0"/>
        <w:keepLines w:val="0"/>
        <w:pageBreakBefore w:val="0"/>
        <w:kinsoku/>
        <w:wordWrap/>
        <w:overflowPunct/>
        <w:topLinePunct w:val="0"/>
        <w:autoSpaceDE/>
        <w:autoSpaceDN/>
        <w:bidi w:val="0"/>
        <w:adjustRightInd/>
        <w:snapToGrid/>
        <w:spacing w:line="560" w:lineRule="exact"/>
        <w:ind w:firstLine="707" w:firstLineChars="221"/>
        <w:rPr>
          <w:rFonts w:ascii="黑体" w:eastAsia="黑体" w:hAnsi="黑体" w:cs="黑体" w:hint="eastAsia"/>
          <w:sz w:val="32"/>
          <w:szCs w:val="32"/>
        </w:rPr>
      </w:pPr>
      <w:r>
        <w:rPr>
          <w:rFonts w:ascii="黑体" w:eastAsia="黑体" w:hAnsi="黑体" w:cs="黑体" w:hint="eastAsia"/>
          <w:sz w:val="32"/>
          <w:szCs w:val="32"/>
        </w:rPr>
        <w:t>一、总体情况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ascii="仿宋_GB2312" w:eastAsia="仿宋_GB2312" w:hAnsi="仿宋_GB2312" w:cs="仿宋_GB2312" w:hint="eastAsia"/>
          <w:i w:val="0"/>
          <w:caps w:val="0"/>
          <w:color w:val="000000"/>
          <w:spacing w:val="0"/>
          <w:sz w:val="32"/>
          <w:szCs w:val="32"/>
        </w:rPr>
      </w:pPr>
      <w:r>
        <w:rPr>
          <w:rFonts w:ascii="仿宋_GB2312" w:eastAsia="仿宋_GB2312" w:hAnsi="仿宋_GB2312" w:cs="仿宋_GB2312" w:hint="eastAsia"/>
          <w:i w:val="0"/>
          <w:caps w:val="0"/>
          <w:color w:val="000000"/>
          <w:spacing w:val="0"/>
          <w:sz w:val="32"/>
          <w:szCs w:val="32"/>
          <w:shd w:val="clear" w:color="auto" w:fill="FFFFFF"/>
          <w:vertAlign w:val="baseline"/>
        </w:rPr>
        <w:t>20</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21</w:t>
      </w:r>
      <w:r>
        <w:rPr>
          <w:rFonts w:ascii="仿宋_GB2312" w:eastAsia="仿宋_GB2312" w:hAnsi="仿宋_GB2312" w:cs="仿宋_GB2312" w:hint="eastAsia"/>
          <w:i w:val="0"/>
          <w:caps w:val="0"/>
          <w:color w:val="000000"/>
          <w:spacing w:val="0"/>
          <w:sz w:val="32"/>
          <w:szCs w:val="32"/>
          <w:shd w:val="clear" w:color="auto" w:fill="FFFFFF"/>
          <w:vertAlign w:val="baseline"/>
        </w:rPr>
        <w:t>年，在市委、市政府的正确领导下，在各相关部门的支持帮助下，通过全市广大干部群众的共同努力，较好地完成了市委、市政府安排部署的各项工作任务，为夺取农业丰产丰收打下了坚实基础。同时，也围绕人民群众最关心、最关注、最需要的问题，本着服务大局、服务百姓的理念，开展政务公开工作。进一步强化公开载体、扩展公开内容、创新公开形式、完善公开机制，有力地推动了我局政务公开工作向纵深方向延伸，促进了阳光办公、透明办公建设的向前发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ascii="仿宋_GB2312" w:eastAsia="仿宋_GB2312" w:hAnsi="仿宋_GB2312" w:cs="仿宋_GB2312" w:hint="eastAsia"/>
          <w:i w:val="0"/>
          <w:caps w:val="0"/>
          <w:color w:val="000000"/>
          <w:spacing w:val="0"/>
          <w:sz w:val="32"/>
          <w:szCs w:val="32"/>
        </w:rPr>
      </w:pPr>
      <w:r>
        <w:rPr>
          <w:rFonts w:ascii="楷体_GB2312" w:eastAsia="楷体_GB2312" w:hAnsi="楷体_GB2312" w:cs="楷体_GB2312" w:hint="eastAsia"/>
          <w:b/>
          <w:bCs/>
          <w:i w:val="0"/>
          <w:caps w:val="0"/>
          <w:color w:val="000000"/>
          <w:spacing w:val="0"/>
          <w:sz w:val="32"/>
          <w:szCs w:val="32"/>
          <w:shd w:val="clear" w:color="auto" w:fill="FFFFFF"/>
          <w:vertAlign w:val="baseline"/>
        </w:rPr>
        <w:t>（一）强化组织领导。</w:t>
      </w:r>
      <w:r>
        <w:rPr>
          <w:rFonts w:ascii="仿宋_GB2312" w:eastAsia="仿宋_GB2312" w:hAnsi="仿宋_GB2312" w:cs="仿宋_GB2312" w:hint="eastAsia"/>
          <w:i w:val="0"/>
          <w:caps w:val="0"/>
          <w:color w:val="000000"/>
          <w:spacing w:val="0"/>
          <w:sz w:val="32"/>
          <w:szCs w:val="32"/>
          <w:shd w:val="clear" w:color="auto" w:fill="FFFFFF"/>
          <w:vertAlign w:val="baseline"/>
        </w:rPr>
        <w:t>成立了由局</w:t>
      </w:r>
      <w:r>
        <w:rPr>
          <w:rFonts w:ascii="仿宋_GB2312" w:eastAsia="仿宋_GB2312" w:hAnsi="仿宋_GB2312" w:cs="仿宋_GB2312" w:hint="eastAsia"/>
          <w:i w:val="0"/>
          <w:caps w:val="0"/>
          <w:color w:val="000000"/>
          <w:spacing w:val="0"/>
          <w:sz w:val="32"/>
          <w:szCs w:val="32"/>
          <w:shd w:val="clear" w:color="auto" w:fill="FFFFFF"/>
          <w:vertAlign w:val="baseline"/>
          <w:lang w:eastAsia="zh-CN"/>
        </w:rPr>
        <w:t>长</w:t>
      </w:r>
      <w:r>
        <w:rPr>
          <w:rFonts w:ascii="仿宋_GB2312" w:eastAsia="仿宋_GB2312" w:hAnsi="仿宋_GB2312" w:cs="仿宋_GB2312" w:hint="eastAsia"/>
          <w:i w:val="0"/>
          <w:caps w:val="0"/>
          <w:color w:val="000000"/>
          <w:spacing w:val="0"/>
          <w:sz w:val="32"/>
          <w:szCs w:val="32"/>
          <w:shd w:val="clear" w:color="auto" w:fill="FFFFFF"/>
          <w:vertAlign w:val="baseline"/>
        </w:rPr>
        <w:t>任组长，分管领导任副组长的局政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信息公开工作领导小组，领导小组下设办公室，负责政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信息公开具体工作。同时，我局把政务公开工作分解到单位内部</w:t>
      </w:r>
      <w:bookmarkStart w:id="0" w:name="_GoBack"/>
      <w:bookmarkEnd w:id="0"/>
      <w:r>
        <w:rPr>
          <w:rFonts w:ascii="仿宋_GB2312" w:eastAsia="仿宋_GB2312" w:hAnsi="仿宋_GB2312" w:cs="仿宋_GB2312" w:hint="eastAsia"/>
          <w:i w:val="0"/>
          <w:caps w:val="0"/>
          <w:color w:val="000000"/>
          <w:spacing w:val="0"/>
          <w:sz w:val="32"/>
          <w:szCs w:val="32"/>
          <w:shd w:val="clear" w:color="auto" w:fill="FFFFFF"/>
          <w:vertAlign w:val="baseline"/>
        </w:rPr>
        <w:t>的</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相关科</w:t>
      </w:r>
      <w:r>
        <w:rPr>
          <w:rFonts w:ascii="仿宋_GB2312" w:eastAsia="仿宋_GB2312" w:hAnsi="仿宋_GB2312" w:cs="仿宋_GB2312" w:hint="eastAsia"/>
          <w:i w:val="0"/>
          <w:caps w:val="0"/>
          <w:color w:val="000000"/>
          <w:spacing w:val="0"/>
          <w:sz w:val="32"/>
          <w:szCs w:val="32"/>
          <w:shd w:val="clear" w:color="auto" w:fill="FFFFFF"/>
          <w:vertAlign w:val="baseline"/>
        </w:rPr>
        <w:t>室和人员，强化“一把手挂帅、副职领导具体抓、责任到</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科</w:t>
      </w:r>
      <w:r>
        <w:rPr>
          <w:rFonts w:ascii="仿宋_GB2312" w:eastAsia="仿宋_GB2312" w:hAnsi="仿宋_GB2312" w:cs="仿宋_GB2312" w:hint="eastAsia"/>
          <w:i w:val="0"/>
          <w:caps w:val="0"/>
          <w:color w:val="000000"/>
          <w:spacing w:val="0"/>
          <w:sz w:val="32"/>
          <w:szCs w:val="32"/>
          <w:shd w:val="clear" w:color="auto" w:fill="FFFFFF"/>
          <w:vertAlign w:val="baseline"/>
        </w:rPr>
        <w:t>室、落实到人头”的工作机制，确保了政务公开各项工作落到实处和全面推行。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ascii="仿宋_GB2312" w:eastAsia="仿宋_GB2312" w:hAnsi="仿宋_GB2312" w:cs="仿宋_GB2312" w:hint="eastAsia"/>
          <w:i w:val="0"/>
          <w:caps w:val="0"/>
          <w:color w:val="000000"/>
          <w:spacing w:val="0"/>
          <w:sz w:val="32"/>
          <w:szCs w:val="32"/>
        </w:rPr>
      </w:pPr>
      <w:r>
        <w:rPr>
          <w:rFonts w:ascii="楷体_GB2312" w:eastAsia="楷体_GB2312" w:hAnsi="楷体_GB2312" w:cs="楷体_GB2312" w:hint="eastAsia"/>
          <w:b/>
          <w:bCs/>
          <w:i w:val="0"/>
          <w:caps w:val="0"/>
          <w:color w:val="000000"/>
          <w:spacing w:val="0"/>
          <w:sz w:val="32"/>
          <w:szCs w:val="32"/>
          <w:shd w:val="clear" w:color="auto" w:fill="FFFFFF"/>
          <w:vertAlign w:val="baseline"/>
        </w:rPr>
        <w:t>（二）建立健全工作制度。</w:t>
      </w:r>
      <w:r>
        <w:rPr>
          <w:rFonts w:ascii="仿宋_GB2312" w:eastAsia="仿宋_GB2312" w:hAnsi="仿宋_GB2312" w:cs="仿宋_GB2312" w:hint="eastAsia"/>
          <w:i w:val="0"/>
          <w:caps w:val="0"/>
          <w:color w:val="000000"/>
          <w:spacing w:val="0"/>
          <w:sz w:val="32"/>
          <w:szCs w:val="32"/>
          <w:shd w:val="clear" w:color="auto" w:fill="FFFFFF"/>
          <w:vertAlign w:val="baseline"/>
        </w:rPr>
        <w:t>根据信息公开工作的要求，我局狠抓信息公开工作各项制度建设，建立长效机制。</w:t>
      </w:r>
      <w:r>
        <w:rPr>
          <w:rFonts w:ascii="仿宋_GB2312" w:eastAsia="仿宋_GB2312" w:hAnsi="仿宋_GB2312" w:cs="仿宋_GB2312" w:hint="eastAsia"/>
          <w:b/>
          <w:bCs/>
          <w:i w:val="0"/>
          <w:caps w:val="0"/>
          <w:color w:val="000000"/>
          <w:spacing w:val="0"/>
          <w:sz w:val="32"/>
          <w:szCs w:val="32"/>
          <w:shd w:val="clear" w:color="auto" w:fill="FFFFFF"/>
          <w:vertAlign w:val="baseline"/>
        </w:rPr>
        <w:t>一是</w:t>
      </w:r>
      <w:r>
        <w:rPr>
          <w:rFonts w:ascii="仿宋_GB2312" w:eastAsia="仿宋_GB2312" w:hAnsi="仿宋_GB2312" w:cs="仿宋_GB2312" w:hint="eastAsia"/>
          <w:i w:val="0"/>
          <w:caps w:val="0"/>
          <w:color w:val="000000"/>
          <w:spacing w:val="0"/>
          <w:sz w:val="32"/>
          <w:szCs w:val="32"/>
          <w:shd w:val="clear" w:color="auto" w:fill="FFFFFF"/>
          <w:vertAlign w:val="baseline"/>
        </w:rPr>
        <w:t>制定了《农业农村局信息公开工作制度》，明确了主动公开信息的工作程序、工作重点和工作要求等内容，从根本上保障了主动公开信息工作有章可循。</w:t>
      </w:r>
      <w:r>
        <w:rPr>
          <w:rFonts w:ascii="仿宋_GB2312" w:eastAsia="仿宋_GB2312" w:hAnsi="仿宋_GB2312" w:cs="仿宋_GB2312" w:hint="eastAsia"/>
          <w:b/>
          <w:bCs/>
          <w:i w:val="0"/>
          <w:caps w:val="0"/>
          <w:color w:val="000000"/>
          <w:spacing w:val="0"/>
          <w:sz w:val="32"/>
          <w:szCs w:val="32"/>
          <w:shd w:val="clear" w:color="auto" w:fill="FFFFFF"/>
          <w:vertAlign w:val="baseline"/>
        </w:rPr>
        <w:t>二是</w:t>
      </w:r>
      <w:r>
        <w:rPr>
          <w:rFonts w:ascii="仿宋_GB2312" w:eastAsia="仿宋_GB2312" w:hAnsi="仿宋_GB2312" w:cs="仿宋_GB2312" w:hint="eastAsia"/>
          <w:i w:val="0"/>
          <w:caps w:val="0"/>
          <w:color w:val="000000"/>
          <w:spacing w:val="0"/>
          <w:sz w:val="32"/>
          <w:szCs w:val="32"/>
          <w:shd w:val="clear" w:color="auto" w:fill="FFFFFF"/>
          <w:vertAlign w:val="baseline"/>
        </w:rPr>
        <w:t>制定了《信息公开保密审查制度》，在日常的信息公开工作中严格执行</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政务</w:t>
      </w:r>
      <w:r>
        <w:rPr>
          <w:rFonts w:ascii="仿宋_GB2312" w:eastAsia="仿宋_GB2312" w:hAnsi="仿宋_GB2312" w:cs="仿宋_GB2312" w:hint="eastAsia"/>
          <w:i w:val="0"/>
          <w:caps w:val="0"/>
          <w:color w:val="000000"/>
          <w:spacing w:val="0"/>
          <w:sz w:val="32"/>
          <w:szCs w:val="32"/>
          <w:shd w:val="clear" w:color="auto" w:fill="FFFFFF"/>
          <w:vertAlign w:val="baseline"/>
        </w:rPr>
        <w:t>信息公开保密审查规定，所有公开的信息必须经过专门的保密审查才能对外发布。</w:t>
      </w:r>
      <w:r>
        <w:rPr>
          <w:rFonts w:ascii="仿宋_GB2312" w:eastAsia="仿宋_GB2312" w:hAnsi="仿宋_GB2312" w:cs="仿宋_GB2312" w:hint="eastAsia"/>
          <w:b/>
          <w:bCs/>
          <w:i w:val="0"/>
          <w:caps w:val="0"/>
          <w:color w:val="000000"/>
          <w:spacing w:val="0"/>
          <w:sz w:val="32"/>
          <w:szCs w:val="32"/>
          <w:shd w:val="clear" w:color="auto" w:fill="FFFFFF"/>
          <w:vertAlign w:val="baseline"/>
        </w:rPr>
        <w:t>三是</w:t>
      </w:r>
      <w:r>
        <w:rPr>
          <w:rFonts w:ascii="仿宋_GB2312" w:eastAsia="仿宋_GB2312" w:hAnsi="仿宋_GB2312" w:cs="仿宋_GB2312" w:hint="eastAsia"/>
          <w:i w:val="0"/>
          <w:caps w:val="0"/>
          <w:color w:val="000000"/>
          <w:spacing w:val="0"/>
          <w:sz w:val="32"/>
          <w:szCs w:val="32"/>
          <w:shd w:val="clear" w:color="auto" w:fill="FFFFFF"/>
          <w:vertAlign w:val="baseline"/>
        </w:rPr>
        <w:t>制定了《信息公开监督保障制度》，把监督作为信息公开的关键环节，在坚持对信息公开工作的实施情况进行监督检查的同时，切实保障公民、法人和其他组织对信息公开工作的监督权。</w:t>
      </w:r>
      <w:r>
        <w:rPr>
          <w:rFonts w:ascii="仿宋_GB2312" w:eastAsia="仿宋_GB2312" w:hAnsi="仿宋_GB2312" w:cs="仿宋_GB2312" w:hint="eastAsia"/>
          <w:b w:val="0"/>
          <w:bCs w:val="0"/>
          <w:i w:val="0"/>
          <w:caps w:val="0"/>
          <w:color w:val="000000"/>
          <w:spacing w:val="0"/>
          <w:sz w:val="32"/>
          <w:szCs w:val="32"/>
          <w:shd w:val="clear" w:color="auto" w:fill="FFFFFF"/>
          <w:vertAlign w:val="baseline"/>
        </w:rPr>
        <w:t>四是</w:t>
      </w:r>
      <w:r>
        <w:rPr>
          <w:rFonts w:ascii="仿宋_GB2312" w:eastAsia="仿宋_GB2312" w:hAnsi="仿宋_GB2312" w:cs="仿宋_GB2312" w:hint="eastAsia"/>
          <w:i w:val="0"/>
          <w:caps w:val="0"/>
          <w:color w:val="000000"/>
          <w:spacing w:val="0"/>
          <w:sz w:val="32"/>
          <w:szCs w:val="32"/>
          <w:shd w:val="clear" w:color="auto" w:fill="FFFFFF"/>
          <w:vertAlign w:val="baseline"/>
        </w:rPr>
        <w:t>制定了《违反信息公开规定行为责任追究制度》，明确了对各种违反信息公开规定行为的惩处措施，保证了信息公开工作依法依规进行。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ascii="仿宋_GB2312" w:eastAsia="仿宋_GB2312" w:hAnsi="仿宋_GB2312" w:cs="仿宋_GB2312" w:hint="eastAsia"/>
          <w:i w:val="0"/>
          <w:caps w:val="0"/>
          <w:color w:val="000000"/>
          <w:spacing w:val="0"/>
          <w:sz w:val="32"/>
          <w:szCs w:val="32"/>
        </w:rPr>
      </w:pPr>
      <w:r>
        <w:rPr>
          <w:rFonts w:ascii="楷体_GB2312" w:eastAsia="楷体_GB2312" w:hAnsi="楷体_GB2312" w:cs="楷体_GB2312" w:hint="eastAsia"/>
          <w:b/>
          <w:bCs/>
          <w:i w:val="0"/>
          <w:caps w:val="0"/>
          <w:color w:val="000000"/>
          <w:spacing w:val="0"/>
          <w:sz w:val="32"/>
          <w:szCs w:val="32"/>
          <w:shd w:val="clear" w:color="auto" w:fill="FFFFFF"/>
          <w:vertAlign w:val="baseline"/>
        </w:rPr>
        <w:t>（三）抓载体建设，政</w:t>
      </w:r>
      <w:r>
        <w:rPr>
          <w:rFonts w:ascii="楷体_GB2312" w:eastAsia="楷体_GB2312" w:hAnsi="楷体_GB2312" w:cs="楷体_GB2312" w:hint="eastAsia"/>
          <w:b/>
          <w:bCs/>
          <w:i w:val="0"/>
          <w:caps w:val="0"/>
          <w:color w:val="000000"/>
          <w:spacing w:val="0"/>
          <w:sz w:val="32"/>
          <w:szCs w:val="32"/>
          <w:shd w:val="clear" w:color="auto" w:fill="FFFFFF"/>
          <w:vertAlign w:val="baseline"/>
          <w:lang w:val="en-US" w:eastAsia="zh-CN"/>
        </w:rPr>
        <w:t>务</w:t>
      </w:r>
      <w:r>
        <w:rPr>
          <w:rFonts w:ascii="楷体_GB2312" w:eastAsia="楷体_GB2312" w:hAnsi="楷体_GB2312" w:cs="楷体_GB2312" w:hint="eastAsia"/>
          <w:b/>
          <w:bCs/>
          <w:i w:val="0"/>
          <w:caps w:val="0"/>
          <w:color w:val="000000"/>
          <w:spacing w:val="0"/>
          <w:sz w:val="32"/>
          <w:szCs w:val="32"/>
          <w:shd w:val="clear" w:color="auto" w:fill="FFFFFF"/>
          <w:vertAlign w:val="baseline"/>
        </w:rPr>
        <w:t>信息公开形式不断丰富。</w:t>
      </w:r>
      <w:r>
        <w:rPr>
          <w:rFonts w:ascii="仿宋_GB2312" w:eastAsia="仿宋_GB2312" w:hAnsi="仿宋_GB2312" w:cs="仿宋_GB2312" w:hint="eastAsia"/>
          <w:i w:val="0"/>
          <w:caps w:val="0"/>
          <w:color w:val="000000"/>
          <w:spacing w:val="0"/>
          <w:sz w:val="32"/>
          <w:szCs w:val="32"/>
          <w:shd w:val="clear" w:color="auto" w:fill="FFFFFF"/>
          <w:vertAlign w:val="baseline"/>
        </w:rPr>
        <w:t>按照便利、实用、有效的原则，不断创新政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信息公开载体，使政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信息公开的形式丰富多样，内容全面详实，重点鲜明突出。依托政府门户网站，推进政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常态化。利用政府网站将我局的职能、办事程序等应公开的内容全部上网公开；推行行政权力清单公开，对我局行政权力事项进行整理规范，将权力事项、法律依据、基本流程、工作时限等规范成清单形式汇总上报市编办统一在政务网站上向社会公开，以增加行政权力工作的透明度，方便基层和服务对象；推行重大项目建设信息公开</w:t>
      </w:r>
      <w:r>
        <w:rPr>
          <w:rFonts w:ascii="仿宋_GB2312" w:eastAsia="仿宋_GB2312" w:hAnsi="仿宋_GB2312" w:cs="仿宋_GB2312" w:hint="eastAsia"/>
          <w:i w:val="0"/>
          <w:caps w:val="0"/>
          <w:color w:val="000000"/>
          <w:spacing w:val="0"/>
          <w:sz w:val="32"/>
          <w:szCs w:val="32"/>
          <w:shd w:val="clear" w:color="auto" w:fill="FFFFFF"/>
          <w:vertAlign w:val="baseline"/>
          <w:lang w:eastAsia="zh-CN"/>
        </w:rPr>
        <w:t>，</w:t>
      </w:r>
      <w:r>
        <w:rPr>
          <w:rFonts w:ascii="仿宋_GB2312" w:eastAsia="仿宋_GB2312" w:hAnsi="仿宋_GB2312" w:cs="仿宋_GB2312" w:hint="eastAsia"/>
          <w:i w:val="0"/>
          <w:caps w:val="0"/>
          <w:color w:val="000000"/>
          <w:spacing w:val="0"/>
          <w:sz w:val="32"/>
          <w:szCs w:val="32"/>
          <w:shd w:val="clear" w:color="auto" w:fill="FFFFFF"/>
          <w:vertAlign w:val="baseline"/>
        </w:rPr>
        <w:t>充分利用机关办公场所政务公开栏、公示板、服务热线等方式公开了我局机构情况、工作职责、办事流程图、受理项目办理所需材料及告知事项、惠农补贴申报流程以及我局对农业补贴的情况等信息，方便了公众对我局工作程序的深入了解和工作监督。</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ascii="仿宋_GB2312" w:eastAsia="仿宋_GB2312" w:hAnsi="仿宋_GB2312" w:cs="仿宋_GB2312" w:hint="eastAsia"/>
          <w:i w:val="0"/>
          <w:caps w:val="0"/>
          <w:color w:val="000000"/>
          <w:spacing w:val="0"/>
          <w:sz w:val="32"/>
          <w:szCs w:val="32"/>
        </w:rPr>
      </w:pPr>
      <w:r>
        <w:rPr>
          <w:rFonts w:ascii="楷体_GB2312" w:eastAsia="楷体_GB2312" w:hAnsi="楷体_GB2312" w:cs="楷体_GB2312" w:hint="eastAsia"/>
          <w:b/>
          <w:bCs/>
          <w:i w:val="0"/>
          <w:caps w:val="0"/>
          <w:color w:val="000000"/>
          <w:spacing w:val="0"/>
          <w:sz w:val="32"/>
          <w:szCs w:val="32"/>
          <w:shd w:val="clear" w:color="auto" w:fill="FFFFFF"/>
          <w:vertAlign w:val="baseline"/>
        </w:rPr>
        <w:t>（四）抓督查落实，政</w:t>
      </w:r>
      <w:r>
        <w:rPr>
          <w:rFonts w:ascii="楷体_GB2312" w:eastAsia="楷体_GB2312" w:hAnsi="楷体_GB2312" w:cs="楷体_GB2312" w:hint="eastAsia"/>
          <w:b/>
          <w:bCs/>
          <w:i w:val="0"/>
          <w:caps w:val="0"/>
          <w:color w:val="000000"/>
          <w:spacing w:val="0"/>
          <w:sz w:val="32"/>
          <w:szCs w:val="32"/>
          <w:shd w:val="clear" w:color="auto" w:fill="FFFFFF"/>
          <w:vertAlign w:val="baseline"/>
          <w:lang w:val="en-US" w:eastAsia="zh-CN"/>
        </w:rPr>
        <w:t>务</w:t>
      </w:r>
      <w:r>
        <w:rPr>
          <w:rFonts w:ascii="楷体_GB2312" w:eastAsia="楷体_GB2312" w:hAnsi="楷体_GB2312" w:cs="楷体_GB2312" w:hint="eastAsia"/>
          <w:b/>
          <w:bCs/>
          <w:i w:val="0"/>
          <w:caps w:val="0"/>
          <w:color w:val="000000"/>
          <w:spacing w:val="0"/>
          <w:sz w:val="32"/>
          <w:szCs w:val="32"/>
          <w:shd w:val="clear" w:color="auto" w:fill="FFFFFF"/>
          <w:vertAlign w:val="baseline"/>
        </w:rPr>
        <w:t>信息公开措施贯彻有力。</w:t>
      </w:r>
      <w:r>
        <w:rPr>
          <w:rFonts w:ascii="仿宋_GB2312" w:eastAsia="仿宋_GB2312" w:hAnsi="仿宋_GB2312" w:cs="仿宋_GB2312" w:hint="eastAsia"/>
          <w:i w:val="0"/>
          <w:caps w:val="0"/>
          <w:color w:val="000000"/>
          <w:spacing w:val="0"/>
          <w:sz w:val="32"/>
          <w:szCs w:val="32"/>
          <w:shd w:val="clear" w:color="auto" w:fill="FFFFFF"/>
          <w:vertAlign w:val="baseline"/>
        </w:rPr>
        <w:t>按照</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自治区</w:t>
      </w:r>
      <w:r>
        <w:rPr>
          <w:rFonts w:ascii="仿宋_GB2312" w:eastAsia="仿宋_GB2312" w:hAnsi="仿宋_GB2312" w:cs="仿宋_GB2312" w:hint="eastAsia"/>
          <w:i w:val="0"/>
          <w:caps w:val="0"/>
          <w:color w:val="000000"/>
          <w:spacing w:val="0"/>
          <w:sz w:val="32"/>
          <w:szCs w:val="32"/>
          <w:shd w:val="clear" w:color="auto" w:fill="FFFFFF"/>
          <w:vertAlign w:val="baseline"/>
        </w:rPr>
        <w:t>和市</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上</w:t>
      </w:r>
      <w:r>
        <w:rPr>
          <w:rFonts w:ascii="仿宋_GB2312" w:eastAsia="仿宋_GB2312" w:hAnsi="仿宋_GB2312" w:cs="仿宋_GB2312" w:hint="eastAsia"/>
          <w:i w:val="0"/>
          <w:caps w:val="0"/>
          <w:color w:val="000000"/>
          <w:spacing w:val="0"/>
          <w:sz w:val="32"/>
          <w:szCs w:val="32"/>
          <w:shd w:val="clear" w:color="auto" w:fill="FFFFFF"/>
          <w:vertAlign w:val="baseline"/>
        </w:rPr>
        <w:t>的一系列重要部署，结合我局的具体工作安排，局政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信息公开工作领导小组办公室采取多种形式，强化督检落实工作，确保按时高效地向公众提供各种政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信息。同时，鼓励广大干部、群众积极参与监督，积极反映公开过程中存在的突出问题，提出一些好的意见建议，使公开工作更加扎实、有序开展。</w:t>
      </w:r>
    </w:p>
    <w:p>
      <w:pPr>
        <w:keepNext w:val="0"/>
        <w:keepLines w:val="0"/>
        <w:pageBreakBefore w:val="0"/>
        <w:kinsoku/>
        <w:wordWrap/>
        <w:overflowPunct/>
        <w:topLinePunct w:val="0"/>
        <w:autoSpaceDE/>
        <w:autoSpaceDN/>
        <w:bidi w:val="0"/>
        <w:adjustRightInd/>
        <w:snapToGrid/>
        <w:spacing w:line="560" w:lineRule="exact"/>
        <w:ind w:firstLine="707" w:firstLineChars="221"/>
        <w:rPr>
          <w:rFonts w:ascii="黑体" w:eastAsia="黑体" w:hAnsi="黑体" w:cs="黑体" w:hint="eastAsia"/>
          <w:sz w:val="32"/>
          <w:szCs w:val="32"/>
        </w:rPr>
      </w:pPr>
      <w:r>
        <w:rPr>
          <w:rFonts w:ascii="黑体" w:eastAsia="黑体" w:hAnsi="黑体" w:cs="黑体" w:hint="eastAsia"/>
          <w:sz w:val="32"/>
          <w:szCs w:val="32"/>
        </w:rPr>
        <w:t>二、主动公开政府信息情况</w:t>
      </w:r>
    </w:p>
    <w:tbl>
      <w:tblPr>
        <w:tblStyle w:val="TableNormal"/>
        <w:tblW w:w="97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blPrEx>
          <w:tblW w:w="97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tabs>
                <w:tab w:val="left" w:pos="3471"/>
              </w:tabs>
              <w:kinsoku/>
              <w:wordWrap/>
              <w:overflowPunct/>
              <w:topLinePunct w:val="0"/>
              <w:autoSpaceDN/>
              <w:bidi w:val="0"/>
              <w:adjustRightInd/>
              <w:snapToGrid/>
              <w:spacing w:before="0" w:beforeAutospacing="0" w:after="0" w:afterAutospacing="0"/>
              <w:ind w:left="0" w:right="0" w:firstLine="420"/>
              <w:jc w:val="both"/>
              <w:textAlignment w:val="auto"/>
              <w:rPr>
                <w:color w:val="auto"/>
              </w:rPr>
            </w:pPr>
            <w:r>
              <w:rPr>
                <w:rFonts w:ascii="宋体" w:hAnsi="宋体" w:cs="宋体" w:hint="eastAsia"/>
                <w:i w:val="0"/>
                <w:iCs w:val="0"/>
                <w:caps w:val="0"/>
                <w:color w:val="auto"/>
                <w:spacing w:val="0"/>
                <w:sz w:val="24"/>
                <w:szCs w:val="24"/>
                <w:lang w:eastAsia="zh-CN"/>
              </w:rPr>
              <w:tab/>
            </w:r>
            <w:r>
              <w:rPr>
                <w:rFonts w:ascii="宋体" w:eastAsia="宋体" w:hAnsi="宋体" w:cs="宋体" w:hint="eastAsia"/>
                <w:color w:val="auto"/>
                <w:kern w:val="0"/>
                <w:sz w:val="20"/>
                <w:szCs w:val="20"/>
                <w:lang w:val="en-US" w:eastAsia="zh-CN" w:bidi="ar"/>
              </w:rPr>
              <w:t>第二十条第（一）项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1"/>
                <w:szCs w:val="21"/>
                <w:lang w:val="en-US" w:eastAsia="zh-CN" w:bidi="ar"/>
              </w:rPr>
              <w:t>0</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1"/>
                <w:szCs w:val="21"/>
                <w:lang w:val="en-US" w:eastAsia="zh-CN" w:bidi="ar"/>
              </w:rPr>
              <w:t>0</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行政许可</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hAnsi="宋体" w:cs="宋体" w:hint="eastAsia"/>
                <w:color w:val="auto"/>
                <w:kern w:val="0"/>
                <w:sz w:val="20"/>
                <w:szCs w:val="20"/>
                <w:lang w:val="en-US" w:eastAsia="zh-CN" w:bidi="ar"/>
              </w:rPr>
              <w:t>628</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13</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jc w:val="center"/>
              <w:textAlignment w:val="auto"/>
              <w:rPr>
                <w:rFonts w:ascii="宋体" w:eastAsia="宋体"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黑体" w:eastAsia="黑体" w:hAnsi="黑体" w:cs="黑体" w:hint="eastAsia"/>
          <w:i w:val="0"/>
          <w:iCs w:val="0"/>
          <w:caps w:val="0"/>
          <w:color w:val="auto"/>
          <w:spacing w:val="0"/>
          <w:sz w:val="32"/>
          <w:szCs w:val="32"/>
        </w:rPr>
      </w:pPr>
      <w:r>
        <w:rPr>
          <w:rFonts w:ascii="黑体" w:eastAsia="黑体" w:hAnsi="黑体" w:cs="黑体" w:hint="eastAsia"/>
          <w:b/>
          <w:bCs/>
          <w:i w:val="0"/>
          <w:iCs w:val="0"/>
          <w:caps w:val="0"/>
          <w:color w:val="auto"/>
          <w:spacing w:val="0"/>
          <w:sz w:val="32"/>
          <w:szCs w:val="32"/>
          <w:shd w:val="clear" w:color="auto" w:fill="FFFFFF"/>
        </w:rPr>
        <w:t>三、收到和处理政府信息公开申请情况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3440"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689"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689"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宋体" w:hint="eastAsia"/>
                <w:color w:val="auto"/>
                <w:sz w:val="24"/>
                <w:szCs w:val="24"/>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黑体" w:eastAsia="黑体" w:hAnsi="黑体" w:cs="黑体" w:hint="eastAsia"/>
          <w:i w:val="0"/>
          <w:iCs w:val="0"/>
          <w:caps w:val="0"/>
          <w:color w:val="auto"/>
          <w:spacing w:val="0"/>
          <w:sz w:val="32"/>
          <w:szCs w:val="32"/>
        </w:rPr>
      </w:pPr>
      <w:r>
        <w:rPr>
          <w:rFonts w:ascii="黑体" w:eastAsia="黑体" w:hAnsi="黑体" w:cs="黑体" w:hint="eastAsia"/>
          <w:b/>
          <w:bCs/>
          <w:i w:val="0"/>
          <w:iCs w:val="0"/>
          <w:caps w:val="0"/>
          <w:color w:val="auto"/>
          <w:spacing w:val="0"/>
          <w:sz w:val="32"/>
          <w:szCs w:val="32"/>
          <w:shd w:val="clear" w:color="auto" w:fill="FFFFFF"/>
        </w:rPr>
        <w:t>四、政府信息公开行政复议、行政诉讼情况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24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503"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48"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r>
              <w:rPr>
                <w:rFonts w:ascii="黑体" w:eastAsia="黑体" w:hAnsi="宋体" w:cs="黑体" w:hint="eastAsia"/>
                <w:color w:val="auto"/>
                <w:kern w:val="0"/>
                <w:sz w:val="20"/>
                <w:szCs w:val="20"/>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firstLine="707" w:firstLineChars="221"/>
        <w:rPr>
          <w:rFonts w:ascii="黑体" w:eastAsia="黑体" w:hAnsi="黑体" w:cs="黑体" w:hint="eastAsia"/>
          <w:sz w:val="32"/>
          <w:szCs w:val="32"/>
        </w:rPr>
      </w:pPr>
      <w:r>
        <w:rPr>
          <w:rFonts w:ascii="黑体" w:eastAsia="黑体" w:hAnsi="黑体" w:cs="黑体" w:hint="eastAsia"/>
          <w:sz w:val="32"/>
          <w:szCs w:val="32"/>
        </w:rPr>
        <w:t>五、存在的主要问题及改进情况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ascii="仿宋_GB2312" w:eastAsia="仿宋_GB2312" w:hAnsi="仿宋_GB2312" w:cs="仿宋_GB2312" w:hint="eastAsia"/>
          <w:i w:val="0"/>
          <w:caps w:val="0"/>
          <w:color w:val="000000"/>
          <w:spacing w:val="0"/>
          <w:sz w:val="32"/>
          <w:szCs w:val="32"/>
        </w:rPr>
      </w:pPr>
      <w:r>
        <w:rPr>
          <w:rFonts w:ascii="楷体_GB2312" w:eastAsia="楷体_GB2312" w:hAnsi="楷体_GB2312" w:cs="楷体_GB2312" w:hint="eastAsia"/>
          <w:b/>
          <w:bCs/>
          <w:i w:val="0"/>
          <w:caps w:val="0"/>
          <w:color w:val="000000"/>
          <w:spacing w:val="0"/>
          <w:sz w:val="32"/>
          <w:szCs w:val="32"/>
          <w:shd w:val="clear" w:color="auto" w:fill="FFFFFF"/>
          <w:vertAlign w:val="baseline"/>
        </w:rPr>
        <w:t>（一）存在的问题。</w:t>
      </w:r>
      <w:r>
        <w:rPr>
          <w:rFonts w:ascii="仿宋_GB2312" w:eastAsia="仿宋_GB2312" w:hAnsi="仿宋_GB2312" w:cs="仿宋_GB2312" w:hint="eastAsia"/>
          <w:i w:val="0"/>
          <w:caps w:val="0"/>
          <w:color w:val="000000"/>
          <w:spacing w:val="0"/>
          <w:sz w:val="32"/>
          <w:szCs w:val="32"/>
          <w:shd w:val="clear" w:color="auto" w:fill="FFFFFF"/>
          <w:vertAlign w:val="baseline"/>
        </w:rPr>
        <w:t>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信息公开的形式</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仍</w:t>
      </w:r>
      <w:r>
        <w:rPr>
          <w:rFonts w:ascii="仿宋_GB2312" w:eastAsia="仿宋_GB2312" w:hAnsi="仿宋_GB2312" w:cs="仿宋_GB2312" w:hint="eastAsia"/>
          <w:i w:val="0"/>
          <w:caps w:val="0"/>
          <w:color w:val="000000"/>
          <w:spacing w:val="0"/>
          <w:sz w:val="32"/>
          <w:szCs w:val="32"/>
          <w:shd w:val="clear" w:color="auto" w:fill="FFFFFF"/>
          <w:vertAlign w:val="baseline"/>
        </w:rPr>
        <w:t>不够丰富，内容有待进一步</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充实完善</w:t>
      </w:r>
      <w:r>
        <w:rPr>
          <w:rFonts w:ascii="仿宋_GB2312" w:eastAsia="仿宋_GB2312" w:hAnsi="仿宋_GB2312" w:cs="仿宋_GB2312" w:hint="eastAsia"/>
          <w:i w:val="0"/>
          <w:caps w:val="0"/>
          <w:color w:val="000000"/>
          <w:spacing w:val="0"/>
          <w:sz w:val="32"/>
          <w:szCs w:val="32"/>
          <w:shd w:val="clear" w:color="auto" w:fill="FFFFFF"/>
          <w:vertAlign w:val="baseline"/>
        </w:rPr>
        <w:t>。对政策解读、重点工作的系统性宣传有待进一步加强，信息公开内容有待于进一步规范。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ascii="仿宋_GB2312" w:eastAsia="仿宋_GB2312" w:hAnsi="仿宋_GB2312" w:cs="仿宋_GB2312" w:hint="eastAsia"/>
          <w:i w:val="0"/>
          <w:caps w:val="0"/>
          <w:color w:val="000000"/>
          <w:spacing w:val="0"/>
          <w:sz w:val="32"/>
          <w:szCs w:val="32"/>
        </w:rPr>
      </w:pPr>
      <w:r>
        <w:rPr>
          <w:rFonts w:ascii="楷体_GB2312" w:eastAsia="楷体_GB2312" w:hAnsi="楷体_GB2312" w:cs="楷体_GB2312" w:hint="eastAsia"/>
          <w:b/>
          <w:bCs/>
          <w:i w:val="0"/>
          <w:caps w:val="0"/>
          <w:color w:val="000000"/>
          <w:spacing w:val="0"/>
          <w:sz w:val="32"/>
          <w:szCs w:val="32"/>
          <w:shd w:val="clear" w:color="auto" w:fill="FFFFFF"/>
          <w:vertAlign w:val="baseline"/>
        </w:rPr>
        <w:t>（二）改进措施。</w:t>
      </w:r>
      <w:r>
        <w:rPr>
          <w:rFonts w:ascii="仿宋_GB2312" w:eastAsia="仿宋_GB2312" w:hAnsi="仿宋_GB2312" w:cs="仿宋_GB2312" w:hint="eastAsia"/>
          <w:b/>
          <w:bCs/>
          <w:i w:val="0"/>
          <w:caps w:val="0"/>
          <w:color w:val="000000"/>
          <w:spacing w:val="0"/>
          <w:sz w:val="32"/>
          <w:szCs w:val="32"/>
          <w:shd w:val="clear" w:color="auto" w:fill="FFFFFF"/>
          <w:vertAlign w:val="baseline"/>
        </w:rPr>
        <w:t>一是</w:t>
      </w:r>
      <w:r>
        <w:rPr>
          <w:rFonts w:ascii="仿宋_GB2312" w:eastAsia="仿宋_GB2312" w:hAnsi="仿宋_GB2312" w:cs="仿宋_GB2312" w:hint="eastAsia"/>
          <w:i w:val="0"/>
          <w:caps w:val="0"/>
          <w:color w:val="000000"/>
          <w:spacing w:val="0"/>
          <w:sz w:val="32"/>
          <w:szCs w:val="32"/>
          <w:shd w:val="clear" w:color="auto" w:fill="FFFFFF"/>
          <w:vertAlign w:val="baseline"/>
        </w:rPr>
        <w:t>进一步扩大政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信息公开范围</w:t>
      </w:r>
      <w:r>
        <w:rPr>
          <w:rFonts w:ascii="仿宋_GB2312" w:eastAsia="仿宋_GB2312" w:hAnsi="仿宋_GB2312" w:cs="仿宋_GB2312" w:hint="eastAsia"/>
          <w:i w:val="0"/>
          <w:caps w:val="0"/>
          <w:color w:val="000000"/>
          <w:spacing w:val="0"/>
          <w:sz w:val="32"/>
          <w:szCs w:val="32"/>
          <w:shd w:val="clear" w:color="auto" w:fill="FFFFFF"/>
          <w:vertAlign w:val="baseline"/>
          <w:lang w:eastAsia="zh-CN"/>
        </w:rPr>
        <w:t>、</w:t>
      </w:r>
      <w:r>
        <w:rPr>
          <w:rFonts w:ascii="仿宋_GB2312" w:eastAsia="仿宋_GB2312" w:hAnsi="仿宋_GB2312" w:cs="仿宋_GB2312" w:hint="eastAsia"/>
          <w:i w:val="0"/>
          <w:caps w:val="0"/>
          <w:color w:val="000000"/>
          <w:spacing w:val="0"/>
          <w:sz w:val="32"/>
          <w:szCs w:val="32"/>
          <w:shd w:val="clear" w:color="auto" w:fill="FFFFFF"/>
          <w:vertAlign w:val="baseline"/>
        </w:rPr>
        <w:t>规范政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信息公开措施</w:t>
      </w:r>
      <w:r>
        <w:rPr>
          <w:rFonts w:ascii="仿宋_GB2312" w:eastAsia="仿宋_GB2312" w:hAnsi="仿宋_GB2312" w:cs="仿宋_GB2312" w:hint="eastAsia"/>
          <w:i w:val="0"/>
          <w:caps w:val="0"/>
          <w:color w:val="000000"/>
          <w:spacing w:val="0"/>
          <w:sz w:val="32"/>
          <w:szCs w:val="32"/>
          <w:shd w:val="clear" w:color="auto" w:fill="FFFFFF"/>
          <w:vertAlign w:val="baseline"/>
          <w:lang w:eastAsia="zh-CN"/>
        </w:rPr>
        <w:t>、</w:t>
      </w:r>
      <w:r>
        <w:rPr>
          <w:rFonts w:ascii="仿宋_GB2312" w:eastAsia="仿宋_GB2312" w:hAnsi="仿宋_GB2312" w:cs="仿宋_GB2312" w:hint="eastAsia"/>
          <w:i w:val="0"/>
          <w:caps w:val="0"/>
          <w:color w:val="000000"/>
          <w:spacing w:val="0"/>
          <w:sz w:val="32"/>
          <w:szCs w:val="32"/>
          <w:shd w:val="clear" w:color="auto" w:fill="FFFFFF"/>
          <w:vertAlign w:val="baseline"/>
        </w:rPr>
        <w:t>严格执行政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信息公开制度</w:t>
      </w:r>
      <w:r>
        <w:rPr>
          <w:rFonts w:ascii="仿宋_GB2312" w:eastAsia="仿宋_GB2312" w:hAnsi="仿宋_GB2312" w:cs="仿宋_GB2312" w:hint="eastAsia"/>
          <w:i w:val="0"/>
          <w:caps w:val="0"/>
          <w:color w:val="000000"/>
          <w:spacing w:val="0"/>
          <w:sz w:val="32"/>
          <w:szCs w:val="32"/>
          <w:shd w:val="clear" w:color="auto" w:fill="FFFFFF"/>
          <w:vertAlign w:val="baseline"/>
          <w:lang w:eastAsia="zh-CN"/>
        </w:rPr>
        <w:t>、</w:t>
      </w:r>
      <w:r>
        <w:rPr>
          <w:rFonts w:ascii="仿宋_GB2312" w:eastAsia="仿宋_GB2312" w:hAnsi="仿宋_GB2312" w:cs="仿宋_GB2312" w:hint="eastAsia"/>
          <w:i w:val="0"/>
          <w:caps w:val="0"/>
          <w:color w:val="000000"/>
          <w:spacing w:val="0"/>
          <w:sz w:val="32"/>
          <w:szCs w:val="32"/>
          <w:shd w:val="clear" w:color="auto" w:fill="FFFFFF"/>
          <w:vertAlign w:val="baseline"/>
        </w:rPr>
        <w:t>丰富政府信息公开形式，全力提升政务公开水平，积极服务广大人民群众</w:t>
      </w:r>
      <w:r>
        <w:rPr>
          <w:rFonts w:ascii="仿宋_GB2312" w:eastAsia="仿宋_GB2312" w:hAnsi="仿宋_GB2312" w:cs="仿宋_GB2312" w:hint="eastAsia"/>
          <w:i w:val="0"/>
          <w:caps w:val="0"/>
          <w:color w:val="000000"/>
          <w:spacing w:val="0"/>
          <w:sz w:val="32"/>
          <w:szCs w:val="32"/>
          <w:shd w:val="clear" w:color="auto" w:fill="FFFFFF"/>
          <w:vertAlign w:val="baseline"/>
          <w:lang w:eastAsia="zh-CN"/>
        </w:rPr>
        <w:t>；</w:t>
      </w:r>
      <w:r>
        <w:rPr>
          <w:rFonts w:ascii="仿宋_GB2312" w:eastAsia="仿宋_GB2312" w:hAnsi="仿宋_GB2312" w:cs="仿宋_GB2312" w:hint="eastAsia"/>
          <w:b/>
          <w:bCs/>
          <w:i w:val="0"/>
          <w:caps w:val="0"/>
          <w:color w:val="000000"/>
          <w:spacing w:val="0"/>
          <w:sz w:val="32"/>
          <w:szCs w:val="32"/>
          <w:shd w:val="clear" w:color="auto" w:fill="FFFFFF"/>
          <w:vertAlign w:val="baseline"/>
        </w:rPr>
        <w:t>二是</w:t>
      </w:r>
      <w:r>
        <w:rPr>
          <w:rFonts w:ascii="仿宋_GB2312" w:eastAsia="仿宋_GB2312" w:hAnsi="仿宋_GB2312" w:cs="仿宋_GB2312" w:hint="eastAsia"/>
          <w:i w:val="0"/>
          <w:caps w:val="0"/>
          <w:color w:val="000000"/>
          <w:spacing w:val="0"/>
          <w:sz w:val="32"/>
          <w:szCs w:val="32"/>
          <w:shd w:val="clear" w:color="auto" w:fill="FFFFFF"/>
          <w:vertAlign w:val="baseline"/>
        </w:rPr>
        <w:t>进一步加大政</w:t>
      </w:r>
      <w:r>
        <w:rPr>
          <w:rFonts w:ascii="仿宋_GB2312" w:eastAsia="仿宋_GB2312" w:hAnsi="仿宋_GB2312" w:cs="仿宋_GB2312" w:hint="eastAsia"/>
          <w:i w:val="0"/>
          <w:caps w:val="0"/>
          <w:color w:val="000000"/>
          <w:spacing w:val="0"/>
          <w:sz w:val="32"/>
          <w:szCs w:val="32"/>
          <w:shd w:val="clear" w:color="auto" w:fill="FFFFFF"/>
          <w:vertAlign w:val="baseline"/>
          <w:lang w:val="en-US" w:eastAsia="zh-CN"/>
        </w:rPr>
        <w:t>务</w:t>
      </w:r>
      <w:r>
        <w:rPr>
          <w:rFonts w:ascii="仿宋_GB2312" w:eastAsia="仿宋_GB2312" w:hAnsi="仿宋_GB2312" w:cs="仿宋_GB2312" w:hint="eastAsia"/>
          <w:i w:val="0"/>
          <w:caps w:val="0"/>
          <w:color w:val="000000"/>
          <w:spacing w:val="0"/>
          <w:sz w:val="32"/>
          <w:szCs w:val="32"/>
          <w:shd w:val="clear" w:color="auto" w:fill="FFFFFF"/>
          <w:vertAlign w:val="baseline"/>
        </w:rPr>
        <w:t>信息主动公开力度</w:t>
      </w:r>
      <w:r>
        <w:rPr>
          <w:rFonts w:ascii="仿宋_GB2312" w:eastAsia="仿宋_GB2312" w:hAnsi="仿宋_GB2312" w:cs="仿宋_GB2312" w:hint="eastAsia"/>
          <w:i w:val="0"/>
          <w:caps w:val="0"/>
          <w:color w:val="000000"/>
          <w:spacing w:val="0"/>
          <w:sz w:val="32"/>
          <w:szCs w:val="32"/>
          <w:shd w:val="clear" w:color="auto" w:fill="FFFFFF"/>
          <w:vertAlign w:val="baseline"/>
          <w:lang w:eastAsia="zh-CN"/>
        </w:rPr>
        <w:t>，</w:t>
      </w:r>
      <w:r>
        <w:rPr>
          <w:rFonts w:ascii="仿宋_GB2312" w:eastAsia="仿宋_GB2312" w:hAnsi="仿宋_GB2312" w:cs="仿宋_GB2312" w:hint="eastAsia"/>
          <w:i w:val="0"/>
          <w:caps w:val="0"/>
          <w:color w:val="000000"/>
          <w:spacing w:val="0"/>
          <w:sz w:val="32"/>
          <w:szCs w:val="32"/>
          <w:shd w:val="clear" w:color="auto" w:fill="FFFFFF"/>
          <w:vertAlign w:val="baseline"/>
        </w:rPr>
        <w:t>全面贯彻落实上级部门的要求，对需要社会公众广泛知晓或者参与的，采取适当的形式，及时主动予以公开。</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eastAsia="黑体" w:hAnsi="黑体" w:cs="黑体" w:hint="eastAsia"/>
          <w:sz w:val="32"/>
          <w:szCs w:val="32"/>
        </w:rPr>
      </w:pPr>
      <w:r>
        <w:rPr>
          <w:rFonts w:ascii="黑体" w:eastAsia="黑体" w:hAnsi="黑体" w:cs="黑体" w:hint="eastAsia"/>
          <w:sz w:val="32"/>
          <w:szCs w:val="32"/>
        </w:rPr>
        <w:t>六、其他需要报告的事项</w:t>
      </w:r>
    </w:p>
    <w:p>
      <w:pPr>
        <w:keepNext w:val="0"/>
        <w:keepLines w:val="0"/>
        <w:pageBreakBefore w:val="0"/>
        <w:tabs>
          <w:tab w:val="left" w:pos="5835"/>
        </w:tabs>
        <w:kinsoku/>
        <w:wordWrap/>
        <w:overflowPunct/>
        <w:topLinePunct w:val="0"/>
        <w:autoSpaceDE/>
        <w:autoSpaceDN/>
        <w:bidi w:val="0"/>
        <w:adjustRightInd/>
        <w:snapToGrid/>
        <w:spacing w:line="560" w:lineRule="exact"/>
        <w:ind w:left="-142" w:firstLine="848" w:firstLineChars="265"/>
        <w:rPr>
          <w:rFonts w:ascii="仿宋_GB2312" w:eastAsia="仿宋_GB2312" w:hAnsi="仿宋_GB2312" w:cs="仿宋_GB2312" w:hint="eastAsia"/>
          <w:sz w:val="32"/>
          <w:szCs w:val="32"/>
        </w:rPr>
      </w:pPr>
      <w:r>
        <w:rPr>
          <w:rFonts w:ascii="仿宋_GB2312" w:eastAsia="仿宋_GB2312" w:hAnsi="仿宋_GB2312" w:cs="仿宋_GB2312" w:hint="eastAsia"/>
          <w:i w:val="0"/>
          <w:caps w:val="0"/>
          <w:color w:val="000000"/>
          <w:spacing w:val="0"/>
          <w:sz w:val="32"/>
          <w:szCs w:val="32"/>
          <w:shd w:val="clear" w:color="auto" w:fill="FFFFFF"/>
        </w:rPr>
        <w:t>我局无其他需要报告事项。</w:t>
      </w:r>
      <w:r>
        <w:rPr>
          <w:rFonts w:ascii="仿宋_GB2312" w:eastAsia="仿宋_GB2312" w:hAnsi="仿宋_GB2312" w:cs="仿宋_GB2312" w:hint="eastAsia"/>
          <w:sz w:val="32"/>
          <w:szCs w:val="32"/>
        </w:rPr>
        <w:tab/>
      </w:r>
    </w:p>
    <w:p>
      <w:pPr>
        <w:keepNext w:val="0"/>
        <w:keepLines w:val="0"/>
        <w:pageBreakBefore w:val="0"/>
        <w:kinsoku/>
        <w:wordWrap/>
        <w:overflowPunct/>
        <w:topLinePunct w:val="0"/>
        <w:autoSpaceDE/>
        <w:autoSpaceDN/>
        <w:bidi w:val="0"/>
        <w:adjustRightInd/>
        <w:snapToGrid/>
        <w:spacing w:line="560" w:lineRule="exact"/>
        <w:ind w:left="-142" w:firstLine="848" w:firstLineChars="265"/>
        <w:rPr>
          <w:rFonts w:ascii="仿宋_GB2312" w:eastAsia="仿宋_GB2312" w:hAnsi="仿宋_GB2312" w:cs="仿宋_GB2312" w:hint="eastAsia"/>
          <w:sz w:val="32"/>
          <w:szCs w:val="32"/>
        </w:rPr>
      </w:pPr>
    </w:p>
    <w:p>
      <w:pPr>
        <w:keepNext w:val="0"/>
        <w:keepLines w:val="0"/>
        <w:pageBreakBefore w:val="0"/>
        <w:kinsoku/>
        <w:wordWrap/>
        <w:overflowPunct/>
        <w:topLinePunct w:val="0"/>
        <w:autoSpaceDE/>
        <w:autoSpaceDN/>
        <w:bidi w:val="0"/>
        <w:adjustRightInd/>
        <w:snapToGrid/>
        <w:spacing w:line="560" w:lineRule="exact"/>
        <w:ind w:left="-142" w:firstLine="848" w:firstLineChars="265"/>
        <w:rPr>
          <w:rFonts w:ascii="仿宋_GB2312" w:eastAsia="仿宋_GB2312" w:hAnsi="仿宋_GB2312" w:cs="仿宋_GB2312" w:hint="eastAsia"/>
          <w:sz w:val="32"/>
          <w:szCs w:val="32"/>
        </w:rPr>
      </w:pPr>
    </w:p>
    <w:p>
      <w:pPr>
        <w:keepNext w:val="0"/>
        <w:keepLines w:val="0"/>
        <w:pageBreakBefore w:val="0"/>
        <w:kinsoku/>
        <w:wordWrap/>
        <w:overflowPunct/>
        <w:topLinePunct w:val="0"/>
        <w:autoSpaceDE/>
        <w:autoSpaceDN/>
        <w:bidi w:val="0"/>
        <w:adjustRightInd/>
        <w:snapToGrid/>
        <w:spacing w:line="560" w:lineRule="exact"/>
        <w:ind w:left="-142" w:firstLine="848" w:firstLineChars="265"/>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乌苏市</w:t>
      </w:r>
      <w:r>
        <w:rPr>
          <w:rFonts w:ascii="仿宋_GB2312" w:eastAsia="仿宋_GB2312" w:hAnsi="仿宋_GB2312" w:cs="仿宋_GB2312" w:hint="eastAsia"/>
          <w:sz w:val="32"/>
          <w:szCs w:val="32"/>
          <w:lang w:val="en-US" w:eastAsia="zh-CN"/>
        </w:rPr>
        <w:t>农业农村局</w:t>
      </w:r>
      <w:r>
        <w:rPr>
          <w:rFonts w:ascii="仿宋_GB2312" w:eastAsia="仿宋_GB2312" w:hAnsi="仿宋_GB2312" w:cs="仿宋_GB2312" w:hint="eastAsia"/>
          <w:sz w:val="32"/>
          <w:szCs w:val="32"/>
        </w:rPr>
        <w:t>　　　　　　　　　　　　　 202</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年1月</w:t>
      </w:r>
      <w:r>
        <w:rPr>
          <w:rFonts w:ascii="仿宋_GB2312" w:eastAsia="仿宋_GB2312" w:hAnsi="仿宋_GB2312" w:cs="仿宋_GB2312" w:hint="eastAsia"/>
          <w:sz w:val="32"/>
          <w:szCs w:val="32"/>
          <w:lang w:val="en-US" w:eastAsia="zh-CN"/>
        </w:rPr>
        <w:t>17</w:t>
      </w:r>
      <w:r>
        <w:rPr>
          <w:rFonts w:ascii="仿宋_GB2312" w:eastAsia="仿宋_GB2312" w:hAnsi="仿宋_GB2312" w:cs="仿宋_GB2312" w:hint="eastAsia"/>
          <w:sz w:val="32"/>
          <w:szCs w:val="32"/>
        </w:rPr>
        <w:t>日</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B24FB"/>
    <w:rsid w:val="178B24FB"/>
    <w:rsid w:val="2102514D"/>
    <w:rsid w:val="3CBA5EDE"/>
    <w:rsid w:val="4C7F7C83"/>
    <w:rsid w:val="6473787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3">
    <w:name w:val="heading 3"/>
    <w:basedOn w:val="Normal"/>
    <w:next w:val="Normal"/>
    <w:qFormat/>
    <w:pPr>
      <w:keepNext/>
      <w:keepLines/>
      <w:ind w:firstLine="200" w:firstLineChars="200"/>
      <w:outlineLvl w:val="2"/>
    </w:pPr>
    <w:rPr>
      <w:rFonts w:ascii="仿宋" w:eastAsia="仿宋" w:hAnsi="Times New Roman" w:cs="宋体"/>
      <w:color w:val="FF000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2022-01-18T04:07:50Z</cp:lastPrinted>
  <dcterms:created xsi:type="dcterms:W3CDTF">2022-01-17T02:51:00Z</dcterms:created>
  <dcterms:modified xsi:type="dcterms:W3CDTF">2022-01-18T04:14:25Z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