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eastAsia="方正小标宋简体" w:hAnsi="方正小标宋简体" w:cs="方正小标宋简体" w:hint="eastAsia"/>
          <w:b/>
          <w:bCs w:val="0"/>
          <w:sz w:val="44"/>
          <w:szCs w:val="44"/>
          <w:lang w:val="en-US" w:eastAsia="zh-CN"/>
        </w:rPr>
      </w:pPr>
      <w:r>
        <w:rPr>
          <w:rFonts w:ascii="方正小标宋简体" w:eastAsia="方正小标宋简体" w:hAnsi="方正小标宋简体" w:cs="方正小标宋简体" w:hint="eastAsia"/>
          <w:b/>
          <w:bCs w:val="0"/>
          <w:sz w:val="44"/>
          <w:szCs w:val="44"/>
          <w:lang w:val="en-US" w:eastAsia="zh-CN"/>
        </w:rPr>
        <w:t>乌苏市民政局2021年政府信息公开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eastAsia="仿宋_GB2312" w:hAnsi="仿宋_GB2312" w:cs="仿宋_GB2312" w:hint="eastAsia"/>
          <w:sz w:val="32"/>
          <w:szCs w:val="32"/>
          <w:lang w:val="en-US" w:eastAsia="zh-CN"/>
        </w:rPr>
      </w:pPr>
      <w:r>
        <w:rPr>
          <w:rFonts w:ascii="方正小标宋简体" w:eastAsia="方正小标宋简体" w:hAnsi="方正小标宋简体" w:cs="方正小标宋简体" w:hint="eastAsia"/>
          <w:b/>
          <w:bCs w:val="0"/>
          <w:sz w:val="44"/>
          <w:szCs w:val="44"/>
          <w:lang w:val="en-US" w:eastAsia="zh-CN"/>
        </w:rPr>
        <w:t>工作年度报告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eastAsia="仿宋_GB2312" w:hAnsi="仿宋_GB2312" w:cs="仿宋_GB2312"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eastAsia="仿宋_GB2312" w:hAnsi="仿宋_GB2312" w:cs="仿宋_GB2312" w:hint="eastAsia"/>
          <w:b/>
          <w:bCs/>
          <w:sz w:val="32"/>
          <w:szCs w:val="32"/>
          <w:lang w:val="en-US" w:eastAsia="zh-CN"/>
        </w:rPr>
      </w:pPr>
      <w:r>
        <w:rPr>
          <w:rFonts w:ascii="仿宋_GB2312" w:eastAsia="仿宋_GB2312" w:hAnsi="仿宋_GB2312" w:cs="仿宋_GB2312" w:hint="eastAsia"/>
          <w:b/>
          <w:bCs/>
          <w:sz w:val="32"/>
          <w:szCs w:val="32"/>
          <w:lang w:val="en-US" w:eastAsia="zh-CN"/>
        </w:rPr>
        <w:t>一、总体工作情况</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5" w:beforeAutospacing="0" w:after="0" w:afterAutospacing="0" w:line="420" w:lineRule="atLeast"/>
        <w:ind w:right="0" w:firstLine="640" w:firstLineChars="200"/>
        <w:jc w:val="both"/>
        <w:rPr>
          <w:rFonts w:ascii="宋体" w:eastAsia="宋体" w:hAnsi="宋体" w:cs="宋体" w:hint="eastAsia"/>
          <w:b/>
          <w:bCs/>
          <w:i w:val="0"/>
          <w:iCs w:val="0"/>
          <w:caps w:val="0"/>
          <w:color w:val="auto"/>
          <w:spacing w:val="0"/>
          <w:sz w:val="24"/>
          <w:szCs w:val="24"/>
          <w:shd w:val="clear" w:color="auto" w:fill="FFFFFF"/>
        </w:rPr>
      </w:pPr>
      <w:r>
        <w:rPr>
          <w:rFonts w:ascii="仿宋_GB2312" w:eastAsia="仿宋_GB2312" w:hAnsi="仿宋_GB2312" w:cs="仿宋_GB2312" w:hint="eastAsia"/>
          <w:sz w:val="32"/>
          <w:szCs w:val="32"/>
          <w:lang w:val="en-US" w:eastAsia="zh-CN"/>
        </w:rPr>
        <w:t>2021年，我局严格按照《中华人民共和国政府信息公开条例》文件精神，加强政府信息公开工作力度，扩大信息公开范围，增强公开实效，保障人民群众知情权、参与权、表达权和监督权。一是积极做好政府信息主动公开。2021我局通过部门门户网站共发布信息2788条，其中：概况类信息更新8条，政务动态信息更新2770条，信息公开目录信息10条。2021年梳理并公开“基本民生保障、基本社会服务、基层社会治理、财政信息”重点领域等各类信息60余条。答复公开</w:t>
      </w:r>
      <w:bookmarkStart w:id="0" w:name="_GoBack"/>
      <w:bookmarkEnd w:id="0"/>
      <w:r>
        <w:rPr>
          <w:rFonts w:ascii="仿宋_GB2312" w:eastAsia="仿宋_GB2312" w:hAnsi="仿宋_GB2312" w:cs="仿宋_GB2312" w:hint="eastAsia"/>
          <w:sz w:val="32"/>
          <w:szCs w:val="32"/>
          <w:lang w:val="en-US" w:eastAsia="zh-CN"/>
        </w:rPr>
        <w:t>网民留言3条，公开人大代表建议答复1件，政协提案答复1件。二是积极做好依申请公开。2021年共收到依申请公开0件，按时办结0件，行政复议0条，行政诉讼0条，举报投诉0条，依申请公开信息收取的费用0元。三是夯实政府信息管理。严格按照《中华人民共和国政府信息公开条例》的新要求，及时组织干部职工进行学习，积极转变思想。梳理《条例》相关内容，严格按照《条例》相关要求建立健全组织机构和制度。注重政务信息全流程管理。各业务科室定期梳理工作中涉及公众应当知晓的相关信息并报政务公开领导小组，领导小组整理完善报局领导审定后按要求统一发布。及时更新规范性文件。按照市统一部署，根据法律法规进一步修改完善规范性文件，并及时将立、改、废等动态调整情况统一发布。四是进一步加强信息公开平台建设。强化政府部门网站建设及新媒体平台管理。网站建设方面，将部门网站与政务公开平台进行了融合，科学设置相应的政务公开栏目，及时组织上传更新信息。五是进一步强化监督保障。建立健全政府信息公开相关制度。成立了以分管领导为组长，相关科室负责人为组员的政务公开领导小组，政府信息公开工作由办公室负责，具体办理政务公开相关工作。制定完善《乌苏市民政信息网站维护及信息收集、整理、发布制度》、《乌苏市民政局网站安全管理制度》等相关内部规章。2021年召开政府信息公开专题会议2次。组织乡镇（街道）民政工作人员80人参加相关培训，指派政务公开领导小组工作人员参加市电子政务办组织的政务公开培训，为我局做好政务公开工作充实了力量。</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firstLine="640" w:firstLineChars="200"/>
        <w:jc w:val="both"/>
        <w:textAlignment w:val="auto"/>
        <w:rPr>
          <w:rFonts w:ascii="仿宋_GB2312" w:eastAsia="仿宋_GB2312" w:hAnsi="仿宋_GB2312" w:cs="仿宋_GB2312" w:hint="eastAsia"/>
          <w:b/>
          <w:bCs/>
          <w:kern w:val="2"/>
          <w:sz w:val="32"/>
          <w:szCs w:val="32"/>
          <w:lang w:val="en-US" w:eastAsia="zh-CN" w:bidi="ar-SA"/>
        </w:rPr>
      </w:pPr>
      <w:r>
        <w:rPr>
          <w:rFonts w:ascii="仿宋_GB2312" w:eastAsia="仿宋_GB2312" w:hAnsi="仿宋_GB2312" w:cs="仿宋_GB2312" w:hint="eastAsia"/>
          <w:b/>
          <w:bCs/>
          <w:kern w:val="2"/>
          <w:sz w:val="32"/>
          <w:szCs w:val="32"/>
          <w:lang w:val="en-US" w:eastAsia="zh-CN" w:bidi="ar-SA"/>
        </w:rPr>
        <w:t>二、主动公开政府信息情况</w:t>
      </w:r>
    </w:p>
    <w:tbl>
      <w:tblPr>
        <w:tblStyle w:val="TableNormal"/>
        <w:tblW w:w="974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
      <w:tblGrid>
        <w:gridCol w:w="2435"/>
        <w:gridCol w:w="2435"/>
        <w:gridCol w:w="2435"/>
        <w:gridCol w:w="2435"/>
      </w:tblGrid>
      <w:tr>
        <w:tblPrEx>
          <w:tblW w:w="974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Ex>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第二十条第（一）项</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243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本年制发件数</w:t>
            </w:r>
          </w:p>
        </w:tc>
        <w:tc>
          <w:tcPr>
            <w:tcW w:w="243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本年废止件数</w:t>
            </w:r>
          </w:p>
        </w:tc>
        <w:tc>
          <w:tcPr>
            <w:tcW w:w="243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现行有效件数</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规章</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宋体" w:eastAsia="宋体" w:hAnsi="宋体" w:cs="宋体" w:hint="eastAsia"/>
                <w:color w:val="auto"/>
                <w:kern w:val="0"/>
                <w:sz w:val="20"/>
                <w:szCs w:val="20"/>
                <w:lang w:val="en-US" w:eastAsia="zh-CN" w:bidi="ar"/>
              </w:rPr>
              <w:t>　　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宋体" w:eastAsia="宋体" w:hAnsi="宋体" w:cs="宋体" w:hint="eastAsia"/>
                <w:color w:val="auto"/>
                <w:kern w:val="0"/>
                <w:sz w:val="20"/>
                <w:szCs w:val="20"/>
                <w:lang w:val="en-US" w:eastAsia="zh-CN" w:bidi="ar"/>
              </w:rPr>
              <w:t> 　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Calibri" w:eastAsia="宋体" w:hAnsi="Calibri" w:cs="Calibri"/>
                <w:color w:val="auto"/>
                <w:kern w:val="0"/>
                <w:sz w:val="21"/>
                <w:szCs w:val="21"/>
                <w:lang w:val="en-US" w:eastAsia="zh-CN" w:bidi="ar"/>
              </w:rPr>
              <w:t> </w:t>
            </w:r>
            <w:r>
              <w:rPr>
                <w:rFonts w:ascii="Calibri" w:eastAsia="宋体" w:hAnsi="Calibri" w:cs="Calibri" w:hint="eastAsia"/>
                <w:color w:val="auto"/>
                <w:kern w:val="0"/>
                <w:sz w:val="21"/>
                <w:szCs w:val="21"/>
                <w:lang w:val="en-US" w:eastAsia="zh-CN" w:bidi="ar"/>
              </w:rPr>
              <w:t>0</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行政规范性文件</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宋体" w:eastAsia="宋体" w:hAnsi="宋体" w:cs="宋体" w:hint="eastAsia"/>
                <w:color w:val="auto"/>
                <w:kern w:val="0"/>
                <w:sz w:val="20"/>
                <w:szCs w:val="20"/>
                <w:lang w:val="en-US" w:eastAsia="zh-CN" w:bidi="ar"/>
              </w:rPr>
              <w:t>　　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宋体" w:eastAsia="宋体" w:hAnsi="宋体" w:cs="宋体" w:hint="eastAsia"/>
                <w:color w:val="auto"/>
                <w:kern w:val="0"/>
                <w:sz w:val="20"/>
                <w:szCs w:val="20"/>
                <w:lang w:val="en-US" w:eastAsia="zh-CN" w:bidi="ar"/>
              </w:rPr>
              <w:t> 　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Calibri" w:eastAsia="宋体" w:hAnsi="Calibri" w:cs="Calibri" w:hint="default"/>
                <w:color w:val="auto"/>
                <w:kern w:val="0"/>
                <w:sz w:val="21"/>
                <w:szCs w:val="21"/>
                <w:lang w:val="en-US" w:eastAsia="zh-CN" w:bidi="ar"/>
              </w:rPr>
              <w:t> </w:t>
            </w:r>
            <w:r>
              <w:rPr>
                <w:rFonts w:ascii="Calibri" w:eastAsia="宋体" w:hAnsi="Calibri" w:cs="Calibri" w:hint="eastAsia"/>
                <w:color w:val="auto"/>
                <w:kern w:val="0"/>
                <w:sz w:val="21"/>
                <w:szCs w:val="21"/>
                <w:lang w:val="en-US" w:eastAsia="zh-CN" w:bidi="ar"/>
              </w:rPr>
              <w:t>0</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第二十条第（五）项</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本年处理决定数量</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行政许可</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Calibri" w:eastAsia="宋体" w:hAnsi="Calibri" w:cs="Calibri" w:hint="default"/>
                <w:color w:val="auto"/>
                <w:kern w:val="0"/>
                <w:sz w:val="21"/>
                <w:szCs w:val="21"/>
                <w:lang w:val="en-US" w:eastAsia="zh-CN" w:bidi="ar"/>
              </w:rPr>
              <w:t> </w:t>
            </w:r>
            <w:r>
              <w:rPr>
                <w:rFonts w:ascii="Calibri" w:eastAsia="宋体" w:hAnsi="Calibri" w:cs="Calibri" w:hint="eastAsia"/>
                <w:color w:val="auto"/>
                <w:kern w:val="0"/>
                <w:sz w:val="21"/>
                <w:szCs w:val="21"/>
                <w:lang w:val="en-US" w:eastAsia="zh-CN" w:bidi="ar"/>
              </w:rPr>
              <w:t>2788</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第二十条第（六）项</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7305" w:type="dxa"/>
            <w:gridSpan w:val="3"/>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本年处理决定数量</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行政处罚</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宋体" w:eastAsia="宋体" w:hAnsi="宋体" w:cs="宋体" w:hint="eastAsia"/>
                <w:color w:val="auto"/>
                <w:kern w:val="0"/>
                <w:sz w:val="20"/>
                <w:szCs w:val="20"/>
                <w:lang w:val="en-US" w:eastAsia="zh-CN" w:bidi="ar"/>
              </w:rPr>
              <w:t>　0</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行政强制</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宋体" w:eastAsia="宋体" w:hAnsi="宋体" w:cs="宋体" w:hint="eastAsia"/>
                <w:color w:val="auto"/>
                <w:kern w:val="0"/>
                <w:sz w:val="20"/>
                <w:szCs w:val="20"/>
                <w:lang w:val="en-US" w:eastAsia="zh-CN" w:bidi="ar"/>
              </w:rPr>
              <w:t>　0</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第二十条第（八）项</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7305" w:type="dxa"/>
            <w:gridSpan w:val="3"/>
            <w:tcBorders>
              <w:top w:val="nil"/>
              <w:left w:val="nil"/>
              <w:bottom w:val="single" w:sz="8" w:space="0" w:color="auto"/>
              <w:right w:val="single" w:sz="8" w:space="0" w:color="000000"/>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本年收费金额（单位：万元）</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行政事业性收费</w:t>
            </w:r>
          </w:p>
        </w:tc>
        <w:tc>
          <w:tcPr>
            <w:tcW w:w="7305" w:type="dxa"/>
            <w:gridSpan w:val="3"/>
            <w:tcBorders>
              <w:top w:val="nil"/>
              <w:left w:val="nil"/>
              <w:bottom w:val="single" w:sz="8" w:space="0" w:color="auto"/>
              <w:right w:val="single" w:sz="8" w:space="0" w:color="00000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eastAsiaTheme="minorEastAsia" w:hint="eastAsia"/>
                <w:color w:val="auto"/>
                <w:sz w:val="24"/>
                <w:szCs w:val="24"/>
                <w:lang w:val="en-US" w:eastAsia="zh-CN"/>
              </w:rPr>
            </w:pPr>
            <w:r>
              <w:rPr>
                <w:rFonts w:ascii="宋体" w:hint="eastAsia"/>
                <w:color w:val="auto"/>
                <w:sz w:val="24"/>
                <w:szCs w:val="24"/>
                <w:lang w:val="en-US" w:eastAsia="zh-CN"/>
              </w:rPr>
              <w:t>0</w:t>
            </w:r>
          </w:p>
        </w:tc>
      </w:tr>
    </w:tbl>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jc w:val="both"/>
        <w:textAlignment w:val="auto"/>
        <w:rPr>
          <w:rFonts w:ascii="仿宋_GB2312" w:eastAsia="仿宋_GB2312" w:hAnsi="仿宋_GB2312" w:cs="仿宋_GB2312" w:hint="eastAsia"/>
          <w:b/>
          <w:bCs/>
          <w:kern w:val="2"/>
          <w:sz w:val="32"/>
          <w:szCs w:val="32"/>
          <w:lang w:val="en-US" w:eastAsia="zh-CN" w:bidi="ar-SA"/>
        </w:rPr>
      </w:pPr>
      <w:r>
        <w:rPr>
          <w:rFonts w:ascii="仿宋_GB2312" w:eastAsia="仿宋_GB2312" w:hAnsi="仿宋_GB2312" w:cs="仿宋_GB2312" w:hint="eastAsia"/>
          <w:b/>
          <w:bCs/>
          <w:kern w:val="2"/>
          <w:sz w:val="32"/>
          <w:szCs w:val="32"/>
          <w:lang w:val="en-US" w:eastAsia="zh-CN" w:bidi="ar-SA"/>
        </w:rPr>
        <w:t>三、收到和处理政府信息公开申请情况</w:t>
      </w:r>
    </w:p>
    <w:tbl>
      <w:tblPr>
        <w:tblStyle w:val="TableNormal"/>
        <w:tblW w:w="9748" w:type="dxa"/>
        <w:jc w:val="center"/>
        <w:tblInd w:w="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W w:w="9748" w:type="dxa"/>
          <w:jc w:val="center"/>
          <w:tblInd w:w="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Ex>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楷体" w:eastAsia="楷体" w:hAnsi="楷体" w:cs="楷体" w:hint="eastAsia"/>
                <w:color w:val="auto"/>
                <w:kern w:val="0"/>
                <w:sz w:val="20"/>
                <w:szCs w:val="20"/>
                <w:lang w:val="en-US" w:eastAsia="zh-CN" w:bidi="ar"/>
              </w:rPr>
              <w:t>（本列数据的勾稽关系为：第一项加第二项之和，等于第三项加第四项之和）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申请人情况</w:t>
            </w:r>
          </w:p>
        </w:tc>
      </w:tr>
      <w:tr>
        <w:tblPrEx>
          <w:tblW w:w="9748" w:type="dxa"/>
          <w:jc w:val="center"/>
          <w:tblInd w:w="0" w:type="dxa"/>
          <w:tblLayout w:type="fixed"/>
          <w:tblCellMar>
            <w:top w:w="0" w:type="dxa"/>
            <w:left w:w="0" w:type="dxa"/>
            <w:bottom w:w="0" w:type="dxa"/>
            <w:right w:w="0" w:type="dxa"/>
          </w:tblCellMar>
        </w:tblPrEx>
        <w:trPr>
          <w:jc w:val="center"/>
        </w:trPr>
        <w:tc>
          <w:tcPr>
            <w:tcW w:w="4931" w:type="dxa"/>
            <w:gridSpan w:val="3"/>
            <w:vMerge/>
            <w:tcBorders>
              <w:top w:val="single" w:sz="8" w:space="0" w:color="auto"/>
              <w:left w:val="single" w:sz="8" w:space="0" w:color="auto"/>
              <w:bottom w:val="outset"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88" w:type="dxa"/>
            <w:vMerge w:val="restart"/>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自然人</w:t>
            </w:r>
          </w:p>
        </w:tc>
        <w:tc>
          <w:tcPr>
            <w:tcW w:w="3440" w:type="dxa"/>
            <w:gridSpan w:val="5"/>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法人或其他组织</w:t>
            </w:r>
          </w:p>
        </w:tc>
        <w:tc>
          <w:tcPr>
            <w:tcW w:w="689" w:type="dxa"/>
            <w:vMerge w:val="restart"/>
            <w:tcBorders>
              <w:top w:val="single"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总计</w:t>
            </w:r>
          </w:p>
        </w:tc>
      </w:tr>
      <w:tr>
        <w:tblPrEx>
          <w:tblW w:w="9748" w:type="dxa"/>
          <w:jc w:val="center"/>
          <w:tblInd w:w="0" w:type="dxa"/>
          <w:tblLayout w:type="fixed"/>
          <w:tblCellMar>
            <w:top w:w="0" w:type="dxa"/>
            <w:left w:w="0" w:type="dxa"/>
            <w:bottom w:w="0" w:type="dxa"/>
            <w:right w:w="0" w:type="dxa"/>
          </w:tblCellMar>
        </w:tblPrEx>
        <w:trPr>
          <w:jc w:val="center"/>
        </w:trPr>
        <w:tc>
          <w:tcPr>
            <w:tcW w:w="4931" w:type="dxa"/>
            <w:gridSpan w:val="3"/>
            <w:vMerge/>
            <w:tcBorders>
              <w:top w:val="single" w:sz="8" w:space="0" w:color="auto"/>
              <w:left w:val="single" w:sz="8" w:space="0" w:color="auto"/>
              <w:bottom w:val="outset"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88" w:type="dxa"/>
            <w:vMerge/>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商业</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企业</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科研</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机构</w:t>
            </w:r>
          </w:p>
        </w:tc>
        <w:tc>
          <w:tcPr>
            <w:tcW w:w="688"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社会公益组织</w:t>
            </w:r>
          </w:p>
        </w:tc>
        <w:tc>
          <w:tcPr>
            <w:tcW w:w="688"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法律服务机构</w:t>
            </w:r>
          </w:p>
        </w:tc>
        <w:tc>
          <w:tcPr>
            <w:tcW w:w="688"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其他</w:t>
            </w:r>
          </w:p>
        </w:tc>
        <w:tc>
          <w:tcPr>
            <w:tcW w:w="689" w:type="dxa"/>
            <w:vMerge/>
            <w:tcBorders>
              <w:top w:val="single"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r>
      <w:tr>
        <w:tblPrEx>
          <w:tblW w:w="9748" w:type="dxa"/>
          <w:jc w:val="center"/>
          <w:tblInd w:w="0" w:type="dxa"/>
          <w:tblLayout w:type="fixed"/>
          <w:tblCellMar>
            <w:top w:w="0" w:type="dxa"/>
            <w:left w:w="0" w:type="dxa"/>
            <w:bottom w:w="0" w:type="dxa"/>
            <w:right w:w="0" w:type="dxa"/>
          </w:tblCellMar>
        </w:tblPrEx>
        <w:trPr>
          <w:jc w:val="center"/>
        </w:trPr>
        <w:tc>
          <w:tcPr>
            <w:tcW w:w="4931" w:type="dxa"/>
            <w:gridSpan w:val="3"/>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一、本年新收政府信息公开申请数量</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Ind w:w="0" w:type="dxa"/>
          <w:tblLayout w:type="fixed"/>
          <w:tblCellMar>
            <w:top w:w="0" w:type="dxa"/>
            <w:left w:w="0" w:type="dxa"/>
            <w:bottom w:w="0" w:type="dxa"/>
            <w:right w:w="0" w:type="dxa"/>
          </w:tblCellMar>
        </w:tblPrEx>
        <w:trPr>
          <w:jc w:val="center"/>
        </w:trPr>
        <w:tc>
          <w:tcPr>
            <w:tcW w:w="4931" w:type="dxa"/>
            <w:gridSpan w:val="3"/>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二、上年结转政府信息公开申请数量</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val="restart"/>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三、本年度办理结果</w:t>
            </w:r>
          </w:p>
        </w:tc>
        <w:tc>
          <w:tcPr>
            <w:tcW w:w="4163" w:type="dxa"/>
            <w:gridSpan w:val="2"/>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（一）予以公开</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single" w:sz="8" w:space="0" w:color="auto"/>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4163" w:type="dxa"/>
            <w:gridSpan w:val="2"/>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（二）部分公开</w:t>
            </w:r>
            <w:r>
              <w:rPr>
                <w:rFonts w:ascii="楷体" w:eastAsia="楷体" w:hAnsi="楷体" w:cs="楷体" w:hint="eastAsia"/>
                <w:color w:val="auto"/>
                <w:kern w:val="0"/>
                <w:sz w:val="20"/>
                <w:szCs w:val="20"/>
                <w:lang w:val="en-US" w:eastAsia="zh-CN" w:bidi="ar"/>
              </w:rPr>
              <w:t>（区分处理的，只计这一情形，不计其他情形）</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（三）不予公开</w:t>
            </w: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1.属于国家秘密</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single" w:sz="8" w:space="0" w:color="auto"/>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2.其他法律行政法规禁止公开</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3.危及“三安全一稳定”</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4.保护第三方合法权益</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5.属于三类内部事务信息</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6.属于四类过程性信息</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7.属于行政执法案卷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8.属于行政查询事项</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（四）无法提供</w:t>
            </w: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1.本机关不掌握相关政府信息</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2.没有现成信息需要另行制作</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3.补正后申请内容仍不明确</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（五）不予处理</w:t>
            </w: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1.信访举报投诉类申请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2.重复申请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3.要求提供公开出版物</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4.无正当理由大量反复申请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Ind w:w="0" w:type="dxa"/>
          <w:tblLayout w:type="fixed"/>
          <w:tblCellMar>
            <w:top w:w="0" w:type="dxa"/>
            <w:left w:w="0" w:type="dxa"/>
            <w:bottom w:w="0" w:type="dxa"/>
            <w:right w:w="0" w:type="dxa"/>
          </w:tblCellMar>
        </w:tblPrEx>
        <w:trPr>
          <w:trHeight w:val="779"/>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ascii="宋体" w:eastAsia="宋体" w:hAnsi="宋体" w:cs="宋体" w:hint="eastAsia"/>
                <w:color w:val="auto"/>
                <w:kern w:val="0"/>
                <w:sz w:val="20"/>
                <w:szCs w:val="20"/>
                <w:lang w:val="en-US" w:eastAsia="zh-CN" w:bidi="ar"/>
              </w:rPr>
              <w:t>5.要求行政机关确认或重新出具已获取信息</w:t>
            </w:r>
          </w:p>
        </w:tc>
        <w:tc>
          <w:tcPr>
            <w:tcW w:w="688"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outset"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（六）其他处理</w:t>
            </w:r>
          </w:p>
        </w:tc>
        <w:tc>
          <w:tcPr>
            <w:tcW w:w="322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ascii="宋体" w:eastAsia="宋体" w:hAnsi="宋体" w:cs="宋体" w:hint="eastAsia"/>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outset"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ascii="宋体" w:eastAsia="宋体" w:hAnsi="宋体" w:cs="宋体" w:hint="eastAsia"/>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outset"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3.其他</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4163" w:type="dxa"/>
            <w:gridSpan w:val="2"/>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（七）总计</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748" w:type="dxa"/>
          <w:jc w:val="center"/>
          <w:tblInd w:w="0" w:type="dxa"/>
          <w:tblLayout w:type="fixed"/>
          <w:tblCellMar>
            <w:top w:w="0" w:type="dxa"/>
            <w:left w:w="0" w:type="dxa"/>
            <w:bottom w:w="0" w:type="dxa"/>
            <w:right w:w="0" w:type="dxa"/>
          </w:tblCellMar>
        </w:tblPrEx>
        <w:trPr>
          <w:jc w:val="center"/>
        </w:trPr>
        <w:tc>
          <w:tcPr>
            <w:tcW w:w="4931" w:type="dxa"/>
            <w:gridSpan w:val="3"/>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四、结转下年度继续办理</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default"/>
                <w:color w:val="auto"/>
                <w:kern w:val="0"/>
                <w:sz w:val="20"/>
                <w:szCs w:val="20"/>
                <w:lang w:val="en-US" w:eastAsia="zh-CN" w:bidi="ar"/>
              </w:rPr>
              <w:t> </w:t>
            </w:r>
            <w:r>
              <w:rPr>
                <w:rFonts w:ascii="Calibri" w:eastAsia="宋体"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宋体" w:hint="eastAsia"/>
                <w:color w:val="auto"/>
                <w:sz w:val="24"/>
                <w:szCs w:val="24"/>
              </w:rPr>
            </w:pPr>
            <w:r>
              <w:rPr>
                <w:rFonts w:ascii="Calibri" w:eastAsia="宋体"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bl>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jc w:val="both"/>
        <w:textAlignment w:val="auto"/>
        <w:rPr>
          <w:rFonts w:ascii="仿宋_GB2312" w:eastAsia="仿宋_GB2312" w:hAnsi="仿宋_GB2312" w:cs="仿宋_GB2312" w:hint="eastAsia"/>
          <w:b/>
          <w:bCs/>
          <w:kern w:val="2"/>
          <w:sz w:val="32"/>
          <w:szCs w:val="32"/>
          <w:lang w:val="en-US" w:eastAsia="zh-CN" w:bidi="ar-SA"/>
        </w:rPr>
      </w:pPr>
      <w:r>
        <w:rPr>
          <w:rFonts w:ascii="仿宋_GB2312" w:eastAsia="仿宋_GB2312" w:hAnsi="仿宋_GB2312" w:cs="仿宋_GB2312" w:hint="eastAsia"/>
          <w:b/>
          <w:bCs/>
          <w:kern w:val="2"/>
          <w:sz w:val="32"/>
          <w:szCs w:val="32"/>
          <w:lang w:val="en-US" w:eastAsia="zh-CN" w:bidi="ar-SA"/>
        </w:rPr>
        <w:t>四、政府信息公开行政复议、行政诉讼情况</w:t>
      </w:r>
    </w:p>
    <w:tbl>
      <w:tblPr>
        <w:tblStyle w:val="TableNormal"/>
        <w:tblW w:w="9748" w:type="dxa"/>
        <w:jc w:val="center"/>
        <w:tblInd w:w="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W w:w="9748" w:type="dxa"/>
          <w:jc w:val="center"/>
          <w:tblInd w:w="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Ex>
        <w:trPr>
          <w:jc w:val="center"/>
        </w:trPr>
        <w:tc>
          <w:tcPr>
            <w:tcW w:w="3245" w:type="dxa"/>
            <w:gridSpan w:val="5"/>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行政复议</w:t>
            </w:r>
          </w:p>
        </w:tc>
        <w:tc>
          <w:tcPr>
            <w:tcW w:w="6503" w:type="dxa"/>
            <w:gridSpan w:val="10"/>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行政诉讼</w:t>
            </w:r>
          </w:p>
        </w:tc>
      </w:tr>
      <w:tr>
        <w:tblPrEx>
          <w:tblW w:w="9748" w:type="dxa"/>
          <w:jc w:val="center"/>
          <w:tblInd w:w="0" w:type="dxa"/>
          <w:tblLayout w:type="fixed"/>
          <w:tblCellMar>
            <w:top w:w="0" w:type="dxa"/>
            <w:left w:w="0" w:type="dxa"/>
            <w:bottom w:w="0" w:type="dxa"/>
            <w:right w:w="0" w:type="dxa"/>
          </w:tblCellMar>
        </w:tblPrEx>
        <w:trPr>
          <w:jc w:val="center"/>
        </w:trPr>
        <w:tc>
          <w:tcPr>
            <w:tcW w:w="649" w:type="dxa"/>
            <w:vMerge w:val="restart"/>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结果维持</w:t>
            </w:r>
          </w:p>
        </w:tc>
        <w:tc>
          <w:tcPr>
            <w:tcW w:w="649" w:type="dxa"/>
            <w:vMerge w:val="restart"/>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纠正</w:t>
            </w:r>
          </w:p>
        </w:tc>
        <w:tc>
          <w:tcPr>
            <w:tcW w:w="649" w:type="dxa"/>
            <w:vMerge w:val="restart"/>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其他</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结果</w:t>
            </w:r>
          </w:p>
        </w:tc>
        <w:tc>
          <w:tcPr>
            <w:tcW w:w="649" w:type="dxa"/>
            <w:vMerge w:val="restart"/>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尚未</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审结</w:t>
            </w:r>
          </w:p>
        </w:tc>
        <w:tc>
          <w:tcPr>
            <w:tcW w:w="649" w:type="dxa"/>
            <w:vMerge w:val="restart"/>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总计</w:t>
            </w:r>
          </w:p>
        </w:tc>
        <w:tc>
          <w:tcPr>
            <w:tcW w:w="3248" w:type="dxa"/>
            <w:gridSpan w:val="5"/>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复议后起诉</w:t>
            </w:r>
          </w:p>
        </w:tc>
      </w:tr>
      <w:tr>
        <w:tblPrEx>
          <w:tblW w:w="9748" w:type="dxa"/>
          <w:jc w:val="center"/>
          <w:tblInd w:w="0" w:type="dxa"/>
          <w:tblLayout w:type="fixed"/>
          <w:tblCellMar>
            <w:top w:w="0" w:type="dxa"/>
            <w:left w:w="0" w:type="dxa"/>
            <w:bottom w:w="0" w:type="dxa"/>
            <w:right w:w="0" w:type="dxa"/>
          </w:tblCellMar>
        </w:tblPrEx>
        <w:trPr>
          <w:jc w:val="center"/>
        </w:trPr>
        <w:tc>
          <w:tcPr>
            <w:tcW w:w="649" w:type="dxa"/>
            <w:vMerge/>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维持</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纠正</w:t>
            </w:r>
          </w:p>
        </w:tc>
        <w:tc>
          <w:tcPr>
            <w:tcW w:w="65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其他</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结果</w:t>
            </w:r>
          </w:p>
        </w:tc>
        <w:tc>
          <w:tcPr>
            <w:tcW w:w="65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尚未</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审结</w:t>
            </w:r>
          </w:p>
        </w:tc>
        <w:tc>
          <w:tcPr>
            <w:tcW w:w="65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总计</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维持</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纠正</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其他</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结果</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尚未</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审结</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总计</w:t>
            </w:r>
          </w:p>
        </w:tc>
      </w:tr>
      <w:tr>
        <w:tblPrEx>
          <w:tblW w:w="9748" w:type="dxa"/>
          <w:jc w:val="center"/>
          <w:tblInd w:w="0" w:type="dxa"/>
          <w:tblLayout w:type="fixed"/>
          <w:tblCellMar>
            <w:top w:w="0" w:type="dxa"/>
            <w:left w:w="0" w:type="dxa"/>
            <w:bottom w:w="0" w:type="dxa"/>
            <w:right w:w="0" w:type="dxa"/>
          </w:tblCellMar>
        </w:tblPrEx>
        <w:trPr>
          <w:trHeight w:val="672"/>
          <w:jc w:val="center"/>
        </w:trPr>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color w:val="auto"/>
                <w:kern w:val="0"/>
                <w:sz w:val="20"/>
                <w:szCs w:val="20"/>
                <w:lang w:val="en-US" w:eastAsia="zh-CN" w:bidi="ar"/>
              </w:rPr>
              <w:t> </w:t>
            </w:r>
            <w:r>
              <w:rPr>
                <w:rFonts w:ascii="黑体" w:eastAsia="黑体" w:hAnsi="宋体" w:cs="黑体" w:hint="eastAsia"/>
                <w:color w:val="auto"/>
                <w:kern w:val="0"/>
                <w:sz w:val="20"/>
                <w:szCs w:val="20"/>
                <w:lang w:val="en-US" w:eastAsia="zh-CN" w:bidi="ar"/>
              </w:rPr>
              <w:t>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 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 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 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 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 0</w:t>
            </w:r>
          </w:p>
        </w:tc>
        <w:tc>
          <w:tcPr>
            <w:tcW w:w="65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 0</w:t>
            </w:r>
          </w:p>
        </w:tc>
        <w:tc>
          <w:tcPr>
            <w:tcW w:w="65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 0</w:t>
            </w:r>
          </w:p>
        </w:tc>
        <w:tc>
          <w:tcPr>
            <w:tcW w:w="65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 0</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 0</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 0</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 0</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eastAsiaTheme="minorEastAsia" w:hint="eastAsia"/>
                <w:color w:val="auto"/>
                <w:sz w:val="24"/>
                <w:szCs w:val="24"/>
                <w:lang w:val="en-US" w:eastAsia="zh-CN"/>
              </w:rPr>
            </w:pPr>
            <w:r>
              <w:rPr>
                <w:rFonts w:ascii="宋体" w:hint="eastAsia"/>
                <w:color w:val="auto"/>
                <w:sz w:val="24"/>
                <w:szCs w:val="24"/>
                <w:lang w:val="en-US" w:eastAsia="zh-CN"/>
              </w:rPr>
              <w:t>0</w:t>
            </w:r>
          </w:p>
        </w:tc>
      </w:tr>
    </w:tbl>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5" w:beforeAutospacing="0" w:after="0" w:afterAutospacing="0" w:line="420" w:lineRule="atLeast"/>
        <w:ind w:left="0" w:right="0" w:firstLine="420"/>
        <w:jc w:val="both"/>
        <w:rPr>
          <w:rFonts w:ascii="仿宋_GB2312" w:eastAsia="仿宋_GB2312" w:hAnsi="仿宋_GB2312" w:cs="仿宋_GB2312" w:hint="eastAsia"/>
          <w:b/>
          <w:bCs/>
          <w:sz w:val="32"/>
          <w:szCs w:val="32"/>
          <w:lang w:val="en-US" w:eastAsia="zh-CN"/>
        </w:rPr>
      </w:pPr>
      <w:r>
        <w:rPr>
          <w:rFonts w:ascii="仿宋_GB2312" w:eastAsia="仿宋_GB2312" w:hAnsi="仿宋_GB2312" w:cs="仿宋_GB2312" w:hint="eastAsia"/>
          <w:b/>
          <w:bCs/>
          <w:sz w:val="32"/>
          <w:szCs w:val="32"/>
          <w:lang w:val="en-US" w:eastAsia="zh-CN"/>
        </w:rPr>
        <w:t>五、存在问</w:t>
      </w:r>
      <w:r>
        <w:rPr>
          <w:rFonts w:ascii="仿宋_GB2312" w:eastAsia="仿宋_GB2312" w:hAnsi="仿宋_GB2312" w:cs="仿宋_GB2312" w:hint="eastAsia"/>
          <w:b/>
          <w:bCs/>
          <w:kern w:val="2"/>
          <w:sz w:val="32"/>
          <w:szCs w:val="32"/>
          <w:lang w:val="en-US" w:eastAsia="zh-CN" w:bidi="ar-SA"/>
        </w:rPr>
        <w:t>题及改进情</w:t>
      </w:r>
      <w:r>
        <w:rPr>
          <w:rFonts w:ascii="仿宋_GB2312" w:eastAsia="仿宋_GB2312" w:hAnsi="仿宋_GB2312" w:cs="仿宋_GB2312" w:hint="eastAsia"/>
          <w:b/>
          <w:bCs/>
          <w:sz w:val="32"/>
          <w:szCs w:val="32"/>
          <w:lang w:val="en-US" w:eastAsia="zh-CN"/>
        </w:rPr>
        <w:t>况</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5" w:beforeAutospacing="0" w:after="0" w:afterAutospacing="0" w:line="420" w:lineRule="atLeast"/>
        <w:ind w:left="0" w:right="0" w:firstLine="420"/>
        <w:jc w:val="both"/>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b/>
          <w:bCs/>
          <w:sz w:val="32"/>
          <w:szCs w:val="32"/>
          <w:lang w:val="en-US" w:eastAsia="zh-CN"/>
        </w:rPr>
        <w:t>存在问题：</w:t>
      </w:r>
      <w:r>
        <w:rPr>
          <w:rFonts w:ascii="仿宋_GB2312" w:eastAsia="仿宋_GB2312" w:hAnsi="仿宋_GB2312" w:cs="仿宋_GB2312" w:hint="eastAsia"/>
          <w:sz w:val="32"/>
          <w:szCs w:val="32"/>
          <w:lang w:val="en-US" w:eastAsia="zh-CN"/>
        </w:rPr>
        <w:t>2021年，乌苏市民政局政府信息公开工作虽然取得一定成绩，但依然还存在一些不足。一是主动公开的意识有待进一步加强和提高。二是重点领域信息公开质量有待进一步提升。三是政务公开工作规范性有待加强。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5" w:beforeAutospacing="0" w:after="0" w:afterAutospacing="0" w:line="420" w:lineRule="atLeast"/>
        <w:ind w:left="0" w:right="0" w:firstLine="420"/>
        <w:jc w:val="both"/>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b/>
          <w:bCs/>
          <w:sz w:val="32"/>
          <w:szCs w:val="32"/>
          <w:lang w:val="en-US" w:eastAsia="zh-CN"/>
        </w:rPr>
        <w:t>下一步改进措施：</w:t>
      </w:r>
      <w:r>
        <w:rPr>
          <w:rFonts w:ascii="仿宋_GB2312" w:eastAsia="仿宋_GB2312" w:hAnsi="仿宋_GB2312" w:cs="仿宋_GB2312" w:hint="eastAsia"/>
          <w:sz w:val="32"/>
          <w:szCs w:val="32"/>
          <w:lang w:val="en-US" w:eastAsia="zh-CN"/>
        </w:rPr>
        <w:t>一是坚持“以民为本”的公开策略。不断加大民政系统政务公开工作研究部署力度，压实工作责任。二是坚持以《条例》为准则促进规范化建设。加大对政务公开内容进行细化梳理，加大民政重点领域信息公开力度。三是加大学习培训工作力度。将政务公开法律法规、文件会议精神等纳入到干部职工重点学习内容，逐步提高政务公开从业人员整体业务及能力水平。</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5" w:beforeAutospacing="0" w:after="0" w:afterAutospacing="0" w:line="420" w:lineRule="atLeast"/>
        <w:ind w:left="0" w:right="0" w:firstLine="420"/>
        <w:jc w:val="both"/>
        <w:rPr>
          <w:rFonts w:ascii="仿宋_GB2312" w:eastAsia="仿宋_GB2312" w:hAnsi="仿宋_GB2312" w:cs="仿宋_GB2312" w:hint="eastAsia"/>
          <w:b/>
          <w:bCs/>
          <w:sz w:val="32"/>
          <w:szCs w:val="32"/>
          <w:lang w:val="en-US" w:eastAsia="zh-CN"/>
        </w:rPr>
      </w:pPr>
      <w:r>
        <w:rPr>
          <w:rFonts w:ascii="仿宋_GB2312" w:eastAsia="仿宋_GB2312" w:hAnsi="仿宋_GB2312" w:cs="仿宋_GB2312" w:hint="eastAsia"/>
          <w:b/>
          <w:bCs/>
          <w:sz w:val="32"/>
          <w:szCs w:val="32"/>
          <w:lang w:val="en-US" w:eastAsia="zh-CN"/>
        </w:rPr>
        <w:t>六、其他需要报告的事项</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5" w:beforeAutospacing="0" w:after="0" w:afterAutospacing="0" w:line="420" w:lineRule="atLeast"/>
        <w:ind w:left="0" w:right="0" w:firstLine="420"/>
        <w:jc w:val="both"/>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hAnsi="仿宋_GB2312" w:cs="仿宋_GB2312"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hAnsi="仿宋_GB2312" w:cs="仿宋_GB2312"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760" w:firstLineChars="1800"/>
        <w:textAlignment w:val="auto"/>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乌苏市民政局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hAnsi="仿宋_GB2312" w:cs="仿宋_GB2312" w:hint="default"/>
          <w:sz w:val="32"/>
          <w:szCs w:val="32"/>
          <w:lang w:val="en-US" w:eastAsia="zh-CN"/>
        </w:rPr>
      </w:pPr>
      <w:r>
        <w:rPr>
          <w:rFonts w:ascii="仿宋_GB2312" w:eastAsia="仿宋_GB2312" w:hAnsi="仿宋_GB2312" w:cs="仿宋_GB2312" w:hint="eastAsia"/>
          <w:sz w:val="32"/>
          <w:szCs w:val="32"/>
          <w:lang w:val="en-US" w:eastAsia="zh-CN"/>
        </w:rPr>
        <w:t xml:space="preserve">                               2021年12月31日</w:t>
      </w:r>
    </w:p>
    <w:sectPr>
      <w:headerReference w:type="default" r:id="rId5"/>
      <w:footerReference w:type="default" r:id="rId6"/>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D974B8"/>
    <w:rsid w:val="14786AED"/>
    <w:rsid w:val="28132854"/>
    <w:rsid w:val="286043CA"/>
    <w:rsid w:val="29CD45EC"/>
    <w:rsid w:val="29F3157E"/>
    <w:rsid w:val="2FC30D9B"/>
    <w:rsid w:val="3D7B0344"/>
    <w:rsid w:val="40323477"/>
    <w:rsid w:val="44BE66B1"/>
    <w:rsid w:val="45D909E7"/>
    <w:rsid w:val="4A5A582C"/>
    <w:rsid w:val="520077BF"/>
    <w:rsid w:val="523A31AA"/>
    <w:rsid w:val="569F05AB"/>
    <w:rsid w:val="5C172588"/>
    <w:rsid w:val="63967393"/>
    <w:rsid w:val="67262F16"/>
    <w:rsid w:val="68D974B8"/>
    <w:rsid w:val="706164EE"/>
    <w:rsid w:val="70B138DA"/>
    <w:rsid w:val="75C020B8"/>
    <w:rsid w:val="78DE5BA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3"/>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spacing w:before="0" w:beforeAutospacing="1" w:after="0" w:afterAutospacing="1"/>
      <w:jc w:val="left"/>
      <w:outlineLvl w:val="0"/>
    </w:pPr>
    <w:rPr>
      <w:rFonts w:ascii="宋体" w:eastAsia="宋体" w:hAnsi="宋体" w:cs="宋体" w:hint="eastAsia"/>
      <w:b/>
      <w:kern w:val="44"/>
      <w:sz w:val="48"/>
      <w:szCs w:val="48"/>
      <w:lang w:val="en-US" w:eastAsia="zh-CN" w:bidi="ar"/>
    </w:rPr>
  </w:style>
  <w:style w:type="paragraph" w:styleId="Heading3">
    <w:name w:val="heading 3"/>
    <w:basedOn w:val="Normal"/>
    <w:next w:val="Normal"/>
    <w:qFormat/>
    <w:pPr>
      <w:keepNext/>
      <w:keepLines/>
      <w:ind w:firstLine="200" w:firstLineChars="200"/>
      <w:outlineLvl w:val="2"/>
    </w:pPr>
    <w:rPr>
      <w:rFonts w:ascii="仿宋" w:eastAsia="仿宋" w:hAnsi="Times New Roman" w:cs="宋体"/>
      <w:color w:val="FF0000"/>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Indent">
    <w:name w:val="Body Text Indent"/>
    <w:basedOn w:val="Normal"/>
    <w:qFormat/>
    <w:pPr>
      <w:spacing w:after="120"/>
      <w:ind w:left="420" w:leftChars="200"/>
    </w:pPr>
    <w:rPr>
      <w:rFonts w:ascii="Calibri" w:eastAsia="宋体" w:hAnsi="Calibri" w:cs="Times New Roman"/>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paragraph" w:styleId="BodyTextFirstIndent2">
    <w:name w:val="Body Text First Indent 2"/>
    <w:basedOn w:val="BodyTextIndent"/>
    <w:qFormat/>
    <w:pPr>
      <w:ind w:firstLine="420" w:firstLineChars="200"/>
    </w:pPr>
    <w:rPr>
      <w:rFonts w:ascii="Calibri" w:eastAsia="宋体" w:hAnsi="Calibri" w:cs="Times New Roman"/>
    </w:rPr>
  </w:style>
  <w:style w:type="character" w:styleId="Strong">
    <w:name w:val="Strong"/>
    <w:basedOn w:val="DefaultParagraphFont"/>
    <w:qFormat/>
    <w:rPr>
      <w:b/>
    </w:rPr>
  </w:style>
  <w:style w:type="character" w:styleId="Emphasis">
    <w:name w:val="Emphasis"/>
    <w:basedOn w:val="DefaultParagraphFont"/>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马雯</dc:creator>
  <cp:lastModifiedBy>Administrator</cp:lastModifiedBy>
  <cp:revision>1</cp:revision>
  <cp:lastPrinted>2021-12-29T10:22:00Z</cp:lastPrinted>
  <dcterms:created xsi:type="dcterms:W3CDTF">2019-12-19T04:13:00Z</dcterms:created>
  <dcterms:modified xsi:type="dcterms:W3CDTF">2023-11-16T10:40:22Z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1BC8B921CD964EB4A8DD4E9C80662B1B</vt:lpwstr>
  </property>
  <property fmtid="{D5CDD505-2E9C-101B-9397-08002B2CF9AE}" pid="3" name="KSOProductBuildVer">
    <vt:lpwstr>2052-11.8.2.8555</vt:lpwstr>
  </property>
</Properties>
</file>