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pStyle w:val="Heading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840" w:lineRule="atLeast"/>
        <w:ind w:left="0" w:right="0" w:firstLine="0"/>
        <w:jc w:val="center"/>
        <w:rPr>
          <w:rFonts w:ascii="微软雅黑" w:eastAsia="微软雅黑" w:hAnsi="微软雅黑" w:cs="微软雅黑" w:hint="eastAsia"/>
          <w:caps w:val="0"/>
          <w:color w:val="333333"/>
          <w:spacing w:val="0"/>
          <w:sz w:val="57"/>
          <w:szCs w:val="57"/>
        </w:rPr>
      </w:pPr>
      <w:r>
        <w:rPr>
          <w:rFonts w:ascii="方正小标宋简体" w:eastAsia="方正小标宋简体" w:hAnsi="方正小标宋简体" w:cs="方正小标宋简体" w:hint="eastAsia"/>
          <w:caps w:val="0"/>
          <w:color w:val="333333"/>
          <w:spacing w:val="0"/>
          <w:sz w:val="57"/>
          <w:szCs w:val="57"/>
          <w:shd w:val="clear" w:color="auto" w:fill="FFFFFF"/>
          <w:lang w:val="en-US" w:eastAsia="zh-CN"/>
        </w:rPr>
        <w:t>乌苏</w:t>
      </w:r>
      <w:r>
        <w:rPr>
          <w:rFonts w:ascii="方正小标宋简体" w:eastAsia="方正小标宋简体" w:hAnsi="方正小标宋简体" w:cs="方正小标宋简体" w:hint="eastAsia"/>
          <w:caps w:val="0"/>
          <w:color w:val="333333"/>
          <w:spacing w:val="0"/>
          <w:sz w:val="57"/>
          <w:szCs w:val="57"/>
          <w:shd w:val="clear" w:color="auto" w:fill="FFFFFF"/>
          <w:lang w:val="en-US" w:eastAsia="zh-CN"/>
        </w:rPr>
        <w:t>市保障性住房领域基层政务公开标准目录</w:t>
      </w:r>
    </w:p>
    <w:tbl>
      <w:tblPr>
        <w:tblW w:w="14410" w:type="dxa"/>
        <w:jc w:val="center"/>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531"/>
        <w:gridCol w:w="717"/>
        <w:gridCol w:w="1150"/>
        <w:gridCol w:w="2203"/>
        <w:gridCol w:w="2522"/>
        <w:gridCol w:w="1555"/>
        <w:gridCol w:w="1268"/>
        <w:gridCol w:w="1652"/>
        <w:gridCol w:w="759"/>
        <w:gridCol w:w="692"/>
        <w:gridCol w:w="658"/>
        <w:gridCol w:w="703"/>
      </w:tblGrid>
      <w:tr>
        <w:tblPrEx>
          <w:tblW w:w="14410" w:type="dxa"/>
          <w:jc w:val="center"/>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jc w:val="center"/>
        </w:trPr>
        <w:tc>
          <w:tcPr>
            <w:tcW w:w="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color w:val="333333"/>
                <w:sz w:val="18"/>
                <w:szCs w:val="18"/>
                <w:bdr w:val="none" w:sz="0" w:space="0" w:color="auto"/>
              </w:rPr>
              <w:t>序号</w:t>
            </w:r>
          </w:p>
        </w:tc>
        <w:tc>
          <w:tcPr>
            <w:tcW w:w="1867" w:type="dxa"/>
            <w:gridSpan w:val="2"/>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公开事项</w:t>
            </w:r>
          </w:p>
        </w:tc>
        <w:tc>
          <w:tcPr>
            <w:tcW w:w="2203"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公开内容（要素）</w:t>
            </w:r>
          </w:p>
        </w:tc>
        <w:tc>
          <w:tcPr>
            <w:tcW w:w="2522"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公开依据</w:t>
            </w:r>
          </w:p>
        </w:tc>
        <w:tc>
          <w:tcPr>
            <w:tcW w:w="1555"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公开时限</w:t>
            </w:r>
          </w:p>
        </w:tc>
        <w:tc>
          <w:tcPr>
            <w:tcW w:w="1268"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公开主体</w:t>
            </w:r>
          </w:p>
        </w:tc>
        <w:tc>
          <w:tcPr>
            <w:tcW w:w="1652"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公开渠道和载体</w:t>
            </w:r>
          </w:p>
        </w:tc>
        <w:tc>
          <w:tcPr>
            <w:tcW w:w="1451" w:type="dxa"/>
            <w:gridSpan w:val="2"/>
            <w:tcBorders>
              <w:top w:val="single" w:sz="4" w:space="0" w:color="000000"/>
              <w:left w:val="nil"/>
              <w:bottom w:val="nil"/>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公开对象</w:t>
            </w:r>
          </w:p>
        </w:tc>
        <w:tc>
          <w:tcPr>
            <w:tcW w:w="1361" w:type="dxa"/>
            <w:gridSpan w:val="2"/>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公开方式</w:t>
            </w: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717"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一级事项</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二级事项</w:t>
            </w:r>
          </w:p>
        </w:tc>
        <w:tc>
          <w:tcPr>
            <w:tcW w:w="2203"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522"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全社会</w:t>
            </w:r>
          </w:p>
        </w:tc>
        <w:tc>
          <w:tcPr>
            <w:tcW w:w="692" w:type="dxa"/>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特定群众</w:t>
            </w:r>
          </w:p>
        </w:tc>
        <w:tc>
          <w:tcPr>
            <w:tcW w:w="658" w:type="dxa"/>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主动</w:t>
            </w:r>
          </w:p>
        </w:tc>
        <w:tc>
          <w:tcPr>
            <w:tcW w:w="703" w:type="dxa"/>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依申请公开</w:t>
            </w: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1</w:t>
            </w:r>
          </w:p>
        </w:tc>
        <w:tc>
          <w:tcPr>
            <w:tcW w:w="717"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法规政策</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法律法规</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文件名称；</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文号；</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发布部门；</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发布日期；</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实施日期；</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正文。</w:t>
            </w:r>
          </w:p>
        </w:tc>
        <w:tc>
          <w:tcPr>
            <w:tcW w:w="252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555"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信息获取（形成、变更）20个工作日内</w:t>
            </w:r>
          </w:p>
        </w:tc>
        <w:tc>
          <w:tcPr>
            <w:tcW w:w="126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住建局</w:t>
            </w:r>
          </w:p>
        </w:tc>
        <w:tc>
          <w:tcPr>
            <w:tcW w:w="165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■公开查阅点</w:t>
            </w:r>
          </w:p>
        </w:tc>
        <w:tc>
          <w:tcPr>
            <w:tcW w:w="7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692"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703"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2</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政策文件</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文件名称；</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文号；</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发布部门；</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发布日期；</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实施日期；</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正文。</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3</w:t>
            </w:r>
          </w:p>
        </w:tc>
        <w:tc>
          <w:tcPr>
            <w:tcW w:w="717"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重大决策</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决策前预公开</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决策公开制度；</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意见征集。</w:t>
            </w:r>
          </w:p>
        </w:tc>
        <w:tc>
          <w:tcPr>
            <w:tcW w:w="252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《政府信息公开条例》、《中共中央办公厅国务院办公厅印发〈关于全面推进政务公开工作的意见〉的通知》、《国务院办公厅印发〈关于全面推进政务公开工作的意见〉实施细则的通知》</w:t>
            </w:r>
          </w:p>
        </w:tc>
        <w:tc>
          <w:tcPr>
            <w:tcW w:w="1555"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信息形成（变更）20个工作日内</w:t>
            </w:r>
          </w:p>
        </w:tc>
        <w:tc>
          <w:tcPr>
            <w:tcW w:w="126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住建局</w:t>
            </w:r>
          </w:p>
        </w:tc>
        <w:tc>
          <w:tcPr>
            <w:tcW w:w="165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■政府网站</w:t>
            </w:r>
          </w:p>
        </w:tc>
        <w:tc>
          <w:tcPr>
            <w:tcW w:w="7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692"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703"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4</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决策会议公开</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会议名称；</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会议时间地点；</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会议结果。</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5</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决策结果公开</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保障性住房领域方案、公示公告、通知等。</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6</w:t>
            </w:r>
          </w:p>
        </w:tc>
        <w:tc>
          <w:tcPr>
            <w:tcW w:w="717"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规划计划</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中长期规划</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保障性住房专项规划。</w:t>
            </w:r>
          </w:p>
        </w:tc>
        <w:tc>
          <w:tcPr>
            <w:tcW w:w="252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555"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信息形成（变更）20个工作日内</w:t>
            </w:r>
          </w:p>
        </w:tc>
        <w:tc>
          <w:tcPr>
            <w:tcW w:w="126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住建局</w:t>
            </w:r>
          </w:p>
        </w:tc>
        <w:tc>
          <w:tcPr>
            <w:tcW w:w="165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■政府网站</w:t>
            </w:r>
          </w:p>
        </w:tc>
        <w:tc>
          <w:tcPr>
            <w:tcW w:w="7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692"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703"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7</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年度计划</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年度建设计划任务量：开工套数、基本建成套数；</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年度计划项目：项目名称、建设地点、总建筑面积、住宅面积、计划开工时间、计划竣工时间。</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8</w:t>
            </w:r>
          </w:p>
        </w:tc>
        <w:tc>
          <w:tcPr>
            <w:tcW w:w="717"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建设管理</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立项信息</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项目名称；建设地点；投资金额；计划安排。</w:t>
            </w:r>
          </w:p>
        </w:tc>
        <w:tc>
          <w:tcPr>
            <w:tcW w:w="252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555"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信息形成（变更）20个工作日内</w:t>
            </w:r>
          </w:p>
        </w:tc>
        <w:tc>
          <w:tcPr>
            <w:tcW w:w="126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住建局</w:t>
            </w:r>
          </w:p>
        </w:tc>
        <w:tc>
          <w:tcPr>
            <w:tcW w:w="165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■政府网站</w:t>
            </w:r>
          </w:p>
        </w:tc>
        <w:tc>
          <w:tcPr>
            <w:tcW w:w="7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692"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703"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9</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开工项目清单</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项目名称；建设地址；建设方式；建设总套数；开工时间；年度计划开工套数、实际开工套数；年度计划基本建成套数；建设、设计、施工和监理单位名称等。</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10</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基本建成项目清单</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项目名称；建设地址；建设单位；竣工套数；竣工时间等。</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11</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竣工项目清单</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项目名称；建设地址；建设单位；竣工套数；竣工时间等。</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12</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配套设施建设情况</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项目名称；建设地址；建设方式；开工时间；建设、设计、施工和监理单位名称等。</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13</w:t>
            </w:r>
          </w:p>
        </w:tc>
        <w:tc>
          <w:tcPr>
            <w:tcW w:w="717"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配给管理</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保障性住房申请受理</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申请受理公告；</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申请条件、程序、期限和所需材料；</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租赁补贴发放计划。</w:t>
            </w:r>
          </w:p>
        </w:tc>
        <w:tc>
          <w:tcPr>
            <w:tcW w:w="252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555"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信息形成（变更）20个工作日内</w:t>
            </w:r>
          </w:p>
        </w:tc>
        <w:tc>
          <w:tcPr>
            <w:tcW w:w="126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住建局</w:t>
            </w:r>
          </w:p>
        </w:tc>
        <w:tc>
          <w:tcPr>
            <w:tcW w:w="165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■政务服务中心</w:t>
            </w:r>
          </w:p>
        </w:tc>
        <w:tc>
          <w:tcPr>
            <w:tcW w:w="7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692"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703"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14</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公租房承租资格审核</w:t>
            </w:r>
          </w:p>
        </w:tc>
        <w:tc>
          <w:tcPr>
            <w:tcW w:w="2203"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申请受理；</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审核结果：申请对象姓名、身份证号(隐藏部分号码)、申请房源类型；</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15</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公租房租赁补贴或租金减免审批</w:t>
            </w:r>
          </w:p>
        </w:tc>
        <w:tc>
          <w:tcPr>
            <w:tcW w:w="22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16</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经济适用住房购买资格审核</w:t>
            </w:r>
          </w:p>
        </w:tc>
        <w:tc>
          <w:tcPr>
            <w:tcW w:w="22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17</w:t>
            </w:r>
          </w:p>
        </w:tc>
        <w:tc>
          <w:tcPr>
            <w:tcW w:w="717"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配给管理</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房源信息</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项目名称；保障性住房类型；竣工日期；地址；住房套数；待分配套数；已分配套数；套型；面积；配租配售价格；分配日期等。</w:t>
            </w:r>
          </w:p>
        </w:tc>
        <w:tc>
          <w:tcPr>
            <w:tcW w:w="252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555"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信息形成（变更）20个工作日内</w:t>
            </w:r>
          </w:p>
        </w:tc>
        <w:tc>
          <w:tcPr>
            <w:tcW w:w="1268"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住建局</w:t>
            </w:r>
          </w:p>
        </w:tc>
        <w:tc>
          <w:tcPr>
            <w:tcW w:w="165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■政务服务中心</w:t>
            </w:r>
          </w:p>
        </w:tc>
        <w:tc>
          <w:tcPr>
            <w:tcW w:w="759"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692" w:type="dxa"/>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703" w:type="dxa"/>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18</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选房或摇号公告</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公告名称；发布部门；发布日期；正文，包括时间、地点、流程、注意事项等。</w:t>
            </w:r>
          </w:p>
        </w:tc>
        <w:tc>
          <w:tcPr>
            <w:tcW w:w="252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555"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信息形成（变更）20个工作日内</w:t>
            </w:r>
          </w:p>
        </w:tc>
        <w:tc>
          <w:tcPr>
            <w:tcW w:w="126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住建局</w:t>
            </w:r>
          </w:p>
        </w:tc>
        <w:tc>
          <w:tcPr>
            <w:tcW w:w="165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■政府网站</w:t>
            </w:r>
          </w:p>
        </w:tc>
        <w:tc>
          <w:tcPr>
            <w:tcW w:w="7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692"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703"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19</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分配结果</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保障对象姓名；保障性住房类型；房号、面积、套型；所在建设项目名称等。</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20</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办理配租配售公告</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公告名称；发布部门；发布日期；正文，包括时间、地点、流程、注意事项等。</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21</w:t>
            </w:r>
          </w:p>
        </w:tc>
        <w:tc>
          <w:tcPr>
            <w:tcW w:w="717"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配后管理</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公租房资格定期审核</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年审或定期审核家庭信息，含保障对象编号、姓名、身份证号﹝隐藏部分号码﹞；配租房源；套型；面积；是否审核通过；未通过原因等。</w:t>
            </w:r>
          </w:p>
        </w:tc>
        <w:tc>
          <w:tcPr>
            <w:tcW w:w="252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《公共租赁住房管理办法》、《国务院办公厅关于推进公共资源配置领域政府信息公开的意见》</w:t>
            </w:r>
          </w:p>
        </w:tc>
        <w:tc>
          <w:tcPr>
            <w:tcW w:w="1555"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信息形成（变更）20个工作日内</w:t>
            </w:r>
          </w:p>
        </w:tc>
        <w:tc>
          <w:tcPr>
            <w:tcW w:w="1268"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住建局</w:t>
            </w:r>
          </w:p>
        </w:tc>
        <w:tc>
          <w:tcPr>
            <w:tcW w:w="165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■政府网站</w:t>
            </w:r>
          </w:p>
        </w:tc>
        <w:tc>
          <w:tcPr>
            <w:tcW w:w="759"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692" w:type="dxa"/>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703" w:type="dxa"/>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22</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自愿退出</w:t>
            </w:r>
          </w:p>
        </w:tc>
        <w:tc>
          <w:tcPr>
            <w:tcW w:w="2203"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原保障对象姓名、身份证号（隐藏部分号码）；原租购项目名称、地址、类型、套型、面积等；原享受补贴面积、标准等。</w:t>
            </w:r>
          </w:p>
        </w:tc>
        <w:tc>
          <w:tcPr>
            <w:tcW w:w="252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555"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信息形成（变更）20个工作日内</w:t>
            </w:r>
          </w:p>
        </w:tc>
        <w:tc>
          <w:tcPr>
            <w:tcW w:w="126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住建局</w:t>
            </w:r>
          </w:p>
        </w:tc>
        <w:tc>
          <w:tcPr>
            <w:tcW w:w="165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■政府网站</w:t>
            </w:r>
          </w:p>
        </w:tc>
        <w:tc>
          <w:tcPr>
            <w:tcW w:w="7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692"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703"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23</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到期退出</w:t>
            </w:r>
          </w:p>
        </w:tc>
        <w:tc>
          <w:tcPr>
            <w:tcW w:w="22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24</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不符合条件退出</w:t>
            </w:r>
          </w:p>
        </w:tc>
        <w:tc>
          <w:tcPr>
            <w:tcW w:w="22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25</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违规处罚退出</w:t>
            </w:r>
          </w:p>
        </w:tc>
        <w:tc>
          <w:tcPr>
            <w:tcW w:w="22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26</w:t>
            </w:r>
          </w:p>
        </w:tc>
        <w:tc>
          <w:tcPr>
            <w:tcW w:w="717"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配后管理</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租赁补贴发放</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保障对象姓名、身份证号（隐藏部分号码）；发放金额；发放年度、月份、日期；发放方式。</w:t>
            </w:r>
          </w:p>
        </w:tc>
        <w:tc>
          <w:tcPr>
            <w:tcW w:w="252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555"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信息形成（变更）20个工作日内</w:t>
            </w:r>
          </w:p>
        </w:tc>
        <w:tc>
          <w:tcPr>
            <w:tcW w:w="126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住建局</w:t>
            </w:r>
          </w:p>
        </w:tc>
        <w:tc>
          <w:tcPr>
            <w:tcW w:w="165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■政府网站</w:t>
            </w:r>
          </w:p>
        </w:tc>
        <w:tc>
          <w:tcPr>
            <w:tcW w:w="7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692"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703"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27</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租金收取</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保障对象姓名、身份证号（隐藏部分号码）；应缴租金；实收租金；未足额收取原因；租金年度、月份；收取日期；收取方式。</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28</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租金减免</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保障对象姓名、身份证号（隐藏部分号码）；保障项目名称、类型、套型、面积；原应缴租金标准、现应缴租金标准。</w:t>
            </w:r>
          </w:p>
        </w:tc>
        <w:tc>
          <w:tcPr>
            <w:tcW w:w="252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555"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信息形成（变更）20个工作日内</w:t>
            </w:r>
          </w:p>
        </w:tc>
        <w:tc>
          <w:tcPr>
            <w:tcW w:w="126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住建局</w:t>
            </w:r>
          </w:p>
        </w:tc>
        <w:tc>
          <w:tcPr>
            <w:tcW w:w="165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■政府网站</w:t>
            </w:r>
          </w:p>
        </w:tc>
        <w:tc>
          <w:tcPr>
            <w:tcW w:w="7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692"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703"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29</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腾退管理</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腾退对象；腾退日期；腾退原因；实退租金。</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30</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房屋维修</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维修内容；维修标准；维修资金来源渠道；维修单位名称；联系人，联系方式。</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31</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保障性住房调整</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保障对象姓名、身份证号（隐藏部分号码）；调整前和调整后保障项目名称、类型、套型、面积等；不予调整原因。</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32</w:t>
            </w:r>
          </w:p>
        </w:tc>
        <w:tc>
          <w:tcPr>
            <w:tcW w:w="717"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配后管理</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运营承接主体管理</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单位名称；获取运营资格方式；运营承接主体统一社会信用代码；负责人姓名；办公地址、联系电话；注册资金；服务范围；监督考核情况等。</w:t>
            </w:r>
          </w:p>
        </w:tc>
        <w:tc>
          <w:tcPr>
            <w:tcW w:w="252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《经济适用住房管理办法》、《公共租赁住房管理办法》、《国务院办公厅关于推进公共资源配置领域政府信息公开的意见》</w:t>
            </w:r>
          </w:p>
        </w:tc>
        <w:tc>
          <w:tcPr>
            <w:tcW w:w="1555"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信息形成（变更）20个工作日内</w:t>
            </w:r>
          </w:p>
        </w:tc>
        <w:tc>
          <w:tcPr>
            <w:tcW w:w="1268"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住建局</w:t>
            </w:r>
          </w:p>
        </w:tc>
        <w:tc>
          <w:tcPr>
            <w:tcW w:w="1652"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■政府网站</w:t>
            </w:r>
          </w:p>
        </w:tc>
        <w:tc>
          <w:tcPr>
            <w:tcW w:w="759"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692" w:type="dxa"/>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703" w:type="dxa"/>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33</w:t>
            </w:r>
          </w:p>
        </w:tc>
        <w:tc>
          <w:tcPr>
            <w:tcW w:w="717"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办事指南</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申请保障</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申请条件；申请所需材料及范本；申请流程和办理时限；申请受理（办理）机构；受理地点；咨询电话、监督电话等。</w:t>
            </w:r>
          </w:p>
        </w:tc>
        <w:tc>
          <w:tcPr>
            <w:tcW w:w="252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《关于全面推进政务公开工作的意见》、《国务院关于加快推进“互联网+政务服务”工作的指导意见》</w:t>
            </w:r>
          </w:p>
        </w:tc>
        <w:tc>
          <w:tcPr>
            <w:tcW w:w="1555"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信息形成（变更）20个工作日内</w:t>
            </w:r>
          </w:p>
        </w:tc>
        <w:tc>
          <w:tcPr>
            <w:tcW w:w="126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住建局</w:t>
            </w:r>
          </w:p>
        </w:tc>
        <w:tc>
          <w:tcPr>
            <w:tcW w:w="165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■政府网站      </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■公开查阅点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■政务服务中心</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■便民服务站</w:t>
            </w:r>
          </w:p>
        </w:tc>
        <w:tc>
          <w:tcPr>
            <w:tcW w:w="7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692"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703"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34</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合同备案</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合同范本；备案机构；受理地点；咨询电话等。</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35</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申请租金减免</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申请所需材料及范本；申请流程和办理时限；申请受理（办理）机构；受理地点；咨询电话、监督电话等。</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36</w:t>
            </w:r>
          </w:p>
        </w:tc>
        <w:tc>
          <w:tcPr>
            <w:tcW w:w="717"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办事指南</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缴纳租金</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租金标准；缴纳方式、时限；受理（办理）机构；咨询电话、监督电话等。</w:t>
            </w:r>
          </w:p>
        </w:tc>
        <w:tc>
          <w:tcPr>
            <w:tcW w:w="252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《关于全面推进政务公开工作的意见》、《国务院关于加快推进“互联网+政务服务”工作的指导意见》</w:t>
            </w:r>
          </w:p>
        </w:tc>
        <w:tc>
          <w:tcPr>
            <w:tcW w:w="1555"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信息形成（变更）20个工作日内</w:t>
            </w:r>
          </w:p>
        </w:tc>
        <w:tc>
          <w:tcPr>
            <w:tcW w:w="126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住建局</w:t>
            </w:r>
          </w:p>
        </w:tc>
        <w:tc>
          <w:tcPr>
            <w:tcW w:w="165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■政府网站     </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■公开查阅点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■政务服务中心</w:t>
            </w:r>
            <w:r>
              <w:rPr>
                <w:rFonts w:ascii="仿宋_GB2312" w:eastAsia="仿宋_GB2312" w:cs="仿宋_GB2312" w:hint="default"/>
                <w:color w:val="333333"/>
                <w:sz w:val="18"/>
                <w:szCs w:val="18"/>
                <w:bdr w:val="none" w:sz="0" w:space="0" w:color="auto"/>
              </w:rPr>
              <w:br/>
            </w:r>
            <w:r>
              <w:rPr>
                <w:rFonts w:ascii="仿宋_GB2312" w:eastAsia="仿宋_GB2312" w:cs="仿宋_GB2312" w:hint="default"/>
                <w:color w:val="333333"/>
                <w:sz w:val="18"/>
                <w:szCs w:val="18"/>
                <w:bdr w:val="none" w:sz="0" w:space="0" w:color="auto"/>
              </w:rPr>
              <w:t>■便民服务站</w:t>
            </w:r>
          </w:p>
        </w:tc>
        <w:tc>
          <w:tcPr>
            <w:tcW w:w="7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692"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703"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37</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保障性住房调换</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申请所需材料及范本；申请方式、流程；申请受理（办理）机构；受理地点；咨询电话、监督电话等。</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38</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自愿退出</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申请所需材料及范本；申请方式、流程；申请受理（办理）机构；受理地点；咨询电话、监督电话等。</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39</w:t>
            </w:r>
          </w:p>
        </w:tc>
        <w:tc>
          <w:tcPr>
            <w:tcW w:w="717"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政策解读</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本级政策解读</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解读主体；解读内容；解读方式；解读时间等。</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40</w:t>
            </w:r>
          </w:p>
        </w:tc>
        <w:tc>
          <w:tcPr>
            <w:tcW w:w="717"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回应关切</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主动回应</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公众提出的意见建议及回复情况；公开突发事件应对情况等。</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41</w:t>
            </w:r>
          </w:p>
        </w:tc>
        <w:tc>
          <w:tcPr>
            <w:tcW w:w="717"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回应关切</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互动回应</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在收集分析研判舆情的基础上，针对舆论关注的焦点、热点和关键问题的互动回应内容。</w:t>
            </w:r>
          </w:p>
        </w:tc>
        <w:tc>
          <w:tcPr>
            <w:tcW w:w="252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《关于全面推进政务公开工作的意见》、《国务院办公厅关于推进公共资源配置领域政府信息公开的意见》</w:t>
            </w:r>
          </w:p>
        </w:tc>
        <w:tc>
          <w:tcPr>
            <w:tcW w:w="1555"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信息形成（变更）20个工作日内</w:t>
            </w:r>
          </w:p>
        </w:tc>
        <w:tc>
          <w:tcPr>
            <w:tcW w:w="126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住建局</w:t>
            </w:r>
          </w:p>
        </w:tc>
        <w:tc>
          <w:tcPr>
            <w:tcW w:w="1652"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■政府网站</w:t>
            </w:r>
          </w:p>
        </w:tc>
        <w:tc>
          <w:tcPr>
            <w:tcW w:w="7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692"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w:t>
            </w:r>
          </w:p>
        </w:tc>
        <w:tc>
          <w:tcPr>
            <w:tcW w:w="703" w:type="dxa"/>
            <w:vMerge w:val="restart"/>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42</w:t>
            </w:r>
          </w:p>
        </w:tc>
        <w:tc>
          <w:tcPr>
            <w:tcW w:w="717"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评价结果</w:t>
            </w: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上级评价、表彰情况</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上级对本地区保障性住房领域年度工作完成情况的评价、通报、排名；获上级表彰、入围上级推广示范情况等。</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r>
        <w:tblPrEx>
          <w:tblW w:w="14410" w:type="dxa"/>
          <w:jc w:val="center"/>
          <w:tblInd w:w="472" w:type="dxa"/>
          <w:shd w:val="clear" w:color="auto" w:fill="auto"/>
          <w:tblLayout w:type="fixed"/>
          <w:tblCellMar>
            <w:top w:w="0" w:type="dxa"/>
            <w:left w:w="108" w:type="dxa"/>
            <w:bottom w:w="0" w:type="dxa"/>
            <w:right w:w="108" w:type="dxa"/>
          </w:tblCellMar>
        </w:tblPrEx>
        <w:trPr>
          <w:jc w:val="center"/>
        </w:trPr>
        <w:tc>
          <w:tcPr>
            <w:tcW w:w="531"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43</w:t>
            </w:r>
          </w:p>
        </w:tc>
        <w:tc>
          <w:tcPr>
            <w:tcW w:w="717"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15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社会评价情况</w:t>
            </w:r>
          </w:p>
        </w:tc>
        <w:tc>
          <w:tcPr>
            <w:tcW w:w="2203"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bdr w:val="none" w:sz="0" w:space="0" w:color="auto"/>
              </w:rPr>
              <w:t>公众对保障性住房工作满意度评价。</w:t>
            </w:r>
          </w:p>
        </w:tc>
        <w:tc>
          <w:tcPr>
            <w:tcW w:w="252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555"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5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92"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58"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03"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r>
    </w:tbl>
    <w:p>
      <w:pPr>
        <w:pStyle w:val="Heading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840" w:lineRule="atLeast"/>
        <w:ind w:left="0" w:right="0" w:firstLine="0"/>
        <w:jc w:val="center"/>
        <w:rPr>
          <w:rFonts w:ascii="方正小标宋简体" w:eastAsia="方正小标宋简体" w:hAnsi="方正小标宋简体" w:cs="方正小标宋简体" w:hint="eastAsia"/>
          <w:caps w:val="0"/>
          <w:color w:val="333333"/>
          <w:spacing w:val="0"/>
          <w:sz w:val="57"/>
          <w:szCs w:val="57"/>
          <w:shd w:val="clear" w:color="auto" w:fill="FFFFFF"/>
        </w:rPr>
      </w:pPr>
    </w:p>
    <w:p>
      <w:pPr>
        <w:rPr>
          <w:rFonts w:hint="eastAsia"/>
        </w:rPr>
      </w:pPr>
    </w:p>
    <w:p>
      <w:pPr>
        <w:keepNext w:val="0"/>
        <w:keepLines w:val="0"/>
        <w:widowControl/>
        <w:suppressLineNumbers w:val="0"/>
        <w:jc w:val="left"/>
      </w:pPr>
      <w:bookmarkStart w:id="0" w:name="_GoBack"/>
      <w:bookmarkEnd w:id="0"/>
    </w:p>
    <w:p/>
    <w:sectPr>
      <w:pgSz w:w="16838" w:h="11906" w:orient="landscape"/>
      <w:pgMar w:top="850" w:right="850" w:bottom="850" w:left="85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5743732"/>
    <w:rsid w:val="2B6A2F76"/>
    <w:rsid w:val="61D651A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2">
    <w:name w:val="heading 2"/>
    <w:basedOn w:val="Normal"/>
    <w:next w:val="Normal"/>
    <w:semiHidden/>
    <w:unhideWhenUsed/>
    <w:qFormat/>
    <w:pPr>
      <w:spacing w:before="0" w:beforeAutospacing="1" w:after="0" w:afterAutospacing="1"/>
      <w:jc w:val="left"/>
      <w:outlineLvl w:val="1"/>
    </w:pPr>
    <w:rPr>
      <w:rFonts w:ascii="宋体" w:eastAsia="宋体" w:hAnsi="宋体" w:cs="宋体" w:hint="eastAsia"/>
      <w:b/>
      <w:kern w:val="0"/>
      <w:sz w:val="36"/>
      <w:szCs w:val="36"/>
      <w:lang w:val="en-US" w:eastAsia="zh-CN" w:bidi="ar"/>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2023-09-01T08:13:00Z</dcterms:created>
  <dcterms:modified xsi:type="dcterms:W3CDTF">2023-09-01T08:44:04Z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