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乌苏市公共法律服务领域基层政务公开标准目录</w:t>
      </w:r>
    </w:p>
    <w:p>
      <w:pPr>
        <w:rPr>
          <w:rFonts w:hint="eastAsia"/>
          <w:lang w:val="en-US" w:eastAsia="zh-CN"/>
        </w:rPr>
      </w:pPr>
    </w:p>
    <w:tbl>
      <w:tblPr>
        <w:tblStyle w:val="TableNormal"/>
        <w:tblpPr w:leftFromText="180" w:rightFromText="180" w:vertAnchor="text" w:horzAnchor="page" w:tblpX="679" w:tblpY="359"/>
        <w:tblOverlap w:val="never"/>
        <w:tblW w:w="15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108" w:type="dxa"/>
          <w:bottom w:w="0" w:type="dxa"/>
          <w:right w:w="108" w:type="dxa"/>
        </w:tblCellMar>
      </w:tblPr>
      <w:tblGrid>
        <w:gridCol w:w="517"/>
        <w:gridCol w:w="803"/>
        <w:gridCol w:w="1259"/>
        <w:gridCol w:w="1439"/>
        <w:gridCol w:w="2109"/>
        <w:gridCol w:w="1800"/>
        <w:gridCol w:w="1241"/>
        <w:gridCol w:w="3095"/>
        <w:gridCol w:w="996"/>
        <w:gridCol w:w="872"/>
        <w:gridCol w:w="614"/>
        <w:gridCol w:w="600"/>
      </w:tblGrid>
      <w:tr>
        <w:tblPrEx>
          <w:tblW w:w="15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108" w:type="dxa"/>
            <w:bottom w:w="0" w:type="dxa"/>
            <w:right w:w="108" w:type="dxa"/>
          </w:tblCellMar>
        </w:tblPrEx>
        <w:tc>
          <w:tcPr>
            <w:tcW w:w="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Times New Roman" w:eastAsia="宋体" w:hAnsi="Times New Roman" w:cs="Times New Roman" w:hint="default"/>
                <w:i w:val="0"/>
                <w:caps w:val="0"/>
                <w:color w:val="000000"/>
                <w:spacing w:val="0"/>
                <w:sz w:val="22"/>
                <w:szCs w:val="22"/>
              </w:rPr>
              <w:t>序号</w:t>
            </w:r>
          </w:p>
        </w:tc>
        <w:tc>
          <w:tcPr>
            <w:tcW w:w="2062" w:type="dxa"/>
            <w:gridSpan w:val="2"/>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i w:val="0"/>
                <w:caps w:val="0"/>
                <w:color w:val="000000"/>
                <w:spacing w:val="0"/>
                <w:sz w:val="22"/>
                <w:szCs w:val="22"/>
              </w:rPr>
              <w:t>公开事项</w:t>
            </w:r>
          </w:p>
        </w:tc>
        <w:tc>
          <w:tcPr>
            <w:tcW w:w="1439"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公开内容（要素）</w:t>
            </w:r>
          </w:p>
        </w:tc>
        <w:tc>
          <w:tcPr>
            <w:tcW w:w="2109"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公开依据</w:t>
            </w:r>
          </w:p>
        </w:tc>
        <w:tc>
          <w:tcPr>
            <w:tcW w:w="1800"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公开时限</w:t>
            </w:r>
          </w:p>
        </w:tc>
        <w:tc>
          <w:tcPr>
            <w:tcW w:w="1241"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公开主体</w:t>
            </w:r>
          </w:p>
        </w:tc>
        <w:tc>
          <w:tcPr>
            <w:tcW w:w="3095"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333333"/>
                <w:spacing w:val="0"/>
                <w:sz w:val="22"/>
                <w:szCs w:val="22"/>
              </w:rPr>
              <w:t>公开渠道和载体</w:t>
            </w:r>
          </w:p>
        </w:tc>
        <w:tc>
          <w:tcPr>
            <w:tcW w:w="1868" w:type="dxa"/>
            <w:gridSpan w:val="2"/>
            <w:tcBorders>
              <w:top w:val="single" w:sz="4" w:space="0" w:color="000000"/>
              <w:left w:val="nil"/>
              <w:bottom w:val="nil"/>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公开对象</w:t>
            </w:r>
          </w:p>
        </w:tc>
        <w:tc>
          <w:tcPr>
            <w:tcW w:w="1214" w:type="dxa"/>
            <w:gridSpan w:val="2"/>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公开方式</w:t>
            </w:r>
          </w:p>
        </w:tc>
      </w:tr>
      <w:tr>
        <w:tblPrEx>
          <w:tblW w:w="15345" w:type="dxa"/>
          <w:tblInd w:w="0" w:type="dxa"/>
          <w:shd w:val="clear" w:color="auto" w:fill="FFFFFF"/>
          <w:tblLayout w:type="fixed"/>
          <w:tblCellMar>
            <w:top w:w="0" w:type="dxa"/>
            <w:left w:w="108" w:type="dxa"/>
            <w:bottom w:w="0" w:type="dxa"/>
            <w:right w:w="108" w:type="dxa"/>
          </w:tblCellMar>
        </w:tblPrEx>
        <w:tc>
          <w:tcPr>
            <w:tcW w:w="5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一级事项</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二级事项</w:t>
            </w:r>
          </w:p>
        </w:tc>
        <w:tc>
          <w:tcPr>
            <w:tcW w:w="1439"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2109"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800"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241"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3095"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全社会</w:t>
            </w:r>
          </w:p>
        </w:tc>
        <w:tc>
          <w:tcPr>
            <w:tcW w:w="872"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特定群众</w:t>
            </w:r>
          </w:p>
        </w:tc>
        <w:tc>
          <w:tcPr>
            <w:tcW w:w="614"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主动</w:t>
            </w:r>
          </w:p>
        </w:tc>
        <w:tc>
          <w:tcPr>
            <w:tcW w:w="600"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i w:val="0"/>
                <w:caps w:val="0"/>
                <w:color w:val="000000"/>
                <w:spacing w:val="0"/>
                <w:sz w:val="22"/>
                <w:szCs w:val="22"/>
              </w:rPr>
              <w:t>依申请公开</w:t>
            </w: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i w:val="0"/>
                <w:caps w:val="0"/>
                <w:color w:val="000000"/>
                <w:spacing w:val="0"/>
                <w:sz w:val="18"/>
                <w:szCs w:val="18"/>
              </w:rPr>
              <w:t>1</w:t>
            </w:r>
          </w:p>
        </w:tc>
        <w:tc>
          <w:tcPr>
            <w:tcW w:w="803"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法治宣传教育</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法律知识普及服务</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法律法规资讯；普法动态资讯；普法讲师团信息等</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《中共中央、国务院转发&lt;中央宣传部、司法部关于在公民中开展法治宣传教育的第七个五年规划（2016－2020年）&gt;》、各省“七五”普法规划</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两微一端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广播电视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纸质媒体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入户/现场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■社区/企事业单位/村公示栏（电子屏）</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■其他法律服务网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2</w:t>
            </w:r>
          </w:p>
        </w:tc>
        <w:tc>
          <w:tcPr>
            <w:tcW w:w="80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推广法治文化服务</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辖区内法治文化阵地信息；法治文化作品、产品</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同上</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同上</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3</w:t>
            </w:r>
          </w:p>
        </w:tc>
        <w:tc>
          <w:tcPr>
            <w:tcW w:w="80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对在法治宣传教育工作中做出显著成绩的单位和个人进行表彰奖励</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评选表彰通知；先进集体和个人申报表（空白表）；拟表彰的先进集体先进个人名单；表彰决定</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同上</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同上</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4</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律师</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对没有取得律师执业证书以律师名义从事法律业务行为的处罚</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行政处罚决定或行政处罚决定书</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《律师法》</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同上</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5</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公证</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公证员一般任职执业审核、考核任职执业审核</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审查（考核）意见</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《公证法》、《公证员执业管理办法》</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■精准推送 </w:t>
            </w:r>
          </w:p>
        </w:tc>
        <w:tc>
          <w:tcPr>
            <w:tcW w:w="996"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872"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申请人</w:t>
            </w: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rPr>
          <w:trHeight w:val="2784"/>
        </w:trPr>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6</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法律援助服务</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给予法律援助决定书；不予法律援助决定书；指派通知书</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《法律援助条例》、《新疆法律援助条例》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法律援助机构</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■精准推送</w:t>
            </w:r>
          </w:p>
        </w:tc>
        <w:tc>
          <w:tcPr>
            <w:tcW w:w="996"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872"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法律援助申请人、受指派的律师事务所或其他组织等</w:t>
            </w: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7</w:t>
            </w:r>
          </w:p>
        </w:tc>
        <w:tc>
          <w:tcPr>
            <w:tcW w:w="803"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法律援助办案人员办案补贴的审核发放</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案件补贴审核发放表</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《法律援助条例》、《新疆法律援助条例》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自收到公开申请之日起20个工作日内公开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法律援助机构</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■精准推送 </w:t>
            </w:r>
          </w:p>
        </w:tc>
        <w:tc>
          <w:tcPr>
            <w:tcW w:w="996"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872"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申请人</w:t>
            </w:r>
          </w:p>
        </w:tc>
        <w:tc>
          <w:tcPr>
            <w:tcW w:w="614"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8</w:t>
            </w:r>
          </w:p>
        </w:tc>
        <w:tc>
          <w:tcPr>
            <w:tcW w:w="80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对法律援助机构不予援助决定异议的审查</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处理决定书</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《法律援助条例》、《新疆法律援助条例》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自收到公开申请之日起20个工作日内公开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■精准推送</w:t>
            </w:r>
          </w:p>
        </w:tc>
        <w:tc>
          <w:tcPr>
            <w:tcW w:w="996"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872"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申请人</w:t>
            </w:r>
          </w:p>
        </w:tc>
        <w:tc>
          <w:tcPr>
            <w:tcW w:w="614"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9</w:t>
            </w:r>
          </w:p>
        </w:tc>
        <w:tc>
          <w:tcPr>
            <w:tcW w:w="80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对在法律援助工作中作出突出贡献的组织和个人进行表彰奖励</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评选表彰通知；先进集体和个人申报表（空白表）；拟表彰的先进集体先进个人名单；表彰决定</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《法律援助条例》、《新疆法律援助条例》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两微一端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广播电视   ■纸质媒体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社区/企事业单位/村公示栏（电子屏）                        ■其他法律服务网</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注：有关公开信息可推送或归集至本省级法律服务网。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10</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对律师事务所拒绝法律援助机构指派，不安排本所律师办理法律援助案件、律师无正当理由拒绝接受、擅自终止法律援助案件或办理法律援助案件收取财物的处罚</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行政处罚决定或行政处罚决定书</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《法律援助条例》、《新疆法律援助条例》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■两微一端                        </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11</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基层</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服务</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基层法律服务工作者执业核准许可</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不予受理通知书</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《基层法律服务工作者管理办法》</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■精准推送 </w:t>
            </w:r>
          </w:p>
        </w:tc>
        <w:tc>
          <w:tcPr>
            <w:tcW w:w="996"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872"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申请人</w:t>
            </w: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12</w:t>
            </w:r>
          </w:p>
        </w:tc>
        <w:tc>
          <w:tcPr>
            <w:tcW w:w="803"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基层</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服务</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对基层法律服务所、基层法律服务工作者违法违规行为的处罚</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行政处罚决定或行政处罚决定书</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《基层法律服务所管理办法》、《基层法律服务工作者管理办法》</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■两微一端    ■纸质媒体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其他法律服务网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13</w:t>
            </w:r>
          </w:p>
        </w:tc>
        <w:tc>
          <w:tcPr>
            <w:tcW w:w="80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对基层法律服务所、基层法律服务工作者进行表彰奖励</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评选表彰通知；先进集体和个人申报表（空白表）；拟表彰的先进集体先进个人名单；表彰决定</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《基层法律服务所管理办法》、《基层法律服务工作者管理办法》</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两微一端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广播电视   ■纸质媒体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社区/企事业单位/村公示栏（电子屏）                        ■其他法律服务网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14</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人民调解</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对有突出贡献的人民调解委员会和人民调解员按照国家规定给予表彰奖励</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评选表彰通知；先进集体和个人申报表（空白表）；拟表彰的先进集体先进个人名单；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表彰决定</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《人民调解法》</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两微一端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广播电视   ■纸质媒体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社区/企事业单位/村公示栏（电子屏）                        ■其他法律服务网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15</w:t>
            </w:r>
          </w:p>
        </w:tc>
        <w:tc>
          <w:tcPr>
            <w:tcW w:w="803"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查询</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服务</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法律法规和案例检索服务</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法律法规库网址或链接；典型案例库网址或链接</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95" w:lineRule="atLeast"/>
              <w:ind w:left="0" w:right="0"/>
              <w:rPr>
                <w:color w:val="333333"/>
                <w:sz w:val="24"/>
                <w:szCs w:val="24"/>
              </w:rPr>
            </w:pPr>
            <w:r>
              <w:rPr>
                <w:rFonts w:ascii="仿宋_GB2312" w:eastAsia="仿宋_GB2312" w:hAnsi="宋体" w:cs="仿宋_GB2312" w:hint="default"/>
                <w:b w:val="0"/>
                <w:i w:val="0"/>
                <w:caps w:val="0"/>
                <w:color w:val="000000"/>
                <w:spacing w:val="0"/>
                <w:sz w:val="18"/>
                <w:szCs w:val="18"/>
                <w:shd w:val="clear" w:color="auto" w:fill="FFFFFF"/>
              </w:rPr>
              <w:t>《中共中央、国务院转发&lt;中央宣传部、司法部关于在公民中开展法治宣传教育的第七个五年规划（2016－2020年）&gt;》、《新疆维吾尔自治区</w:t>
            </w:r>
            <w:r>
              <w:rPr>
                <w:rFonts w:ascii="宋体" w:eastAsia="宋体" w:hAnsi="宋体" w:cs="宋体" w:hint="eastAsia"/>
                <w:b w:val="0"/>
                <w:i w:val="0"/>
                <w:caps w:val="0"/>
                <w:color w:val="000000"/>
                <w:spacing w:val="0"/>
                <w:sz w:val="18"/>
                <w:szCs w:val="18"/>
                <w:shd w:val="clear" w:color="auto" w:fill="FFFFFF"/>
              </w:rPr>
              <w:t>“</w:t>
            </w:r>
            <w:r>
              <w:rPr>
                <w:rFonts w:ascii="仿宋_GB2312" w:eastAsia="仿宋_GB2312" w:hAnsi="宋体" w:cs="仿宋_GB2312" w:hint="default"/>
                <w:b w:val="0"/>
                <w:i w:val="0"/>
                <w:caps w:val="0"/>
                <w:color w:val="000000"/>
                <w:spacing w:val="0"/>
                <w:sz w:val="18"/>
                <w:szCs w:val="18"/>
                <w:shd w:val="clear" w:color="auto" w:fill="FFFFFF"/>
              </w:rPr>
              <w:t>七五</w:t>
            </w:r>
            <w:r>
              <w:rPr>
                <w:rFonts w:ascii="宋体" w:eastAsia="宋体" w:hAnsi="宋体" w:cs="宋体" w:hint="eastAsia"/>
                <w:b w:val="0"/>
                <w:i w:val="0"/>
                <w:caps w:val="0"/>
                <w:color w:val="000000"/>
                <w:spacing w:val="0"/>
                <w:sz w:val="18"/>
                <w:szCs w:val="18"/>
                <w:shd w:val="clear" w:color="auto" w:fill="FFFFFF"/>
              </w:rPr>
              <w:t>”</w:t>
            </w:r>
            <w:r>
              <w:rPr>
                <w:rFonts w:ascii="仿宋_GB2312" w:eastAsia="仿宋_GB2312" w:hAnsi="宋体" w:cs="仿宋_GB2312" w:hint="default"/>
                <w:b w:val="0"/>
                <w:i w:val="0"/>
                <w:caps w:val="0"/>
                <w:color w:val="000000"/>
                <w:spacing w:val="0"/>
                <w:sz w:val="18"/>
                <w:szCs w:val="18"/>
                <w:shd w:val="clear" w:color="auto" w:fill="FFFFFF"/>
              </w:rPr>
              <w:t>普法规划》</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w:t>
            </w:r>
            <w:r>
              <w:rPr>
                <w:rFonts w:ascii="宋体" w:eastAsia="宋体" w:hAnsi="宋体" w:cs="宋体" w:hint="eastAsia"/>
                <w:i w:val="0"/>
                <w:caps w:val="0"/>
                <w:color w:val="000000"/>
                <w:spacing w:val="0"/>
                <w:sz w:val="18"/>
                <w:szCs w:val="18"/>
              </w:rPr>
              <w:t>■</w:t>
            </w:r>
            <w:r>
              <w:rPr>
                <w:rFonts w:ascii="仿宋_GB2312" w:eastAsia="仿宋_GB2312" w:hAnsi="宋体" w:cs="仿宋_GB2312" w:hint="default"/>
                <w:i w:val="0"/>
                <w:caps w:val="0"/>
                <w:color w:val="000000"/>
                <w:spacing w:val="0"/>
                <w:sz w:val="18"/>
                <w:szCs w:val="18"/>
              </w:rPr>
              <w:t>两微一端</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16</w:t>
            </w:r>
          </w:p>
        </w:tc>
        <w:tc>
          <w:tcPr>
            <w:tcW w:w="80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法律服务机构、人员信息查询服务</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辖区内的律师、公证、基层法律服务、司法鉴定、仲裁、人民调解等法律服务机构和人员有关基本信息、从业信息和信用信息等</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《政府信息公开条例》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司法局</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■两微一端    ■公开查阅点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■政务服务中心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■便民服务站                         ■其他法律服务网</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注：有关公开信息可推送或归集至本省级法律服务网。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17</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法律咨询</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服务</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公共法律服务实体平台、热线平台、网络平台咨询服务</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公共法律服务实体、热线、网络平台法律咨询服务指南</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《政府信息公开条例》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司法局、公共法律服务中心、公共法律服务工作站</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■公开查阅点  ■政务服务中心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■便民服务站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■其他法律服务网</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注：有关公开信息可推送或归集至本省级法律服务网。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r>
        <w:tblPrEx>
          <w:tblW w:w="15345" w:type="dxa"/>
          <w:tblInd w:w="0" w:type="dxa"/>
          <w:shd w:val="clear" w:color="auto" w:fill="FFFFFF"/>
          <w:tblLayout w:type="fixed"/>
          <w:tblCellMar>
            <w:top w:w="0" w:type="dxa"/>
            <w:left w:w="108" w:type="dxa"/>
            <w:bottom w:w="0" w:type="dxa"/>
            <w:right w:w="108" w:type="dxa"/>
          </w:tblCellMar>
        </w:tblPrEx>
        <w:tc>
          <w:tcPr>
            <w:tcW w:w="517"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18</w:t>
            </w:r>
          </w:p>
        </w:tc>
        <w:tc>
          <w:tcPr>
            <w:tcW w:w="80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公共法律服务平台</w:t>
            </w:r>
          </w:p>
        </w:tc>
        <w:tc>
          <w:tcPr>
            <w:tcW w:w="125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公共法律服务实体、热线、网络平台信息</w:t>
            </w:r>
          </w:p>
        </w:tc>
        <w:tc>
          <w:tcPr>
            <w:tcW w:w="143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rPr>
                <w:color w:val="333333"/>
                <w:sz w:val="24"/>
                <w:szCs w:val="24"/>
              </w:rPr>
            </w:pPr>
            <w:r>
              <w:rPr>
                <w:rFonts w:ascii="仿宋_GB2312" w:eastAsia="仿宋_GB2312" w:hAnsi="宋体" w:cs="仿宋_GB2312" w:hint="default"/>
                <w:i w:val="0"/>
                <w:caps w:val="0"/>
                <w:color w:val="000000"/>
                <w:spacing w:val="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09"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《政府信息公开条例》</w:t>
            </w:r>
          </w:p>
        </w:tc>
        <w:tc>
          <w:tcPr>
            <w:tcW w:w="180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自制作或获取该信息之日起20个工作日内公开</w:t>
            </w:r>
          </w:p>
        </w:tc>
        <w:tc>
          <w:tcPr>
            <w:tcW w:w="1241"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hAnsi="宋体" w:cs="仿宋_GB2312" w:hint="default"/>
                <w:i w:val="0"/>
                <w:caps w:val="0"/>
                <w:color w:val="000000"/>
                <w:spacing w:val="0"/>
                <w:sz w:val="18"/>
                <w:szCs w:val="18"/>
              </w:rPr>
              <w:t>司法局、公共法律服务中心、公共法律服务工作站</w:t>
            </w:r>
          </w:p>
        </w:tc>
        <w:tc>
          <w:tcPr>
            <w:tcW w:w="3095"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■政府网站   ■政府公报    ■两微一端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■发布会/听证会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■公开查阅点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■便民服务站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■社区/企事业单位/村公示栏（电子屏）                          ■其他法律服务网</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hAnsi="宋体" w:cs="仿宋_GB2312" w:hint="default"/>
                <w:i w:val="0"/>
                <w:caps w:val="0"/>
                <w:color w:val="000000"/>
                <w:spacing w:val="0"/>
                <w:sz w:val="18"/>
                <w:szCs w:val="18"/>
              </w:rPr>
              <w:t>注：有关公开信息可推送或归集至本省级法律服务网。</w:t>
            </w:r>
          </w:p>
        </w:tc>
        <w:tc>
          <w:tcPr>
            <w:tcW w:w="99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872"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c>
          <w:tcPr>
            <w:tcW w:w="61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hAnsi="宋体" w:cs="仿宋_GB2312" w:hint="default"/>
                <w:i w:val="0"/>
                <w:caps w:val="0"/>
                <w:color w:val="000000"/>
                <w:spacing w:val="0"/>
                <w:sz w:val="18"/>
                <w:szCs w:val="18"/>
              </w:rPr>
              <w:t>√</w:t>
            </w:r>
          </w:p>
        </w:tc>
        <w:tc>
          <w:tcPr>
            <w:tcW w:w="6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rPr>
            </w:pPr>
          </w:p>
        </w:tc>
      </w:tr>
    </w:tbl>
    <w:p>
      <w:pPr>
        <w:keepNext w:val="0"/>
        <w:keepLines w:val="0"/>
        <w:widowControl/>
        <w:suppressLineNumbers w:val="0"/>
        <w:jc w:val="left"/>
      </w:pPr>
    </w:p>
    <w:p>
      <w:pP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pPr>
    </w:p>
    <w:p>
      <w:pP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pPr>
      <w:bookmarkStart w:id="0" w:name="_GoBack"/>
      <w:bookmarkEnd w:id="0"/>
    </w:p>
    <w:p>
      <w:pPr>
        <w:keepNext w:val="0"/>
        <w:keepLines w:val="0"/>
        <w:widowControl/>
        <w:suppressLineNumbers w:val="0"/>
        <w:jc w:val="left"/>
      </w:pPr>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43732"/>
    <w:rsid w:val="1D796DAD"/>
    <w:rsid w:val="23694AD4"/>
    <w:rsid w:val="2B6A2F76"/>
    <w:rsid w:val="50296672"/>
    <w:rsid w:val="56935265"/>
    <w:rsid w:val="720865C4"/>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6</Pages>
  <Words>2433</Words>
  <Characters>2476</Characters>
  <Application>Microsoft Office Word</Application>
  <DocSecurity>0</DocSecurity>
  <Lines>0</Lines>
  <Paragraphs>0</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2023-09-04T04:30:52Z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5B9946790566479AAE4E74726063ABAB_12</vt:lpwstr>
  </property>
  <property fmtid="{D5CDD505-2E9C-101B-9397-08002B2CF9AE}" pid="3" name="KSOProductBuildVer">
    <vt:lpwstr>2052-11.1.0.14309</vt:lpwstr>
  </property>
</Properties>
</file>