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乌苏市就业领域基层政务公开标准目录</w:t>
      </w:r>
    </w:p>
    <w:p>
      <w:pPr>
        <w:rPr>
          <w:rFonts w:hint="eastAsia"/>
        </w:rPr>
      </w:pPr>
    </w:p>
    <w:tbl>
      <w:tblPr>
        <w:tblStyle w:val="TableNormal"/>
        <w:tblW w:w="13788" w:type="dxa"/>
        <w:jc w:val="center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56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</w:tblGrid>
      <w:tr>
        <w:tblPrEx>
          <w:tblW w:w="13788" w:type="dxa"/>
          <w:jc w:val="center"/>
          <w:tblInd w:w="78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</w:rPr>
              <w:t>公开事项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公开内容（要素）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公开依据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公开主体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sz w:val="22"/>
                <w:szCs w:val="22"/>
              </w:rPr>
              <w:t>公开渠道和载体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公开方式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一级事项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二级事项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依申请公开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服务内容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W w:w="13788" w:type="dxa"/>
          <w:jc w:val="center"/>
          <w:tblInd w:w="78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人社局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■政府网站    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</w:rPr>
              <w:t>　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06247E"/>
    <w:rsid w:val="15743732"/>
    <w:rsid w:val="2B6A2F76"/>
    <w:rsid w:val="627372B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2023-09-01T10:37:24Z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