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pStyle w:val="Heading2"/>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840" w:lineRule="atLeast"/>
        <w:ind w:left="0" w:right="0" w:firstLine="0"/>
        <w:jc w:val="center"/>
        <w:rPr>
          <w:rFonts w:ascii="方正小标宋简体" w:eastAsia="方正小标宋简体" w:hAnsi="方正小标宋简体" w:cs="方正小标宋简体" w:hint="eastAsia"/>
          <w:caps w:val="0"/>
          <w:color w:val="333333"/>
          <w:spacing w:val="0"/>
          <w:sz w:val="57"/>
          <w:szCs w:val="57"/>
          <w:shd w:val="clear" w:color="auto" w:fill="FFFFFF"/>
          <w:lang w:val="en-US" w:eastAsia="zh-CN"/>
        </w:rPr>
      </w:pPr>
      <w:r>
        <w:rPr>
          <w:rFonts w:ascii="方正小标宋简体" w:eastAsia="方正小标宋简体" w:hAnsi="方正小标宋简体" w:cs="方正小标宋简体" w:hint="eastAsia"/>
          <w:caps w:val="0"/>
          <w:color w:val="333333"/>
          <w:spacing w:val="0"/>
          <w:sz w:val="57"/>
          <w:szCs w:val="57"/>
          <w:shd w:val="clear" w:color="auto" w:fill="FFFFFF"/>
          <w:lang w:val="en-US" w:eastAsia="zh-CN"/>
        </w:rPr>
        <w:t>乌苏市社会保险领域基层政务公开标准目录</w:t>
      </w:r>
    </w:p>
    <w:p>
      <w:pPr>
        <w:rPr>
          <w:rFonts w:hint="eastAsia"/>
        </w:rPr>
      </w:pPr>
    </w:p>
    <w:p>
      <w:pPr>
        <w:keepNext w:val="0"/>
        <w:keepLines w:val="0"/>
        <w:widowControl/>
        <w:suppressLineNumbers w:val="0"/>
        <w:shd w:val="clear" w:color="auto" w:fill="FFFFFF"/>
        <w:ind w:left="0" w:firstLine="0"/>
        <w:jc w:val="left"/>
        <w:rPr>
          <w:rFonts w:ascii="宋体" w:eastAsia="宋体" w:hAnsi="宋体" w:cs="宋体" w:hint="eastAsia"/>
          <w:i w:val="0"/>
          <w:caps w:val="0"/>
          <w:color w:val="333333"/>
          <w:spacing w:val="0"/>
          <w:sz w:val="24"/>
          <w:szCs w:val="24"/>
        </w:rPr>
      </w:pPr>
    </w:p>
    <w:tbl>
      <w:tblPr>
        <w:tblStyle w:val="TableNormal"/>
        <w:tblW w:w="142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tblGrid>
      <w:tr>
        <w:tblPrEx>
          <w:tblW w:w="142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jc w:val="center"/>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黑体" w:eastAsia="黑体" w:hAnsi="宋体" w:cs="黑体"/>
                <w:color w:val="000000"/>
                <w:sz w:val="22"/>
                <w:szCs w:val="22"/>
                <w:shd w:val="clear" w:color="auto" w:fill="auto"/>
              </w:rPr>
              <w:t>序号</w:t>
            </w:r>
          </w:p>
        </w:tc>
        <w:tc>
          <w:tcPr>
            <w:tcW w:w="1800" w:type="dxa"/>
            <w:gridSpan w:val="2"/>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黑体" w:eastAsia="黑体" w:hAnsi="宋体" w:cs="黑体" w:hint="eastAsia"/>
                <w:color w:val="000000"/>
                <w:sz w:val="22"/>
                <w:szCs w:val="22"/>
                <w:shd w:val="clear" w:color="auto" w:fill="auto"/>
              </w:rPr>
              <w:t>公开事项</w:t>
            </w:r>
          </w:p>
        </w:tc>
        <w:tc>
          <w:tcPr>
            <w:tcW w:w="3060"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黑体" w:eastAsia="黑体" w:hAnsi="宋体" w:cs="黑体" w:hint="eastAsia"/>
                <w:color w:val="000000"/>
                <w:sz w:val="22"/>
                <w:szCs w:val="22"/>
                <w:shd w:val="clear" w:color="auto" w:fill="auto"/>
              </w:rPr>
              <w:t>公开内容（要素）</w:t>
            </w:r>
          </w:p>
        </w:tc>
        <w:tc>
          <w:tcPr>
            <w:tcW w:w="2036"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黑体" w:eastAsia="黑体" w:hAnsi="宋体" w:cs="黑体" w:hint="eastAsia"/>
                <w:color w:val="000000"/>
                <w:sz w:val="22"/>
                <w:szCs w:val="22"/>
                <w:shd w:val="clear" w:color="auto" w:fill="auto"/>
              </w:rPr>
              <w:t>公开依据</w:t>
            </w:r>
          </w:p>
        </w:tc>
        <w:tc>
          <w:tcPr>
            <w:tcW w:w="1620"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黑体" w:eastAsia="黑体" w:hAnsi="宋体" w:cs="黑体" w:hint="eastAsia"/>
                <w:color w:val="000000"/>
                <w:sz w:val="22"/>
                <w:szCs w:val="22"/>
                <w:shd w:val="clear" w:color="auto" w:fill="auto"/>
              </w:rPr>
              <w:t>公开时限</w:t>
            </w:r>
          </w:p>
        </w:tc>
        <w:tc>
          <w:tcPr>
            <w:tcW w:w="1024"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黑体" w:eastAsia="黑体" w:hAnsi="宋体" w:cs="黑体" w:hint="eastAsia"/>
                <w:color w:val="000000"/>
                <w:sz w:val="22"/>
                <w:szCs w:val="22"/>
                <w:shd w:val="clear" w:color="auto" w:fill="auto"/>
              </w:rPr>
              <w:t>公开主体</w:t>
            </w:r>
          </w:p>
        </w:tc>
        <w:tc>
          <w:tcPr>
            <w:tcW w:w="1496" w:type="dxa"/>
            <w:vMerge w:val="restart"/>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黑体" w:eastAsia="黑体" w:hAnsi="宋体" w:cs="黑体" w:hint="eastAsia"/>
                <w:color w:val="333333"/>
                <w:sz w:val="22"/>
                <w:szCs w:val="22"/>
                <w:shd w:val="clear" w:color="auto" w:fill="auto"/>
              </w:rPr>
              <w:t>公开渠道和载体</w:t>
            </w:r>
          </w:p>
        </w:tc>
        <w:tc>
          <w:tcPr>
            <w:tcW w:w="1440" w:type="dxa"/>
            <w:gridSpan w:val="2"/>
            <w:tcBorders>
              <w:top w:val="single" w:sz="4" w:space="0" w:color="000000"/>
              <w:left w:val="nil"/>
              <w:bottom w:val="nil"/>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黑体" w:eastAsia="黑体" w:hAnsi="宋体" w:cs="黑体" w:hint="eastAsia"/>
                <w:color w:val="000000"/>
                <w:sz w:val="22"/>
                <w:szCs w:val="22"/>
                <w:shd w:val="clear" w:color="auto" w:fill="auto"/>
              </w:rPr>
              <w:t>公开对象</w:t>
            </w:r>
          </w:p>
        </w:tc>
        <w:tc>
          <w:tcPr>
            <w:tcW w:w="1260" w:type="dxa"/>
            <w:gridSpan w:val="2"/>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黑体" w:eastAsia="黑体" w:hAnsi="宋体" w:cs="黑体" w:hint="eastAsia"/>
                <w:color w:val="000000"/>
                <w:sz w:val="22"/>
                <w:szCs w:val="22"/>
                <w:shd w:val="clear" w:color="auto" w:fill="auto"/>
              </w:rPr>
              <w:t>公开方式</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黑体" w:eastAsia="黑体" w:hAnsi="宋体" w:cs="黑体" w:hint="eastAsia"/>
                <w:color w:val="000000"/>
                <w:sz w:val="22"/>
                <w:szCs w:val="22"/>
                <w:shd w:val="clear" w:color="auto" w:fill="auto"/>
              </w:rPr>
              <w:t>一级事项</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黑体" w:eastAsia="黑体" w:hAnsi="宋体" w:cs="黑体" w:hint="eastAsia"/>
                <w:color w:val="000000"/>
                <w:sz w:val="22"/>
                <w:szCs w:val="22"/>
                <w:shd w:val="clear" w:color="auto" w:fill="auto"/>
              </w:rPr>
              <w:t>二级事项</w:t>
            </w:r>
          </w:p>
        </w:tc>
        <w:tc>
          <w:tcPr>
            <w:tcW w:w="3060"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single" w:sz="4" w:space="0" w:color="000000"/>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黑体" w:eastAsia="黑体" w:hAnsi="宋体" w:cs="黑体" w:hint="eastAsia"/>
                <w:color w:val="000000"/>
                <w:sz w:val="22"/>
                <w:szCs w:val="22"/>
                <w:shd w:val="clear" w:color="auto" w:fill="auto"/>
              </w:rPr>
              <w:t>全社会</w:t>
            </w:r>
          </w:p>
        </w:tc>
        <w:tc>
          <w:tcPr>
            <w:tcW w:w="720" w:type="dxa"/>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黑体" w:eastAsia="黑体" w:hAnsi="宋体" w:cs="黑体" w:hint="eastAsia"/>
                <w:color w:val="000000"/>
                <w:sz w:val="22"/>
                <w:szCs w:val="22"/>
                <w:shd w:val="clear" w:color="auto" w:fill="auto"/>
              </w:rPr>
              <w:t>特定群众</w:t>
            </w:r>
          </w:p>
        </w:tc>
        <w:tc>
          <w:tcPr>
            <w:tcW w:w="540" w:type="dxa"/>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黑体" w:eastAsia="黑体" w:hAnsi="宋体" w:cs="黑体" w:hint="eastAsia"/>
                <w:color w:val="000000"/>
                <w:sz w:val="22"/>
                <w:szCs w:val="22"/>
                <w:shd w:val="clear" w:color="auto" w:fill="auto"/>
              </w:rPr>
              <w:t>主动</w:t>
            </w:r>
          </w:p>
        </w:tc>
        <w:tc>
          <w:tcPr>
            <w:tcW w:w="720" w:type="dxa"/>
            <w:tcBorders>
              <w:top w:val="single" w:sz="4" w:space="0" w:color="000000"/>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黑体" w:eastAsia="黑体" w:hAnsi="宋体" w:cs="黑体" w:hint="eastAsia"/>
                <w:color w:val="000000"/>
                <w:sz w:val="22"/>
                <w:szCs w:val="22"/>
                <w:shd w:val="clear" w:color="auto" w:fill="auto"/>
              </w:rPr>
              <w:t>依申请公开</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color w:val="000000"/>
                <w:sz w:val="18"/>
                <w:szCs w:val="18"/>
                <w:shd w:val="clear" w:color="auto" w:fill="auto"/>
              </w:rPr>
              <w:t>1</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社会保险登记</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机关事业单位社会保险登记</w:t>
            </w:r>
          </w:p>
        </w:tc>
        <w:tc>
          <w:tcPr>
            <w:tcW w:w="30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《政府信息公开条例》、《社会保险法》、《国务院关于机关事业单位工作人员养老保险制度改革的决定》</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2</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工程建设项目办理工伤保险参保登记</w:t>
            </w:r>
          </w:p>
        </w:tc>
        <w:tc>
          <w:tcPr>
            <w:tcW w:w="30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《政府信息公开条例》、《社会保险法》、《社会保险费征缴暂行条例》</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3</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社会保险登记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参保单位注销</w:t>
            </w:r>
          </w:p>
        </w:tc>
        <w:tc>
          <w:tcPr>
            <w:tcW w:w="306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《政府信息公开条例》、《社会保险法》、《社会保险费征缴暂行条例》</w:t>
            </w:r>
          </w:p>
        </w:tc>
        <w:tc>
          <w:tcPr>
            <w:tcW w:w="16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4</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职工参保登记</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5</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城乡居民养老保险参保登记</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6</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社会保险参保信息维护</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单位（项目）基本信息变更</w:t>
            </w:r>
          </w:p>
        </w:tc>
        <w:tc>
          <w:tcPr>
            <w:tcW w:w="306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《政府信息公开条例》、《社会保险法》、《社会保险费征缴暂行条例》</w:t>
            </w:r>
          </w:p>
        </w:tc>
        <w:tc>
          <w:tcPr>
            <w:tcW w:w="16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7</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个人基本信息变更</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8</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社会保险参保信息维护</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养老保险待遇发放账户维护申请</w:t>
            </w:r>
          </w:p>
        </w:tc>
        <w:tc>
          <w:tcPr>
            <w:tcW w:w="306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《政府信息公开条例》、《社会保险法》、《社会保险费征缴暂行条例》</w:t>
            </w:r>
          </w:p>
        </w:tc>
        <w:tc>
          <w:tcPr>
            <w:tcW w:w="16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9</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工伤保险待遇发放账户维护申请</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10</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失业保险待遇发放账户维护申请</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11</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社会保险缴费申报</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缴费人员增减申报</w:t>
            </w:r>
          </w:p>
        </w:tc>
        <w:tc>
          <w:tcPr>
            <w:tcW w:w="30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《政府信息公开条例》、《社会保险法》、《社会保险费征缴暂行条例》</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12</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社会保险缴费申报</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社会保险缴费申报与变更</w:t>
            </w:r>
          </w:p>
        </w:tc>
        <w:tc>
          <w:tcPr>
            <w:tcW w:w="306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《政府信息公开条例》、《社会保险法》、《社会保险费征缴暂行条例》</w:t>
            </w:r>
          </w:p>
        </w:tc>
        <w:tc>
          <w:tcPr>
            <w:tcW w:w="16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13</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社会保险费延缴申请</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trHeight w:val="2249"/>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14</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社会保险费欠费补缴申报</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15</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社会保险参保缴费记录查询</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单位参保证明查询打印</w:t>
            </w:r>
          </w:p>
        </w:tc>
        <w:tc>
          <w:tcPr>
            <w:tcW w:w="306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《政府信息公开条例》、《社会保险法》、《社会保险费征缴暂行条例》</w:t>
            </w:r>
          </w:p>
        </w:tc>
        <w:tc>
          <w:tcPr>
            <w:tcW w:w="16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16</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个人权益记录查询打印</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17</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养老保险服务</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职工正常退休(职)申请</w:t>
            </w:r>
          </w:p>
        </w:tc>
        <w:tc>
          <w:tcPr>
            <w:tcW w:w="306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《政府信息公开条例》、《社会保险法》、《劳动保险条例》</w:t>
            </w:r>
          </w:p>
        </w:tc>
        <w:tc>
          <w:tcPr>
            <w:tcW w:w="16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18</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城乡居民养老保险待遇申领</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19</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暂停养老保险待遇申请</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20</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恢复养老保险待遇申请</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21</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个人账户一次性待遇申领</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22</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丧葬补助金、抚恤金申领</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23</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养老保险服务</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居民养老保险注销登记</w:t>
            </w:r>
          </w:p>
        </w:tc>
        <w:tc>
          <w:tcPr>
            <w:tcW w:w="306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《信息公开条例》、《社会保险法》、《劳动保险条例》</w:t>
            </w:r>
          </w:p>
        </w:tc>
        <w:tc>
          <w:tcPr>
            <w:tcW w:w="16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24</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遗属待遇申领</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25</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病残津贴申领</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26</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城镇职工基本养老保险关系转移接续申请</w:t>
            </w:r>
          </w:p>
        </w:tc>
        <w:tc>
          <w:tcPr>
            <w:tcW w:w="30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《政府信息公开条例》、《社会保险法》、《国务院办公厅关于转发人力资源社会保障部财政部城镇企业职工基本养老保险关系转移接续暂行办法的通知》</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27</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机关事业单位养老保险关系转移接续申请</w:t>
            </w:r>
          </w:p>
        </w:tc>
        <w:tc>
          <w:tcPr>
            <w:tcW w:w="30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《政府信息公开条例》、《社会保险法》、《人力资源社会保障部财政部关于机关事业单位基本养老保险关系和职业年金转移接续有关问题的通知》</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28</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养老保险服务</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城乡居民基本养老保险关系转移接续申请</w:t>
            </w:r>
          </w:p>
        </w:tc>
        <w:tc>
          <w:tcPr>
            <w:tcW w:w="306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《政府信息公开条例》、《社会保险法》、《劳动保险条例》</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29</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机关事业单位基本养老保险与城镇企业职工基本养老保险互转申请</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《政府信息公开条例》、《社会保险法》、《人力资源社会保障部财政部关于机关事业单位基本养老保险关系和职业年金转移接续有关问题的通知》</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30</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城镇职工基本养老保险与城乡居民基本养老保险制度衔接申请  </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《政府信息公开条例》、《社会保险法》《人力资源社会保障部财政部关于印发＜城乡养老保险制度衔接暂行办法＞的通知》</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31</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养老保险服务</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军地养老保险关系转移接续申请</w:t>
            </w:r>
          </w:p>
        </w:tc>
        <w:tc>
          <w:tcPr>
            <w:tcW w:w="30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《政府信息公开条例》、《社会保险法》、《人力资源社会保障部财政部</w:t>
            </w:r>
            <w:r>
              <w:rPr>
                <w:rFonts w:ascii="仿宋_GB2312" w:eastAsia="仿宋_GB2312" w:cs="仿宋_GB2312" w:hint="eastAsia"/>
                <w:color w:val="000000"/>
                <w:sz w:val="18"/>
                <w:szCs w:val="18"/>
                <w:shd w:val="clear" w:color="auto" w:fill="FFFFFF"/>
                <w:lang w:eastAsia="zh-CN"/>
              </w:rPr>
              <w:t>原总参谋部原总政治部原总后勤部</w:t>
            </w:r>
            <w:r>
              <w:rPr>
                <w:rFonts w:ascii="仿宋_GB2312" w:eastAsia="仿宋_GB2312" w:cs="仿宋_GB2312" w:hint="default"/>
                <w:color w:val="000000"/>
                <w:sz w:val="18"/>
                <w:szCs w:val="18"/>
                <w:shd w:val="clear" w:color="auto" w:fill="auto"/>
              </w:rPr>
              <w:t>关于军人退役基本养老保险关系转移接续有关问题的通知》</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32</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多重养老保险关系个人账户退费</w:t>
            </w:r>
          </w:p>
        </w:tc>
        <w:tc>
          <w:tcPr>
            <w:tcW w:w="30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《政府信息公开条例》、《社会保险法》、《人力资源和社会保障部＜关于贯彻落实国务院办公厅转发城镇企业职工基本养老保险关系转移接续暂行办法的通知》</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33</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工伤保险服务</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工伤事故备案</w:t>
            </w:r>
          </w:p>
        </w:tc>
        <w:tc>
          <w:tcPr>
            <w:tcW w:w="30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《政府信息公开条例》、《社会保险法》、《工伤保险条例》</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34</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工伤保险服务</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用人单位办理工伤登记</w:t>
            </w:r>
          </w:p>
        </w:tc>
        <w:tc>
          <w:tcPr>
            <w:tcW w:w="306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《政府信息公开条例》、《社会保险法》、《工伤保险条例》</w:t>
            </w:r>
          </w:p>
        </w:tc>
        <w:tc>
          <w:tcPr>
            <w:tcW w:w="16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35</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变更工伤登记</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36</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协议医疗机构的确认</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37</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协议康复机构的确认</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38</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辅助器具配置协议机构的确认</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39</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异地居住就医申请确认</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40</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异地工伤就医报告</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41</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工伤保险服务</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旧伤复发申请确认</w:t>
            </w:r>
          </w:p>
        </w:tc>
        <w:tc>
          <w:tcPr>
            <w:tcW w:w="306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《政府信息公开条例》、《社会保险法》、《工伤保险条例》</w:t>
            </w:r>
          </w:p>
        </w:tc>
        <w:tc>
          <w:tcPr>
            <w:tcW w:w="16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42</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转诊转院申请确认</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43</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工伤康复申请确认</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44</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工伤康复治疗期延长申请</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45</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辅助器具配置或更换申请</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46</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辅助器具异地配置申请</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47</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停工留薪期确认和延长确认</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48</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工伤保险服务</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工伤医疗（康复）费用申报</w:t>
            </w:r>
          </w:p>
        </w:tc>
        <w:tc>
          <w:tcPr>
            <w:tcW w:w="306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《政府信息公开条例》、《社会保险法》、《工伤保险条例》</w:t>
            </w:r>
          </w:p>
        </w:tc>
        <w:tc>
          <w:tcPr>
            <w:tcW w:w="16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49</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住院伙食补助费申领</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50</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统筹地区以外交通、食宿费申领</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51</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一次性工伤医疗补助金申请</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52</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辅助器具配置（更换）费用申报</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53</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工伤保险服务</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伤残待遇申领（一次性伤残补助金、伤残津贴和生活护理费）</w:t>
            </w:r>
          </w:p>
        </w:tc>
        <w:tc>
          <w:tcPr>
            <w:tcW w:w="306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《政府信息公开条例》、《社会保险法》、《工伤保险条例》</w:t>
            </w:r>
          </w:p>
        </w:tc>
        <w:tc>
          <w:tcPr>
            <w:tcW w:w="16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54</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一次性工亡补助金（含生活困难，预支50%确认）、丧葬补助金申领</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55</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供养亲属抚恤金申领</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56</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工伤保险待遇变更</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57</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失业保险服务</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失业保险金申领</w:t>
            </w:r>
          </w:p>
        </w:tc>
        <w:tc>
          <w:tcPr>
            <w:tcW w:w="306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《政府信息公开条例》、《社会保险法》、《失业保险条例》</w:t>
            </w:r>
          </w:p>
        </w:tc>
        <w:tc>
          <w:tcPr>
            <w:tcW w:w="16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58</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丧葬补助金和抚恤金申领</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59</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职业培训补贴申领</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trHeight w:val="1020"/>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60</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职业介绍补贴申领</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61</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农民合同制工人一次性生活补助申领</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trHeight w:val="1299"/>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62</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代缴基本医疗保险费</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63</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失业保险服务</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价格临时补贴申领</w:t>
            </w:r>
          </w:p>
        </w:tc>
        <w:tc>
          <w:tcPr>
            <w:tcW w:w="306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《政府信息公开条例》、《社会保险法》、《失业保险条例》</w:t>
            </w:r>
          </w:p>
        </w:tc>
        <w:tc>
          <w:tcPr>
            <w:tcW w:w="16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64</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失业保险关系转移接续</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65</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稳岗补贴申领</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66</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技能提升补贴申领</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67</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企业年金方案备案</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企业年金方案备案</w:t>
            </w:r>
          </w:p>
        </w:tc>
        <w:tc>
          <w:tcPr>
            <w:tcW w:w="306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《政府信息公开条例》、《社会保险法》、《企业年金办法》</w:t>
            </w:r>
          </w:p>
        </w:tc>
        <w:tc>
          <w:tcPr>
            <w:tcW w:w="16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68</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企业年金方案备案</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企业年金方案重要条款变更备案</w:t>
            </w:r>
          </w:p>
        </w:tc>
        <w:tc>
          <w:tcPr>
            <w:tcW w:w="306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《政府信息公开条例》、《社会保险法》、《企业年金办法》</w:t>
            </w:r>
          </w:p>
        </w:tc>
        <w:tc>
          <w:tcPr>
            <w:tcW w:w="16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69</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企业年金方案终止备案</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70</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社会保障卡服务</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社会保障卡申领</w:t>
            </w:r>
          </w:p>
        </w:tc>
        <w:tc>
          <w:tcPr>
            <w:tcW w:w="306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《政府信息公开条例》、《社会保险法》、《人力资源和社会保障部关于印发“中华人民共和国社会保障卡”管理办法的通知》</w:t>
            </w:r>
          </w:p>
        </w:tc>
        <w:tc>
          <w:tcPr>
            <w:tcW w:w="16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71</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社会保障卡启用（</w:t>
            </w:r>
            <w:bookmarkStart w:id="0" w:name="hmcheck_ace647f2525041da802fcd190d2b20f3"/>
            <w:r>
              <w:rPr>
                <w:rFonts w:ascii="仿宋_GB2312" w:eastAsia="仿宋_GB2312" w:cs="仿宋_GB2312" w:hint="default"/>
                <w:color w:val="000000"/>
                <w:sz w:val="18"/>
                <w:szCs w:val="18"/>
                <w:shd w:val="clear" w:color="auto" w:fill="FFFFFF"/>
              </w:rPr>
              <w:t>含</w:t>
            </w:r>
            <w:bookmarkEnd w:id="0"/>
            <w:r>
              <w:rPr>
                <w:rFonts w:ascii="仿宋_GB2312" w:eastAsia="仿宋_GB2312" w:cs="仿宋_GB2312" w:hint="default"/>
                <w:color w:val="000000"/>
                <w:sz w:val="18"/>
                <w:szCs w:val="18"/>
                <w:shd w:val="clear" w:color="auto" w:fill="auto"/>
              </w:rPr>
              <w:t>社会保障卡银行账户激活）</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72</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社会保障卡应用状态查询</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73</w:t>
            </w:r>
          </w:p>
        </w:tc>
        <w:tc>
          <w:tcPr>
            <w:tcW w:w="7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社会保障卡服务</w:t>
            </w: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社会保障卡信息变更（非关键信息）</w:t>
            </w:r>
          </w:p>
        </w:tc>
        <w:tc>
          <w:tcPr>
            <w:tcW w:w="306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事项名称、事项简述、办理材料、办理方式、办理时限、结果送达、收费依据及标准、办事时间、办理机构及地点、咨询查询途径、监督投诉渠道</w:t>
            </w:r>
          </w:p>
        </w:tc>
        <w:tc>
          <w:tcPr>
            <w:tcW w:w="203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《政府信息公开条例》、《社会保险法》、《人力资源和社会保障部关于印发“中华人民共和国社会保障卡”管理办法的通知》</w:t>
            </w:r>
          </w:p>
        </w:tc>
        <w:tc>
          <w:tcPr>
            <w:tcW w:w="1620"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公开事项信息形成或变更之日起20个工作日内公开</w:t>
            </w:r>
          </w:p>
        </w:tc>
        <w:tc>
          <w:tcPr>
            <w:tcW w:w="1024"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人社局</w:t>
            </w:r>
          </w:p>
        </w:tc>
        <w:tc>
          <w:tcPr>
            <w:tcW w:w="1496" w:type="dxa"/>
            <w:vMerge w:val="restart"/>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333333"/>
                <w:sz w:val="24"/>
                <w:szCs w:val="24"/>
                <w:shd w:val="clear" w:color="auto" w:fill="auto"/>
              </w:rPr>
            </w:pPr>
            <w:r>
              <w:rPr>
                <w:rFonts w:ascii="仿宋_GB2312" w:eastAsia="仿宋_GB2312" w:cs="仿宋_GB2312" w:hint="default"/>
                <w:color w:val="000000"/>
                <w:sz w:val="18"/>
                <w:szCs w:val="18"/>
                <w:shd w:val="clear" w:color="auto" w:fill="auto"/>
              </w:rPr>
              <w:t>■政府网站   ■政务服务中心</w:t>
            </w:r>
            <w:r>
              <w:rPr>
                <w:rFonts w:ascii="仿宋_GB2312" w:eastAsia="仿宋_GB2312" w:cs="仿宋_GB2312" w:hint="default"/>
                <w:color w:val="000000"/>
                <w:sz w:val="18"/>
                <w:szCs w:val="18"/>
                <w:shd w:val="clear" w:color="auto" w:fill="auto"/>
              </w:rPr>
              <w:br/>
            </w:r>
            <w:r>
              <w:rPr>
                <w:rFonts w:ascii="仿宋_GB2312" w:eastAsia="仿宋_GB2312" w:cs="仿宋_GB2312" w:hint="default"/>
                <w:color w:val="000000"/>
                <w:sz w:val="18"/>
                <w:szCs w:val="18"/>
                <w:shd w:val="clear" w:color="auto" w:fill="auto"/>
              </w:rPr>
              <w:t>■基层公共服务平台</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74</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社会保障卡密码修改与重置</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75</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社会保障卡挂失与解</w:t>
            </w:r>
            <w:bookmarkStart w:id="1" w:name="_GoBack"/>
            <w:bookmarkStart w:id="2" w:name="hmcheck_5932820887fe4df9a2de1b43743b478d"/>
            <w:r>
              <w:rPr>
                <w:rFonts w:ascii="仿宋_GB2312" w:eastAsia="仿宋_GB2312" w:cs="仿宋_GB2312" w:hint="default"/>
                <w:color w:val="000000"/>
                <w:sz w:val="18"/>
                <w:szCs w:val="18"/>
                <w:shd w:val="clear" w:color="auto" w:fill="FFFFFF"/>
              </w:rPr>
              <w:t>挂</w:t>
            </w:r>
            <w:bookmarkEnd w:id="1"/>
            <w:bookmarkEnd w:id="2"/>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76</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社会保障卡补换、换领、换发</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r>
        <w:tblPrEx>
          <w:tblW w:w="14276" w:type="dxa"/>
          <w:jc w:val="center"/>
          <w:shd w:val="clear" w:color="auto" w:fill="auto"/>
          <w:tblLayout w:type="fixed"/>
          <w:tblCellMar>
            <w:top w:w="0" w:type="dxa"/>
            <w:left w:w="108" w:type="dxa"/>
            <w:bottom w:w="0" w:type="dxa"/>
            <w:right w:w="108" w:type="dxa"/>
          </w:tblCellMar>
        </w:tblPrEx>
        <w:trPr>
          <w:jc w:val="center"/>
        </w:trPr>
        <w:tc>
          <w:tcPr>
            <w:tcW w:w="540" w:type="dxa"/>
            <w:tcBorders>
              <w:top w:val="nil"/>
              <w:left w:val="single" w:sz="4" w:space="0" w:color="000000"/>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77</w:t>
            </w:r>
          </w:p>
        </w:tc>
        <w:tc>
          <w:tcPr>
            <w:tcW w:w="7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8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333333"/>
                <w:sz w:val="24"/>
                <w:szCs w:val="24"/>
                <w:shd w:val="clear" w:color="auto" w:fill="auto"/>
              </w:rPr>
            </w:pPr>
            <w:r>
              <w:rPr>
                <w:rFonts w:ascii="仿宋_GB2312" w:eastAsia="仿宋_GB2312" w:cs="仿宋_GB2312" w:hint="default"/>
                <w:color w:val="000000"/>
                <w:sz w:val="18"/>
                <w:szCs w:val="18"/>
                <w:shd w:val="clear" w:color="auto" w:fill="auto"/>
              </w:rPr>
              <w:t>社会保障卡注销</w:t>
            </w:r>
          </w:p>
        </w:tc>
        <w:tc>
          <w:tcPr>
            <w:tcW w:w="306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203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620"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024"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1496" w:type="dxa"/>
            <w:vMerge/>
            <w:tcBorders>
              <w:top w:val="nil"/>
              <w:left w:val="nil"/>
              <w:bottom w:val="single" w:sz="4" w:space="0" w:color="000000"/>
              <w:right w:val="single" w:sz="4" w:space="0" w:color="000000"/>
            </w:tcBorders>
            <w:shd w:val="clear" w:color="auto" w:fill="auto"/>
            <w:vAlign w:val="center"/>
          </w:tcPr>
          <w:p>
            <w:pPr>
              <w:rPr>
                <w:rFonts w:ascii="宋体" w:hint="eastAsia"/>
                <w:sz w:val="24"/>
                <w:szCs w:val="24"/>
                <w:shd w:val="clear" w:color="auto" w:fill="auto"/>
              </w:rPr>
            </w:pP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c>
          <w:tcPr>
            <w:tcW w:w="54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w:t>
            </w:r>
          </w:p>
        </w:tc>
        <w:tc>
          <w:tcPr>
            <w:tcW w:w="720" w:type="dxa"/>
            <w:tcBorders>
              <w:top w:val="nil"/>
              <w:left w:val="nil"/>
              <w:bottom w:val="single" w:sz="4" w:space="0" w:color="000000"/>
              <w:right w:val="single" w:sz="4" w:space="0" w:color="000000"/>
            </w:tcBorders>
            <w:shd w:val="clear" w:color="auto" w:fill="auto"/>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333333"/>
                <w:sz w:val="24"/>
                <w:szCs w:val="24"/>
                <w:shd w:val="clear" w:color="auto" w:fill="auto"/>
              </w:rPr>
            </w:pPr>
            <w:r>
              <w:rPr>
                <w:rFonts w:ascii="仿宋_GB2312" w:eastAsia="仿宋_GB2312" w:cs="仿宋_GB2312" w:hint="default"/>
                <w:color w:val="000000"/>
                <w:sz w:val="18"/>
                <w:szCs w:val="18"/>
                <w:shd w:val="clear" w:color="auto" w:fill="auto"/>
              </w:rPr>
              <w:t>　</w:t>
            </w:r>
          </w:p>
        </w:tc>
      </w:tr>
    </w:tbl>
    <w:p>
      <w:pPr>
        <w:keepNext w:val="0"/>
        <w:keepLines w:val="0"/>
        <w:widowControl/>
        <w:suppressLineNumbers w:val="0"/>
        <w:jc w:val="left"/>
      </w:pPr>
    </w:p>
    <w:p>
      <w:pPr>
        <w:keepNext w:val="0"/>
        <w:keepLines w:val="0"/>
        <w:widowControl/>
        <w:suppressLineNumbers w:val="0"/>
        <w:jc w:val="left"/>
      </w:pPr>
    </w:p>
    <w:p>
      <w:pPr>
        <w:rPr>
          <w:rFonts w:hint="eastAsia"/>
        </w:rPr>
      </w:pPr>
    </w:p>
    <w:p>
      <w:pPr>
        <w:keepNext w:val="0"/>
        <w:keepLines w:val="0"/>
        <w:widowControl/>
        <w:suppressLineNumbers w:val="0"/>
        <w:jc w:val="left"/>
      </w:pPr>
    </w:p>
    <w:p>
      <w:pPr>
        <w:keepNext w:val="0"/>
        <w:keepLines w:val="0"/>
        <w:widowControl/>
        <w:suppressLineNumbers w:val="0"/>
        <w:jc w:val="left"/>
      </w:pPr>
    </w:p>
    <w:p/>
    <w:sectPr>
      <w:pgSz w:w="16838" w:h="11906" w:orient="landscape"/>
      <w:pgMar w:top="850" w:right="850" w:bottom="850" w:left="85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5743732"/>
    <w:rsid w:val="2B6A2F76"/>
    <w:rsid w:val="491C5634"/>
    <w:rsid w:val="5C4C38A0"/>
    <w:rsid w:val="62C57DAD"/>
    <w:rsid w:val="71F16D97"/>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2">
    <w:name w:val="heading 2"/>
    <w:basedOn w:val="Normal"/>
    <w:next w:val="Normal"/>
    <w:semiHidden/>
    <w:unhideWhenUsed/>
    <w:qFormat/>
    <w:pPr>
      <w:spacing w:before="0" w:beforeAutospacing="1" w:after="0" w:afterAutospacing="1"/>
      <w:jc w:val="left"/>
      <w:outlineLvl w:val="1"/>
    </w:pPr>
    <w:rPr>
      <w:rFonts w:ascii="宋体" w:eastAsia="宋体" w:hAnsi="宋体" w:cs="宋体" w:hint="eastAsia"/>
      <w:b/>
      <w:kern w:val="0"/>
      <w:sz w:val="36"/>
      <w:szCs w:val="36"/>
      <w:lang w:val="en-US" w:eastAsia="zh-CN" w:bidi="ar"/>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TotalTime>
  <Pages>9</Pages>
  <Words>5414</Words>
  <Characters>5512</Characters>
  <Application>Microsoft Office Word</Application>
  <DocSecurity>0</DocSecurity>
  <Lines>0</Lines>
  <Paragraphs>0</Paragraphs>
  <ScaleCrop>false</ScaleCrop>
  <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dcterms:created xsi:type="dcterms:W3CDTF">2023-09-01T08:13:00Z</dcterms:created>
  <dcterms:modified xsi:type="dcterms:W3CDTF">2023-09-04T05:19:55Z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5932820887fe4df9a2de1b43743b478d_correctwords">
    <vt:lpwstr>[]</vt:lpwstr>
  </property>
  <property fmtid="{D5CDD505-2E9C-101B-9397-08002B2CF9AE}" pid="4" name="hmcheck_result_5932820887fe4df9a2de1b43743b478d_errorword">
    <vt:lpwstr>挂</vt:lpwstr>
  </property>
  <property fmtid="{D5CDD505-2E9C-101B-9397-08002B2CF9AE}" pid="5" name="hmcheck_result_5932820887fe4df9a2de1b43743b478d_level">
    <vt:i4>2</vt:i4>
  </property>
  <property fmtid="{D5CDD505-2E9C-101B-9397-08002B2CF9AE}" pid="6" name="hmcheck_result_5932820887fe4df9a2de1b43743b478d_modifiedtype">
    <vt:i4>1</vt:i4>
  </property>
  <property fmtid="{D5CDD505-2E9C-101B-9397-08002B2CF9AE}" pid="7" name="hmcheck_result_5932820887fe4df9a2de1b43743b478d_type">
    <vt:i4>0</vt:i4>
  </property>
  <property fmtid="{D5CDD505-2E9C-101B-9397-08002B2CF9AE}" pid="8" name="hmcheck_result_ace647f2525041da802fcd190d2b20f3_correctwords">
    <vt:lpwstr>[]</vt:lpwstr>
  </property>
  <property fmtid="{D5CDD505-2E9C-101B-9397-08002B2CF9AE}" pid="9" name="hmcheck_result_ace647f2525041da802fcd190d2b20f3_errorword">
    <vt:lpwstr>含</vt:lpwstr>
  </property>
  <property fmtid="{D5CDD505-2E9C-101B-9397-08002B2CF9AE}" pid="10" name="hmcheck_result_ace647f2525041da802fcd190d2b20f3_level">
    <vt:i4>2</vt:i4>
  </property>
  <property fmtid="{D5CDD505-2E9C-101B-9397-08002B2CF9AE}" pid="11" name="hmcheck_result_ace647f2525041da802fcd190d2b20f3_modifiedtype">
    <vt:i4>1</vt:i4>
  </property>
  <property fmtid="{D5CDD505-2E9C-101B-9397-08002B2CF9AE}" pid="12" name="hmcheck_result_ace647f2525041da802fcd190d2b20f3_type">
    <vt:i4>0</vt:i4>
  </property>
  <property fmtid="{D5CDD505-2E9C-101B-9397-08002B2CF9AE}" pid="13" name="ICV">
    <vt:lpwstr>9E55B2BF8DDE4A8CAA81FB514CD9D1A4_12</vt:lpwstr>
  </property>
  <property fmtid="{D5CDD505-2E9C-101B-9397-08002B2CF9AE}" pid="14" name="KSOProductBuildVer">
    <vt:lpwstr>2052-11.1.0.14309</vt:lpwstr>
  </property>
</Properties>
</file>