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48"/>
          <w:szCs w:val="48"/>
        </w:rPr>
      </w:pPr>
      <w:r>
        <w:rPr>
          <w:rFonts w:ascii="仿宋_GB2312" w:eastAsia="仿宋_GB2312" w:hAnsi="仿宋_GB2312" w:cs="仿宋_GB2312" w:hint="eastAsia"/>
          <w:b/>
          <w:kern w:val="0"/>
          <w:sz w:val="48"/>
          <w:szCs w:val="48"/>
        </w:rPr>
        <w:t>项目支出绩效自评报告</w:t>
      </w: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 xml:space="preserve">（   </w:t>
      </w:r>
      <w:r>
        <w:rPr>
          <w:rStyle w:val="Strong"/>
          <w:rFonts w:ascii="仿宋_GB2312" w:eastAsia="仿宋_GB2312" w:hAnsi="仿宋_GB2312" w:cs="仿宋_GB2312" w:hint="eastAsia"/>
          <w:spacing w:val="-4"/>
          <w:sz w:val="32"/>
          <w:szCs w:val="32"/>
        </w:rPr>
        <w:t>202</w:t>
      </w:r>
      <w:r>
        <w:rPr>
          <w:rStyle w:val="Strong"/>
          <w:rFonts w:ascii="仿宋_GB2312" w:eastAsia="仿宋_GB2312" w:hAnsi="仿宋_GB2312" w:cs="仿宋_GB2312" w:hint="eastAsia"/>
          <w:spacing w:val="-4"/>
          <w:sz w:val="32"/>
          <w:szCs w:val="32"/>
          <w:lang w:val="en-US" w:eastAsia="zh-CN"/>
        </w:rPr>
        <w:t>2</w:t>
      </w:r>
      <w:r>
        <w:rPr>
          <w:rFonts w:ascii="仿宋_GB2312" w:eastAsia="仿宋_GB2312" w:hAnsi="仿宋_GB2312" w:cs="仿宋_GB2312" w:hint="eastAsia"/>
          <w:kern w:val="0"/>
          <w:sz w:val="36"/>
          <w:szCs w:val="36"/>
        </w:rPr>
        <w:t xml:space="preserve">  年度）</w:t>
      </w: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rPr>
          <w:rFonts w:ascii="仿宋_GB2312" w:eastAsia="仿宋_GB2312" w:hAnsi="仿宋_GB2312" w:cs="仿宋_GB2312" w:hint="eastAsia"/>
          <w:kern w:val="0"/>
          <w:sz w:val="30"/>
          <w:szCs w:val="30"/>
        </w:rPr>
      </w:pPr>
    </w:p>
    <w:p>
      <w:pPr>
        <w:spacing w:line="700" w:lineRule="exact"/>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 xml:space="preserve">     </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项目名称：202</w:t>
      </w:r>
      <w:r>
        <w:rPr>
          <w:rFonts w:ascii="仿宋_GB2312" w:eastAsia="仿宋_GB2312" w:hAnsi="仿宋_GB2312" w:cs="仿宋_GB2312" w:hint="eastAsia"/>
          <w:kern w:val="0"/>
          <w:sz w:val="36"/>
          <w:szCs w:val="36"/>
          <w:lang w:val="en-US" w:eastAsia="zh-CN"/>
        </w:rPr>
        <w:t>2</w:t>
      </w:r>
      <w:r>
        <w:rPr>
          <w:rFonts w:ascii="仿宋_GB2312" w:eastAsia="仿宋_GB2312" w:hAnsi="仿宋_GB2312" w:cs="仿宋_GB2312" w:hint="eastAsia"/>
          <w:kern w:val="0"/>
          <w:sz w:val="36"/>
          <w:szCs w:val="36"/>
        </w:rPr>
        <w:t>年“三网一员”工作经费补贴</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实施单位（公章）：乌苏市地震局</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主管部门（公章）：乌苏市地震局</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项目负责人（签章）：臧其明</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填报时间：202</w:t>
      </w:r>
      <w:r>
        <w:rPr>
          <w:rFonts w:ascii="仿宋_GB2312" w:eastAsia="仿宋_GB2312" w:hAnsi="仿宋_GB2312" w:cs="仿宋_GB2312" w:hint="eastAsia"/>
          <w:kern w:val="0"/>
          <w:sz w:val="36"/>
          <w:szCs w:val="36"/>
          <w:lang w:val="en-US" w:eastAsia="zh-CN"/>
        </w:rPr>
        <w:t>3</w:t>
      </w:r>
      <w:r>
        <w:rPr>
          <w:rFonts w:ascii="仿宋_GB2312" w:eastAsia="仿宋_GB2312" w:hAnsi="仿宋_GB2312" w:cs="仿宋_GB2312" w:hint="eastAsia"/>
          <w:kern w:val="0"/>
          <w:sz w:val="36"/>
          <w:szCs w:val="36"/>
        </w:rPr>
        <w:t>年0</w:t>
      </w:r>
      <w:r>
        <w:rPr>
          <w:rFonts w:ascii="仿宋_GB2312" w:eastAsia="仿宋_GB2312" w:hAnsi="仿宋_GB2312" w:cs="仿宋_GB2312" w:hint="eastAsia"/>
          <w:kern w:val="0"/>
          <w:sz w:val="36"/>
          <w:szCs w:val="36"/>
          <w:lang w:val="en-US" w:eastAsia="zh-CN"/>
        </w:rPr>
        <w:t>2</w:t>
      </w:r>
      <w:r>
        <w:rPr>
          <w:rFonts w:ascii="仿宋_GB2312" w:eastAsia="仿宋_GB2312" w:hAnsi="仿宋_GB2312" w:cs="仿宋_GB2312" w:hint="eastAsia"/>
          <w:kern w:val="0"/>
          <w:sz w:val="36"/>
          <w:szCs w:val="36"/>
        </w:rPr>
        <w:t>月</w:t>
      </w:r>
    </w:p>
    <w:p>
      <w:pPr>
        <w:spacing w:line="700" w:lineRule="exact"/>
        <w:ind w:firstLine="708" w:firstLineChars="236"/>
        <w:jc w:val="left"/>
        <w:rPr>
          <w:rFonts w:ascii="仿宋_GB2312" w:eastAsia="仿宋_GB2312" w:hAnsi="仿宋_GB2312" w:cs="仿宋_GB2312" w:hint="eastAsia"/>
          <w:kern w:val="0"/>
          <w:sz w:val="30"/>
          <w:szCs w:val="30"/>
        </w:rPr>
      </w:pPr>
    </w:p>
    <w:p>
      <w:pPr>
        <w:spacing w:line="700" w:lineRule="exact"/>
        <w:ind w:firstLine="708" w:firstLineChars="236"/>
        <w:jc w:val="left"/>
        <w:rPr>
          <w:rFonts w:ascii="仿宋_GB2312" w:eastAsia="仿宋_GB2312" w:hAnsi="仿宋_GB2312" w:cs="仿宋_GB2312" w:hint="eastAsia"/>
          <w:kern w:val="0"/>
          <w:sz w:val="30"/>
          <w:szCs w:val="30"/>
        </w:rPr>
      </w:pPr>
      <w:bookmarkStart w:id="0" w:name="_GoBack"/>
      <w:bookmarkEnd w:id="0"/>
    </w:p>
    <w:p>
      <w:pPr>
        <w:tabs>
          <w:tab w:val="left" w:pos="1224"/>
        </w:tabs>
        <w:ind w:firstLine="0" w:firstLineChars="0"/>
        <w:jc w:val="center"/>
        <w:rPr>
          <w:rFonts w:ascii="仿宋_GB2312" w:eastAsia="仿宋_GB2312" w:hAnsi="仿宋_GB2312" w:cs="仿宋_GB2312" w:hint="eastAsia"/>
          <w:b/>
          <w:bCs/>
        </w:rPr>
      </w:pPr>
      <w:r>
        <w:rPr>
          <w:rFonts w:ascii="仿宋_GB2312" w:eastAsia="仿宋_GB2312" w:hAnsi="仿宋_GB2312" w:cs="仿宋_GB2312" w:hint="eastAsia"/>
          <w:b/>
          <w:bCs/>
        </w:rPr>
        <w:t>目  录</w:t>
      </w:r>
    </w:p>
    <w:p>
      <w:pPr>
        <w:tabs>
          <w:tab w:val="left" w:pos="1224"/>
        </w:tabs>
        <w:ind w:firstLine="0" w:firstLineChars="0"/>
        <w:jc w:val="center"/>
        <w:rPr>
          <w:rFonts w:ascii="仿宋_GB2312" w:eastAsia="仿宋_GB2312" w:hAnsi="仿宋_GB2312" w:cs="仿宋_GB2312" w:hint="eastAsia"/>
          <w:b/>
          <w:bCs/>
        </w:rPr>
      </w:pPr>
    </w:p>
    <w:p>
      <w:pPr>
        <w:pStyle w:val="WPSOffice1"/>
        <w:tabs>
          <w:tab w:val="right" w:leader="dot" w:pos="8306"/>
        </w:tabs>
        <w:spacing w:line="560" w:lineRule="exact"/>
        <w:rPr>
          <w:rFonts w:ascii="仿宋_GB2312" w:eastAsia="仿宋_GB2312" w:hAnsi="仿宋_GB2312" w:cs="仿宋_GB2312" w:hint="eastAsia"/>
          <w:b/>
          <w:sz w:val="32"/>
          <w:szCs w:val="32"/>
        </w:rPr>
      </w:pPr>
      <w:r>
        <w:rPr>
          <w:rFonts w:ascii="仿宋_GB2312" w:eastAsia="仿宋_GB2312" w:hAnsi="仿宋_GB2312" w:cs="仿宋_GB2312" w:hint="eastAsia"/>
          <w:sz w:val="36"/>
          <w:szCs w:val="36"/>
        </w:rPr>
        <w:fldChar w:fldCharType="begin"/>
      </w:r>
      <w:r>
        <w:rPr>
          <w:rStyle w:val="CommentReference"/>
          <w:rFonts w:ascii="仿宋_GB2312" w:eastAsia="仿宋_GB2312" w:hAnsi="仿宋_GB2312" w:cs="仿宋_GB2312" w:hint="eastAsia"/>
          <w:sz w:val="36"/>
          <w:szCs w:val="36"/>
        </w:rPr>
        <w:instrText xml:space="preserve">TOC \o "1-2" \h \u </w:instrText>
      </w:r>
      <w:r>
        <w:rPr>
          <w:rFonts w:ascii="仿宋_GB2312" w:eastAsia="仿宋_GB2312" w:hAnsi="仿宋_GB2312" w:cs="仿宋_GB2312" w:hint="eastAsia"/>
          <w:sz w:val="36"/>
          <w:szCs w:val="36"/>
        </w:rPr>
        <w:fldChar w:fldCharType="separate"/>
      </w:r>
      <w:hyperlink w:anchor="_Toc13154" w:history="1">
        <w:r>
          <w:rPr>
            <w:rFonts w:ascii="仿宋_GB2312" w:eastAsia="仿宋_GB2312" w:hAnsi="仿宋_GB2312" w:cs="仿宋_GB2312" w:hint="eastAsia"/>
            <w:b/>
            <w:bCs/>
            <w:sz w:val="32"/>
            <w:szCs w:val="52"/>
            <w:lang w:bidi="en-US"/>
          </w:rPr>
          <w:t>一、基本情况</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_Toc13154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044" w:history="1">
        <w:r>
          <w:rPr>
            <w:rFonts w:ascii="仿宋_GB2312" w:eastAsia="仿宋_GB2312" w:hAnsi="仿宋_GB2312" w:cs="仿宋_GB2312" w:hint="eastAsia"/>
            <w:bCs/>
            <w:sz w:val="32"/>
            <w:szCs w:val="48"/>
            <w:lang w:bidi="en-US"/>
          </w:rPr>
          <w:t>（一）项目概况：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_Toc2044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4316" w:history="1">
        <w:r>
          <w:rPr>
            <w:rFonts w:ascii="仿宋_GB2312" w:eastAsia="仿宋_GB2312" w:hAnsi="仿宋_GB2312" w:cs="仿宋_GB2312" w:hint="eastAsia"/>
            <w:bCs/>
            <w:sz w:val="32"/>
            <w:szCs w:val="48"/>
            <w:lang w:bidi="en-US"/>
          </w:rPr>
          <w:t>（二）项目绩效目标：</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_Toc4316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7851" w:history="1">
        <w:r>
          <w:rPr>
            <w:rFonts w:ascii="仿宋_GB2312" w:eastAsia="仿宋_GB2312" w:hAnsi="仿宋_GB2312" w:cs="仿宋_GB2312" w:hint="eastAsia"/>
            <w:b/>
            <w:bCs/>
            <w:sz w:val="32"/>
            <w:szCs w:val="52"/>
          </w:rPr>
          <w:t>二、绩效评价工作开展情况</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_Toc7851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0568" w:history="1">
        <w:r>
          <w:rPr>
            <w:rFonts w:ascii="仿宋_GB2312" w:eastAsia="仿宋_GB2312" w:hAnsi="仿宋_GB2312" w:cs="仿宋_GB2312" w:hint="eastAsia"/>
            <w:bCs/>
            <w:sz w:val="32"/>
            <w:szCs w:val="48"/>
          </w:rPr>
          <w:t>（一）绩效评价目的、对象和范围</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_Toc20568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3646" w:history="1">
        <w:r>
          <w:rPr>
            <w:rFonts w:ascii="仿宋_GB2312" w:eastAsia="仿宋_GB2312" w:hAnsi="仿宋_GB2312" w:cs="仿宋_GB2312" w:hint="eastAsia"/>
            <w:bCs/>
            <w:sz w:val="32"/>
            <w:szCs w:val="32"/>
          </w:rPr>
          <w:t>（二）绩效评价原则、指标体系、方法及标准</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_Toc23646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2695" w:history="1">
        <w:r>
          <w:rPr>
            <w:rFonts w:ascii="仿宋_GB2312" w:eastAsia="仿宋_GB2312" w:hAnsi="仿宋_GB2312" w:cs="仿宋_GB2312" w:hint="eastAsia"/>
            <w:bCs/>
            <w:sz w:val="32"/>
            <w:szCs w:val="32"/>
          </w:rPr>
          <w:t>（三）绩效评价工作过程</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_Toc12695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8860" w:history="1">
        <w:r>
          <w:rPr>
            <w:rFonts w:ascii="仿宋_GB2312" w:eastAsia="仿宋_GB2312" w:hAnsi="仿宋_GB2312" w:cs="仿宋_GB2312" w:hint="eastAsia"/>
            <w:b/>
            <w:bCs/>
            <w:sz w:val="32"/>
            <w:szCs w:val="52"/>
          </w:rPr>
          <w:t>三、综合评价情况及评价结论</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_Toc28860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13</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4030" w:history="1">
        <w:r>
          <w:rPr>
            <w:rFonts w:ascii="仿宋_GB2312" w:eastAsia="仿宋_GB2312" w:hAnsi="仿宋_GB2312" w:cs="仿宋_GB2312" w:hint="eastAsia"/>
            <w:bCs/>
            <w:sz w:val="32"/>
            <w:szCs w:val="48"/>
          </w:rPr>
          <w:t>（一）评价结论</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_Toc14030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3106" w:history="1">
        <w:r>
          <w:rPr>
            <w:rFonts w:ascii="仿宋_GB2312" w:eastAsia="仿宋_GB2312" w:hAnsi="仿宋_GB2312" w:cs="仿宋_GB2312" w:hint="eastAsia"/>
            <w:bCs/>
            <w:sz w:val="32"/>
            <w:szCs w:val="48"/>
          </w:rPr>
          <w:t>（二）主要绩效</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_Toc23106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0059" w:history="1">
        <w:r>
          <w:rPr>
            <w:rFonts w:ascii="仿宋_GB2312" w:eastAsia="仿宋_GB2312" w:hAnsi="仿宋_GB2312" w:cs="仿宋_GB2312" w:hint="eastAsia"/>
            <w:b/>
            <w:bCs/>
            <w:sz w:val="32"/>
            <w:szCs w:val="52"/>
          </w:rPr>
          <w:t>四、绩效评价指标分析</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_Toc20059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14</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2626" w:history="1">
        <w:r>
          <w:rPr>
            <w:rFonts w:ascii="仿宋_GB2312" w:eastAsia="仿宋_GB2312" w:hAnsi="仿宋_GB2312" w:cs="仿宋_GB2312" w:hint="eastAsia"/>
            <w:bCs/>
            <w:sz w:val="32"/>
            <w:szCs w:val="48"/>
          </w:rPr>
          <w:t>（一）项目决策情况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_Toc22626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6968" w:history="1">
        <w:r>
          <w:rPr>
            <w:rFonts w:ascii="仿宋_GB2312" w:eastAsia="仿宋_GB2312" w:hAnsi="仿宋_GB2312" w:cs="仿宋_GB2312" w:hint="eastAsia"/>
            <w:bCs/>
            <w:sz w:val="32"/>
            <w:szCs w:val="48"/>
          </w:rPr>
          <w:t>（二）项目过程情况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_Toc16968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31704" w:history="1">
        <w:r>
          <w:rPr>
            <w:rFonts w:ascii="仿宋_GB2312" w:eastAsia="仿宋_GB2312" w:hAnsi="仿宋_GB2312" w:cs="仿宋_GB2312" w:hint="eastAsia"/>
            <w:bCs/>
            <w:sz w:val="32"/>
            <w:szCs w:val="48"/>
          </w:rPr>
          <w:t>（三）项目产出情况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_Toc31704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31697" w:history="1">
        <w:r>
          <w:rPr>
            <w:rFonts w:ascii="仿宋_GB2312" w:eastAsia="仿宋_GB2312" w:hAnsi="仿宋_GB2312" w:cs="仿宋_GB2312" w:hint="eastAsia"/>
            <w:bCs/>
            <w:sz w:val="32"/>
            <w:szCs w:val="48"/>
          </w:rPr>
          <w:t>（四）项目效益情况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_Toc31697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32407" w:history="1">
        <w:r>
          <w:rPr>
            <w:rFonts w:ascii="仿宋_GB2312" w:eastAsia="仿宋_GB2312" w:hAnsi="仿宋_GB2312" w:cs="仿宋_GB2312" w:hint="eastAsia"/>
            <w:b/>
            <w:bCs/>
            <w:sz w:val="32"/>
            <w:szCs w:val="52"/>
          </w:rPr>
          <w:t>五、预算执行进度与绩效指标偏差</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_Toc32407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5156" w:history="1">
        <w:r>
          <w:rPr>
            <w:rFonts w:ascii="仿宋_GB2312" w:eastAsia="仿宋_GB2312" w:hAnsi="仿宋_GB2312" w:cs="仿宋_GB2312" w:hint="eastAsia"/>
            <w:b/>
            <w:bCs/>
            <w:sz w:val="32"/>
            <w:szCs w:val="52"/>
          </w:rPr>
          <w:t>六、主要经验及做法、存在的问题及原因分析</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_Toc5156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8450" w:history="1">
        <w:r>
          <w:rPr>
            <w:rFonts w:ascii="仿宋_GB2312" w:eastAsia="仿宋_GB2312" w:hAnsi="仿宋_GB2312" w:cs="仿宋_GB2312" w:hint="eastAsia"/>
            <w:bCs/>
            <w:sz w:val="32"/>
            <w:szCs w:val="48"/>
          </w:rPr>
          <w:t>（一）主要经验及做法</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_Toc18450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9205" w:history="1">
        <w:r>
          <w:rPr>
            <w:rFonts w:ascii="仿宋_GB2312" w:eastAsia="仿宋_GB2312" w:hAnsi="仿宋_GB2312" w:cs="仿宋_GB2312" w:hint="eastAsia"/>
            <w:bCs/>
            <w:sz w:val="32"/>
            <w:szCs w:val="48"/>
          </w:rPr>
          <w:t>（二）存在的问题及原因分析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_Toc9205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6872" w:history="1">
        <w:r>
          <w:rPr>
            <w:rFonts w:ascii="仿宋_GB2312" w:eastAsia="仿宋_GB2312" w:hAnsi="仿宋_GB2312" w:cs="仿宋_GB2312" w:hint="eastAsia"/>
            <w:b/>
            <w:bCs/>
            <w:sz w:val="32"/>
            <w:szCs w:val="52"/>
          </w:rPr>
          <w:t>七、其他需要说明的问题</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_Toc26872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4317" w:history="1">
        <w:r>
          <w:rPr>
            <w:rFonts w:ascii="仿宋_GB2312" w:eastAsia="仿宋_GB2312" w:hAnsi="仿宋_GB2312" w:cs="仿宋_GB2312" w:hint="eastAsia"/>
            <w:b/>
            <w:bCs/>
            <w:sz w:val="32"/>
            <w:szCs w:val="52"/>
          </w:rPr>
          <w:t>八、有关建议</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_Toc4317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spacing w:line="540" w:lineRule="exact"/>
        <w:rPr>
          <w:rFonts w:ascii="仿宋_GB2312" w:eastAsia="仿宋_GB2312" w:hAnsi="仿宋_GB2312" w:cs="仿宋_GB2312" w:hint="eastAsia"/>
          <w:b/>
          <w:sz w:val="48"/>
          <w:szCs w:val="40"/>
        </w:rPr>
      </w:pPr>
      <w:r>
        <w:rPr>
          <w:rFonts w:ascii="仿宋_GB2312" w:eastAsia="仿宋_GB2312" w:hAnsi="仿宋_GB2312" w:cs="仿宋_GB2312" w:hint="eastAsia"/>
          <w:b/>
          <w:sz w:val="48"/>
          <w:szCs w:val="40"/>
        </w:rPr>
        <w:fldChar w:fldCharType="end"/>
      </w:r>
    </w:p>
    <w:p>
      <w:pPr>
        <w:spacing w:line="540" w:lineRule="exact"/>
        <w:rPr>
          <w:rFonts w:ascii="仿宋_GB2312" w:eastAsia="仿宋_GB2312" w:hAnsi="仿宋_GB2312" w:cs="仿宋_GB2312" w:hint="eastAsia"/>
          <w:b/>
          <w:sz w:val="48"/>
          <w:szCs w:val="40"/>
        </w:rPr>
      </w:pPr>
    </w:p>
    <w:p>
      <w:pPr>
        <w:spacing w:line="540" w:lineRule="exact"/>
        <w:rPr>
          <w:rFonts w:ascii="仿宋_GB2312" w:eastAsia="仿宋_GB2312" w:hAnsi="仿宋_GB2312" w:cs="仿宋_GB2312" w:hint="eastAsia"/>
          <w:b/>
          <w:sz w:val="48"/>
          <w:szCs w:val="40"/>
        </w:rPr>
      </w:pP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一、基本情况</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（一）项目概况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（一）负责贯彻执行《中华人民共和国防震减灾法》及其相关法律、法规和政策规定，依法开展防震减灾工作。负责拟定有关防震减灾的地方性规范性文件，并组织实施。</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（二）根据国家防震减灾工作方针政策和防震减灾事业发展战略规划，参与配合编制并实施全市防震减灾事业中长期发展规划和计划。</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三）负责建立地震监测预报工作体系，制定地震监测预报工作方案并组织实施；负责本市各地震监测台站和群测群防工作及地震宏观测报点的管理；负责本区域震情速报和震情跟踪工作，提出地震预报意见；依法保护地震监测设施和地震观测环境，保证地震监测设施正常运转。</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（四）会同有关部门建立震灾预防工作体系。管理地震安全性评价工作。</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（五）会同有关部门做好防震减灾法律、法规及科普知识的宣传教育工作，提高社会公众防震减灾意识。配合做好防震减灾科普宣教、示范类项目的组织创建相关工作。</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（六）参与拟定市地震应急预案，配合有关部门开展地震应急演练活动。参与有关部门组织地震灾害调查与灾害损失评估；参与制定地震灾区重建规划。参与地震应急避难场所的规划。</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（七）承担市防震减灾领导小组日常工作，完成市政府和上级地震部门交办的任务。</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年“三网一员”工作经费补贴项目投入3.6万元。</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（二）项目绩效目标</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二、绩效评价工作开展情况</w:t>
      </w:r>
    </w:p>
    <w:p>
      <w:pPr>
        <w:spacing w:line="540" w:lineRule="exact"/>
        <w:ind w:firstLine="579" w:firstLineChars="181"/>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（一）绩效评价目的、对象和范围</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lang w:val="en-US" w:eastAsia="zh-CN"/>
        </w:rPr>
        <w:t>1、</w:t>
      </w:r>
      <w:r>
        <w:rPr>
          <w:rStyle w:val="Strong"/>
          <w:rFonts w:ascii="仿宋_GB2312" w:eastAsia="仿宋_GB2312" w:hAnsi="仿宋_GB2312" w:cs="仿宋_GB2312" w:hint="eastAsia"/>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2、</w:t>
      </w:r>
      <w:r>
        <w:rPr>
          <w:rStyle w:val="Strong"/>
          <w:rFonts w:ascii="仿宋_GB2312" w:eastAsia="仿宋_GB2312" w:hAnsi="仿宋_GB2312" w:cs="仿宋_GB2312" w:hint="eastAsia"/>
          <w:b w:val="0"/>
          <w:bCs w:val="0"/>
          <w:spacing w:val="-4"/>
          <w:sz w:val="32"/>
          <w:szCs w:val="32"/>
        </w:rPr>
        <w:t>评价对象和范围</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（1）绩效评价的对象：202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 xml:space="preserve">年“三网一员”工作经费补贴 </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（2）绩效评价范围：项目范围：202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年“三网一员”工作经费补贴的完成情况、资金投入的运行情况、项目实施后产生的绩效及影响效果。时间范围：202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年1月1日至202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年12月31日。</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（二）绩效评价原则、评价指标体系、评价方法、评价标准</w:t>
      </w:r>
    </w:p>
    <w:p>
      <w:pPr>
        <w:spacing w:line="540" w:lineRule="exact"/>
        <w:ind w:firstLine="960" w:firstLineChars="300"/>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w:t>
      </w:r>
      <w:r>
        <w:rPr>
          <w:rStyle w:val="Strong"/>
          <w:rFonts w:ascii="仿宋_GB2312" w:eastAsia="仿宋_GB2312" w:hAnsi="仿宋_GB2312" w:cs="仿宋_GB2312" w:hint="eastAsia"/>
          <w:b w:val="0"/>
          <w:bCs w:val="0"/>
          <w:spacing w:val="-4"/>
          <w:sz w:val="32"/>
          <w:szCs w:val="32"/>
          <w:lang w:eastAsia="zh-CN"/>
        </w:rPr>
        <w:t>、</w:t>
      </w:r>
      <w:r>
        <w:rPr>
          <w:rStyle w:val="Strong"/>
          <w:rFonts w:ascii="仿宋_GB2312" w:eastAsia="仿宋_GB2312" w:hAnsi="仿宋_GB2312" w:cs="仿宋_GB2312" w:hint="eastAsia"/>
          <w:b w:val="0"/>
          <w:bCs w:val="0"/>
          <w:spacing w:val="-4"/>
          <w:sz w:val="32"/>
          <w:szCs w:val="32"/>
        </w:rPr>
        <w:t>评价原则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（1）科学规范原则：绩效评价应当严格执行规定的程序，按照科学可行的要求，采用定量与定性分析相结合的方法。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（2）公正公开原则：绩效评价应当符合真实、客观、公正的要求，依法公开并接受监督。</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（3）分级分类原则：根据评价对象特点分类组织实施。</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（4）绩效相关原则：绩效评价应当针对具体支出及其产出绩效进行，评价结果应当清晰反映支出和产出绩效之间的紧密对应关系。</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2、</w:t>
      </w:r>
      <w:r>
        <w:rPr>
          <w:rStyle w:val="Strong"/>
          <w:rFonts w:ascii="仿宋_GB2312" w:eastAsia="仿宋_GB2312" w:hAnsi="仿宋_GB2312" w:cs="仿宋_GB2312" w:hint="eastAsia"/>
          <w:b w:val="0"/>
          <w:bCs w:val="0"/>
          <w:spacing w:val="-4"/>
          <w:sz w:val="32"/>
          <w:szCs w:val="32"/>
        </w:rPr>
        <w:t>根据以上原则，绩效评价应遵循如下要求：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（1）在数据收集时，采取客观数据，并结合问卷调查结果，以保证各项指标的真实性。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（2）保证评价结果的真实性、公正性，提高评价报告的公信力。</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3</w:t>
      </w:r>
      <w:r>
        <w:rPr>
          <w:rStyle w:val="Strong"/>
          <w:rFonts w:ascii="仿宋_GB2312" w:eastAsia="仿宋_GB2312" w:hAnsi="仿宋_GB2312" w:cs="仿宋_GB2312" w:hint="eastAsia"/>
          <w:b w:val="0"/>
          <w:bCs w:val="0"/>
          <w:spacing w:val="-4"/>
          <w:sz w:val="32"/>
          <w:szCs w:val="32"/>
          <w:lang w:eastAsia="zh-CN"/>
        </w:rPr>
        <w:t>、</w:t>
      </w:r>
      <w:r>
        <w:rPr>
          <w:rStyle w:val="Strong"/>
          <w:rFonts w:ascii="仿宋_GB2312" w:eastAsia="仿宋_GB2312" w:hAnsi="仿宋_GB2312" w:cs="仿宋_GB2312" w:hint="eastAsia"/>
          <w:b w:val="0"/>
          <w:bCs w:val="0"/>
          <w:spacing w:val="-4"/>
          <w:sz w:val="32"/>
          <w:szCs w:val="32"/>
        </w:rPr>
        <w:t>评价指标体系</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绩效评价指标体系作为衡量绩效目标实现程度的考核工具，一般遵循以下原则：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（1）相关性原则：绩效评价指标应当与绩效目标有直接的联系，能够恰当反映目标的实现程度。</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（2）重要性原则：应当优先使用最具评价对象代表性、最能反映评价要求的核心指标。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（3）可比性原则：对同类评价对象要设定共性的绩效评价指标，以便于评价结果可以相互比较。</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（4）系统性原则：绩效评价指标的设置应当将定量指标与定性指标相结合，能系统反映财政支出所产生的社会效益、经济效益和可持续影响等。</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（5）经济性原则：绩效评价指标设计应当通俗易懂、简便易行，数据的获得应当考虑现实条件和可操作性，符合成本效益原则。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根据上述原则，本项目的评价指标体系建立如表1-1所示。</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4、</w:t>
      </w:r>
      <w:r>
        <w:rPr>
          <w:rStyle w:val="Strong"/>
          <w:rFonts w:ascii="仿宋_GB2312" w:eastAsia="仿宋_GB2312" w:hAnsi="仿宋_GB2312" w:cs="仿宋_GB2312" w:hint="eastAsia"/>
          <w:b w:val="0"/>
          <w:bCs w:val="0"/>
          <w:spacing w:val="-4"/>
          <w:sz w:val="32"/>
          <w:szCs w:val="32"/>
        </w:rPr>
        <w:t>评价方法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（1）成本效益分析法。是指将投入与产出、效益进行关联性分析的方法。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（2）比较法。是指将实施情况与绩效目标、历史情况、不同部门和地区同类支出情况进行比较的方法。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（3）因素分析法。是指综合分析影响绩效目标实现、实施效果的内外部因素的方法。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（4）最低成本法。是指在绩效目标确定的前提下，成本最小者为优的方法。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（5）公众评判法。是指通过专家评估、公众问卷及抽样调查等方式进行评判的方法。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（6）标杆管理法。是指以国内外同行业中较高的绩效水平为标杆进行评判的方法。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（7）其他评价方法。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根据本项目202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年“三网一员”工作经费补贴的特点，本次评价主要采用比较法和公众评判法，对项目总预算和明细预算的内容、标准、计划是否经济合理进行深入分析，以考察实际产出和效益是否达到预期。</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5、</w:t>
      </w:r>
      <w:r>
        <w:rPr>
          <w:rStyle w:val="Strong"/>
          <w:rFonts w:ascii="仿宋_GB2312" w:eastAsia="仿宋_GB2312" w:hAnsi="仿宋_GB2312" w:cs="仿宋_GB2312" w:hint="eastAsia"/>
          <w:b w:val="0"/>
          <w:bCs w:val="0"/>
          <w:spacing w:val="-4"/>
          <w:sz w:val="32"/>
          <w:szCs w:val="32"/>
        </w:rPr>
        <w:t>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绩效评价标准主要包括计划标准、行业标准、历史标准等，用于对绩效指标完成情况进行比较。</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（1）计划标准。指以预先制定的目标、计划、预算、定额等作为评价标准。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（2）行业标准。指参照国家公布的行业指标数据制定的评价标准。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（3）历史标准。指参照历史数据制定的评价标准，为体现绩效改进的原则，在可实现的条件下应当确定相对较高的评价标准。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在上述评价标准的基础上，本次评价依据以下文件为重要指导和准绳：</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·《中共中央国务院关于全面实施预算绩效管理的意见》（中发〔2018〕34号）</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·《项目支出绩效评价管理办法》（财预〔2020〕10号）</w:t>
      </w:r>
    </w:p>
    <w:p>
      <w:pPr>
        <w:spacing w:line="540" w:lineRule="exact"/>
        <w:ind w:firstLine="579" w:firstLineChars="181"/>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（三）绩效评价工作过程</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三、综合评价情况及评价结论</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结合项目特点，制定符合项目实际的绩效评价指标体系及评分标准，通过数据采集、问卷调查及访谈等形式，对202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年“三网一员”工作经费补贴进行客观评价，最终评分结果为：总分为90分，绩效评级为“优秀”</w:t>
      </w:r>
    </w:p>
    <w:p>
      <w:pPr>
        <w:spacing w:line="540" w:lineRule="exact"/>
        <w:ind w:firstLine="640"/>
        <w:rPr>
          <w:rStyle w:val="Strong"/>
          <w:rFonts w:ascii="仿宋_GB2312" w:eastAsia="仿宋_GB2312" w:hAnsi="仿宋_GB2312" w:cs="仿宋_GB2312" w:hint="eastAsia"/>
          <w:b/>
          <w:bCs w:val="0"/>
        </w:rPr>
      </w:pPr>
      <w:r>
        <w:rPr>
          <w:rStyle w:val="Strong"/>
          <w:rFonts w:ascii="仿宋_GB2312" w:eastAsia="仿宋_GB2312" w:hAnsi="仿宋_GB2312" w:cs="仿宋_GB2312" w:hint="eastAsia"/>
          <w:b/>
          <w:bCs w:val="0"/>
          <w:spacing w:val="-4"/>
          <w:sz w:val="32"/>
          <w:szCs w:val="32"/>
        </w:rPr>
        <w:t>四、绩效评价指标分析</w:t>
      </w:r>
      <w:r>
        <w:rPr>
          <w:rStyle w:val="Strong"/>
          <w:rFonts w:ascii="仿宋_GB2312" w:eastAsia="仿宋_GB2312" w:hAnsi="仿宋_GB2312" w:cs="仿宋_GB2312" w:hint="eastAsia"/>
          <w:b/>
          <w:bCs w:val="0"/>
        </w:rPr>
        <w:t xml:space="preserve"> </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（一）</w:t>
      </w:r>
      <w:r>
        <w:rPr>
          <w:rStyle w:val="Strong"/>
          <w:rFonts w:ascii="仿宋_GB2312" w:eastAsia="仿宋_GB2312" w:hAnsi="仿宋_GB2312" w:cs="仿宋_GB2312" w:hint="eastAsia"/>
          <w:spacing w:val="-4"/>
          <w:sz w:val="32"/>
          <w:szCs w:val="32"/>
        </w:rPr>
        <w:t>项目决策情况</w:t>
      </w:r>
    </w:p>
    <w:p>
      <w:pPr>
        <w:tabs>
          <w:tab w:val="center" w:pos="4295"/>
        </w:tabs>
        <w:spacing w:line="540" w:lineRule="exact"/>
        <w:ind w:firstLine="567"/>
        <w:rPr>
          <w:rStyle w:val="Strong"/>
          <w:rFonts w:ascii="仿宋_GB2312" w:eastAsia="仿宋_GB2312" w:hAnsi="仿宋_GB2312" w:cs="仿宋_GB2312" w:hint="eastAsia"/>
          <w:b w:val="0"/>
          <w:bCs w:val="0"/>
          <w:spacing w:val="-4"/>
          <w:sz w:val="32"/>
          <w:szCs w:val="32"/>
          <w:lang w:eastAsia="zh-CN"/>
        </w:rPr>
      </w:pPr>
      <w:r>
        <w:rPr>
          <w:rStyle w:val="Strong"/>
          <w:rFonts w:ascii="仿宋_GB2312" w:eastAsia="仿宋_GB2312" w:hAnsi="仿宋_GB2312" w:cs="仿宋_GB2312" w:hint="eastAsia"/>
          <w:b w:val="0"/>
          <w:bCs w:val="0"/>
          <w:spacing w:val="-4"/>
          <w:sz w:val="32"/>
          <w:szCs w:val="32"/>
        </w:rPr>
        <w:t>1.立项依据充分性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从立项依据充分性：①项目立项是否符合国家法律法规、国民经济发展规划和相关政策；</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②项目立项是否符合行业发展规划和政策要求；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③项目立项是否与部门职责范围相符，属于部门履职所需；</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④项目是否属于公共财政支持范围，是否符合中央、地方事权支出责任划分原则；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⑤项目是否与相关部门同类项目或部门内部相关项目重复。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2.立项程序规范性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①项目是否按照规定的程序申请设立；</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②审批文件、材料是否符合相关要求；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③事前是否已经过必要的可行性研究、专家论证、风险评估、绩效评估、集体决策。</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3.绩效目标合理性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①项目是否有绩效目标；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②项目绩效目标与实际工作内容是否具有相关性；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③项目预期产出效益和效果是否符合正常的业绩水平；</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④是否与预算确定的项目投资额或资金量相匹配。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4.绩效指标明确性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①是否将项目绩效目标细化分解为具体的绩效指标；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②是否通过清晰、可衡量的指标值予以体现；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③是否与项目目标任务数或计划数相对应。</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5.预算编制科学性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①预算编制是否经过科学论证；</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②预算内容与项目内容是否匹配；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③预算额度测算依据是否充分，是否按照标准编制；</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④预算确定的项目投资额或资金量是否与工作任务相匹配。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6.资金分配合理性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①预算资金分配依据是否充分；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②资金分配额度是否合理，与项目单位或地方实际是否相适应。</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lang w:eastAsia="zh-CN"/>
        </w:rPr>
        <w:tab/>
      </w:r>
    </w:p>
    <w:p>
      <w:pPr>
        <w:spacing w:line="540" w:lineRule="exact"/>
        <w:ind w:firstLine="579" w:firstLineChars="181"/>
        <w:rPr>
          <w:rStyle w:val="Strong"/>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二</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项目过程情况</w:t>
      </w:r>
    </w:p>
    <w:p>
      <w:pPr>
        <w:spacing w:line="540" w:lineRule="exact"/>
        <w:ind w:firstLine="640" w:firstLineChars="200"/>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1.资金到位率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资金到位率： 实际到位资金</w:t>
      </w:r>
      <w:r>
        <w:rPr>
          <w:rStyle w:val="Strong"/>
          <w:rFonts w:ascii="仿宋_GB2312" w:eastAsia="仿宋_GB2312" w:hAnsi="仿宋_GB2312" w:cs="仿宋_GB2312" w:hint="eastAsia"/>
          <w:b w:val="0"/>
          <w:bCs w:val="0"/>
          <w:spacing w:val="-4"/>
          <w:sz w:val="32"/>
          <w:szCs w:val="32"/>
          <w:lang w:val="en-US" w:eastAsia="zh-CN"/>
        </w:rPr>
        <w:t>2.52</w:t>
      </w:r>
      <w:r>
        <w:rPr>
          <w:rStyle w:val="Strong"/>
          <w:rFonts w:ascii="仿宋_GB2312" w:eastAsia="仿宋_GB2312" w:hAnsi="仿宋_GB2312" w:cs="仿宋_GB2312" w:hint="eastAsia"/>
          <w:b w:val="0"/>
          <w:bCs w:val="0"/>
          <w:spacing w:val="-4"/>
          <w:sz w:val="32"/>
          <w:szCs w:val="32"/>
        </w:rPr>
        <w:t>万元，预算资金3.6万元，资金到位率100%（资金到位率=（实际到位资金/预算资金）×100%）。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2.预算执行率：100%。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年初预算数3.6万元，全年预算数3.6万元（有年中追加资金，全年预算数=年初预算数+追加资金），全年执行数</w:t>
      </w:r>
      <w:r>
        <w:rPr>
          <w:rStyle w:val="Strong"/>
          <w:rFonts w:ascii="仿宋_GB2312" w:eastAsia="仿宋_GB2312" w:hAnsi="仿宋_GB2312" w:cs="仿宋_GB2312" w:hint="eastAsia"/>
          <w:b w:val="0"/>
          <w:bCs w:val="0"/>
          <w:spacing w:val="-4"/>
          <w:sz w:val="32"/>
          <w:szCs w:val="32"/>
          <w:lang w:val="en-US" w:eastAsia="zh-CN"/>
        </w:rPr>
        <w:t>2.52</w:t>
      </w:r>
      <w:r>
        <w:rPr>
          <w:rStyle w:val="Strong"/>
          <w:rFonts w:ascii="仿宋_GB2312" w:eastAsia="仿宋_GB2312" w:hAnsi="仿宋_GB2312" w:cs="仿宋_GB2312" w:hint="eastAsia"/>
          <w:b w:val="0"/>
          <w:bCs w:val="0"/>
          <w:spacing w:val="-4"/>
          <w:sz w:val="32"/>
          <w:szCs w:val="32"/>
        </w:rPr>
        <w:t>万元，预算执行率为100%（预算执行率=全年执行数/全年预算数）。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4.管理制度健全性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①是否已制定或具有相应的财务和业务管理制度；</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②财务和业务管理制度是否合法、合规、完整。</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5.制度执行有效性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管理制度健全性：乌苏市地震局已制定相应的财务和业务管理制度，且制度合法、合规、完整，为项目顺利实施提供重要保障。故管理制度健全性得分为3分。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制度执行有效性：根据现场调研和资料抽查情况，我单位严格遵守相关法律法规和相关管理规定，项目调整及支出调整手续完备，整体管理合理有序，项目完成后，及时将会计凭证、固定资产入库单等相关资料分类归档，制度执行有效。</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三</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项目产出情况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1.产出数量</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实际完成率：数量指标：指标1： 地震灾情情报人员人数，指标值：15人，实际完成值15人，指标完成率100%；数量指标：指标2： 地震灾情三网一员骨干培训次数，指标值：2次，实际完成值2次，指标完成率100%。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2.产出质量</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质量达标率：质量指标：指标1资金发放准确率（%），指标值：100%，实际完成值100%，指标完成率100 %.</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3.产出时效</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完成及时性：本项目按照合同约定，已在规定的时间（202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年1月1日至202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年12月31日）完成。</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4.产出成本</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成本节约率：小于3.6万元，100%。</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四</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项目效益情况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1.项目效益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（1）实施效益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社会效益指标：指标1：对提升群众应急避险和自救互救能力，指标值：明显提升，实际完成值达成年度指标，指标完成率100%。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生态效益指标：指标2：提高我市地震灾害防御能力，继续做好防震减灾各项工作，指标值：明显提高，实际完成值达成年度指标，指标完成率100%。</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服务对象满意度指标：评价指标“三网一员人员满意度”，指标值：≥95%，实际完成值：98%。通过设置问卷调查的方式进行考评评价，共计调查样本总量为52个样本，有效调查问卷48份。其中，统计“满意”的平均值为47%。故满意度指标得分为10分。</w:t>
      </w:r>
    </w:p>
    <w:p>
      <w:pPr>
        <w:spacing w:line="540" w:lineRule="exact"/>
        <w:ind w:firstLine="567"/>
        <w:rPr>
          <w:rStyle w:val="Strong"/>
          <w:rFonts w:ascii="仿宋_GB2312" w:eastAsia="仿宋_GB2312" w:hAnsi="仿宋_GB2312" w:cs="仿宋_GB2312" w:hint="eastAsia"/>
          <w:spacing w:val="-4"/>
          <w:sz w:val="32"/>
          <w:szCs w:val="32"/>
        </w:rPr>
      </w:pP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五、预算执行进度与绩效指标偏差</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本项目预算执行率为100%，指标总体完成率为100%，二者之间的偏差值为0%，小于20%。因此，本项目较好地完成了年度总体目标，财政资金使用效益和效率较高。</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六、主要经验及做法、存在的问题及原因分析</w:t>
      </w:r>
    </w:p>
    <w:p>
      <w:pPr>
        <w:spacing w:line="540" w:lineRule="exact"/>
        <w:rPr>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1.设置专业的项目专管员，及时向分管领导汇报项目资金支付进度，和财政部门积极对接，落实资金拨付。</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2.及时收集项目资料，为下一年度完成项目绩效评价做好准备。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3.财政部门经常性开展绩效评价培训工作，提升财务人员业务素质。</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lang w:val="en-US" w:eastAsia="zh-CN"/>
        </w:rPr>
        <w:t>七</w:t>
      </w:r>
      <w:r>
        <w:rPr>
          <w:rStyle w:val="Strong"/>
          <w:rFonts w:ascii="仿宋_GB2312" w:eastAsia="仿宋_GB2312" w:hAnsi="仿宋_GB2312" w:cs="仿宋_GB2312" w:hint="eastAsia"/>
          <w:b/>
          <w:bCs w:val="0"/>
          <w:spacing w:val="-4"/>
          <w:sz w:val="32"/>
          <w:szCs w:val="32"/>
        </w:rPr>
        <w:t>、有关建议</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项目预算及支出管理的科学性有待进一步提高，做好项目实施过程中资金支出与预算的比较，项目实施部门和人员要及时向单位汇总上报项目执行情况，更好的提高资金使用效率。</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lang w:val="en-US" w:eastAsia="zh-CN"/>
        </w:rPr>
        <w:t>八</w:t>
      </w:r>
      <w:r>
        <w:rPr>
          <w:rStyle w:val="Strong"/>
          <w:rFonts w:ascii="仿宋_GB2312" w:eastAsia="仿宋_GB2312" w:hAnsi="仿宋_GB2312" w:cs="仿宋_GB2312" w:hint="eastAsia"/>
          <w:b/>
          <w:bCs w:val="0"/>
          <w:spacing w:val="-4"/>
          <w:sz w:val="32"/>
          <w:szCs w:val="32"/>
        </w:rPr>
        <w:t>、其他需要说明的问题</w:t>
      </w:r>
    </w:p>
    <w:p>
      <w:pPr>
        <w:spacing w:line="540" w:lineRule="exact"/>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1.项目支出政策和路径设计科学，符合实际需要；</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2.项目安排准确，未发现背离项目立项初衷的情况；</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3.项目的申报、审核机制完善；</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4.未发现虚假行为和骗取财政资金的问题。</w:t>
      </w: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sectPr>
      <w:footerReference w:type="default" r:id="rId5"/>
      <w:pgSz w:w="11906" w:h="16838"/>
      <w:pgMar w:top="1440" w:right="1558" w:bottom="1440" w:left="175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docPartObj>
        <w:docPartGallery w:val="autotext"/>
      </w:docPartObj>
    </w:sdtPr>
    <w:sdtContent>
      <w:p>
        <w:pPr>
          <w:pStyle w:val="Footer"/>
          <w:jc w:val="center"/>
        </w:pPr>
        <w:r>
          <w:fldChar w:fldCharType="begin"/>
        </w:r>
        <w:r>
          <w:instrText>PAGE   \* MERGEFORMAT</w:instrText>
        </w:r>
        <w:r>
          <w:fldChar w:fldCharType="separate"/>
        </w:r>
        <w:r>
          <w:rPr>
            <w:lang w:val="zh-CN"/>
          </w:rPr>
          <w:t>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5F6557E"/>
    <w:rsid w:val="2A891760"/>
    <w:rsid w:val="3029612C"/>
    <w:rsid w:val="32A221C5"/>
    <w:rsid w:val="33F20F2A"/>
    <w:rsid w:val="34C13B6E"/>
    <w:rsid w:val="34C44675"/>
    <w:rsid w:val="369C63BE"/>
    <w:rsid w:val="3A235DB2"/>
    <w:rsid w:val="3B5B5607"/>
    <w:rsid w:val="3CE21B3C"/>
    <w:rsid w:val="3DFD72EB"/>
    <w:rsid w:val="4D2606A1"/>
    <w:rsid w:val="4E4A5AF2"/>
    <w:rsid w:val="51830480"/>
    <w:rsid w:val="53A616BE"/>
    <w:rsid w:val="54662BFB"/>
    <w:rsid w:val="58AC7B68"/>
    <w:rsid w:val="5D1756BA"/>
    <w:rsid w:val="62051CA5"/>
    <w:rsid w:val="6C3A69EF"/>
    <w:rsid w:val="77DC6BE5"/>
    <w:rsid w:val="7DB12889"/>
    <w:rsid w:val="7E271D90"/>
    <w:rsid w:val="7F481C95"/>
  </w:rsids>
  <w:docVars>
    <w:docVar w:name="commondata" w:val="eyJoZGlkIjoiZGNmNDU4ZDJlNWE3Njc1YmY0ODY2MzkyNGQ0YWI4Mz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273</Words>
  <Characters>597</Characters>
  <Application>Microsoft Office Word</Application>
  <DocSecurity>0</DocSecurity>
  <Lines>5</Lines>
  <Paragraphs>1</Paragraphs>
  <ScaleCrop>false</ScaleCrop>
  <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19</cp:revision>
  <cp:lastPrinted>2018-12-31T10:56:00Z</cp:lastPrinted>
  <dcterms:created xsi:type="dcterms:W3CDTF">2018-08-15T02:06:00Z</dcterms:created>
  <dcterms:modified xsi:type="dcterms:W3CDTF">2023-02-14T03:18:25Z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C734C92AAAF24344A0E4232D8EB3359B</vt:lpwstr>
  </property>
  <property fmtid="{D5CDD505-2E9C-101B-9397-08002B2CF9AE}" pid="3" name="KSOProductBuildVer">
    <vt:lpwstr>2052-11.8.2.8555</vt:lpwstr>
  </property>
</Properties>
</file>