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新疆塔城地区乌苏市春晓双语幼儿园2022年度部门决算公开说明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0" w:name="_Toc24028"/>
      <w:bookmarkStart w:id="1" w:name="_Toc32314"/>
      <w:r>
        <w:rPr>
          <w:rFonts w:ascii="黑体" w:eastAsia="黑体" w:hAnsi="黑体" w:hint="eastAsia"/>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2" w:name="_Toc30738"/>
      <w:bookmarkStart w:id="3" w:name="_Toc30567"/>
      <w:r>
        <w:rPr>
          <w:rFonts w:ascii="黑体" w:eastAsia="黑体" w:hAnsi="黑体" w:cs="宋体" w:hint="eastAsia"/>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认真贯彻落实党的教育方针政策，执行上级决议，抓好基础教育，学前教育，巩固普九成果，完成上级下达的各项目标、任务。拟定幼儿园发展规划，搞好幼儿园建设，改善办学条件，营建良好的育人环境，努力提高办学水平。</w:t>
      </w:r>
      <w:r>
        <w:rPr>
          <w:rFonts w:ascii="仿宋_GB2312" w:eastAsia="仿宋_GB2312" w:hint="eastAsia"/>
          <w:sz w:val="32"/>
          <w:szCs w:val="32"/>
          <w:highlight w:val="none"/>
        </w:rPr>
        <w:br/>
      </w:r>
      <w:r>
        <w:rPr>
          <w:rFonts w:ascii="仿宋_GB2312" w:eastAsia="仿宋_GB2312" w:hint="eastAsia"/>
          <w:sz w:val="32"/>
          <w:szCs w:val="32"/>
          <w:highlight w:val="none"/>
        </w:rPr>
        <w:t>　　</w:t>
      </w:r>
      <w:r>
        <w:rPr>
          <w:rFonts w:ascii="仿宋_GB2312" w:eastAsia="仿宋_GB2312" w:hint="eastAsia"/>
          <w:sz w:val="32"/>
          <w:szCs w:val="32"/>
          <w:highlight w:val="none"/>
          <w:lang w:val="en-US" w:eastAsia="zh-CN"/>
        </w:rPr>
        <w:t>2、</w:t>
      </w:r>
      <w:r>
        <w:rPr>
          <w:rFonts w:ascii="仿宋_GB2312" w:eastAsia="仿宋_GB2312" w:hint="eastAsia"/>
          <w:sz w:val="32"/>
          <w:szCs w:val="32"/>
          <w:highlight w:val="none"/>
        </w:rPr>
        <w:t>制定幼儿园工作计划，完善管理制度，加强教育教学常规管理，推进课程改革，培养幼儿综合能力，提高教育教学质量，加强对幼儿的常规教育与管理，全面实施素质教育和创新教育，促进学生全面、和谐发展。</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 w:name="_Toc31238"/>
      <w:bookmarkStart w:id="5"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4"/>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新疆塔城地区乌苏市春晓双语幼儿园2022年度，实有人数61人，其中：在职人员60人，离休人员0人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退休人员1人。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春晓双语幼儿园部门决算包括：新疆塔城地区乌苏市春晓双语幼儿园决算。单位无下属预算单位，下设7个处室，分别是：书记园长室、副园长室、教务室、保健室、档案室、党建室、财务室。</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6" w:name="_Toc29374"/>
      <w:bookmarkStart w:id="7" w:name="_Toc3092"/>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8" w:name="_Toc12566"/>
      <w:bookmarkStart w:id="9" w:name="_Toc25314"/>
      <w:r>
        <w:rPr>
          <w:rFonts w:ascii="黑体" w:eastAsia="黑体" w:hAnsi="黑体" w:cs="宋体" w:hint="eastAsia"/>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收入总计1,742.79万元</w:t>
      </w:r>
      <w:r>
        <w:rPr>
          <w:rFonts w:ascii="仿宋_GB2312" w:eastAsia="仿宋_GB2312" w:hint="eastAsia"/>
          <w:sz w:val="32"/>
          <w:szCs w:val="32"/>
          <w:highlight w:val="none"/>
          <w:lang w:eastAsia="zh-CN"/>
        </w:rPr>
        <w:t>，其中：本年收入合计1,742.79万元，使用非财政拨款结余0.00万元，年初结转和结余0.00万元。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增加513.96万元，增长41.83%</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：本年度教师人数增加，人员经费增加，幼儿人数增加</w:t>
      </w:r>
      <w:r>
        <w:rPr>
          <w:rFonts w:ascii="仿宋_GB2312" w:eastAsia="仿宋_GB2312" w:hint="eastAsia"/>
          <w:sz w:val="32"/>
          <w:szCs w:val="32"/>
          <w:highlight w:val="none"/>
          <w:lang w:eastAsia="zh-CN"/>
        </w:rPr>
        <w:t>，新增新建园项目</w:t>
      </w:r>
      <w:r>
        <w:rPr>
          <w:rFonts w:ascii="仿宋_GB2312" w:eastAsia="仿宋_GB2312" w:hint="eastAsia"/>
          <w:sz w:val="32"/>
          <w:szCs w:val="32"/>
          <w:highlight w:val="none"/>
          <w:lang w:val="en-US" w:eastAsia="zh-CN"/>
        </w:rPr>
        <w:t>收入</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red"/>
          <w:lang w:eastAsia="zh-CN"/>
        </w:rPr>
      </w:pPr>
      <w:r>
        <w:rPr>
          <w:rFonts w:ascii="仿宋_GB2312" w:eastAsia="仿宋_GB2312" w:hint="eastAsia"/>
          <w:spacing w:val="0"/>
          <w:sz w:val="32"/>
          <w:szCs w:val="32"/>
          <w:highlight w:val="none"/>
        </w:rPr>
        <w:t>本年支出总计1,742.79万元</w:t>
      </w:r>
      <w:r>
        <w:rPr>
          <w:rFonts w:ascii="仿宋_GB2312" w:eastAsia="仿宋_GB2312" w:hint="eastAsia"/>
          <w:sz w:val="32"/>
          <w:szCs w:val="32"/>
          <w:highlight w:val="none"/>
          <w:lang w:eastAsia="zh-CN"/>
        </w:rPr>
        <w:t>，其中：本年支出合计1,742.79万元，结余分配0.00万元，年末结转和结余0.00万元。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，增加513.96万元，增长41.83%，主要原因是</w:t>
      </w:r>
      <w:r>
        <w:rPr>
          <w:rFonts w:ascii="仿宋_GB2312" w:eastAsia="仿宋_GB2312" w:hint="eastAsia"/>
          <w:sz w:val="32"/>
          <w:szCs w:val="32"/>
          <w:highlight w:val="none"/>
        </w:rPr>
        <w:t>：本年度教师人数增加，人员经费</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增加，</w:t>
      </w:r>
      <w:r>
        <w:rPr>
          <w:rFonts w:ascii="仿宋_GB2312" w:eastAsia="仿宋_GB2312" w:hint="eastAsia"/>
          <w:color w:val="auto"/>
          <w:sz w:val="32"/>
          <w:szCs w:val="32"/>
          <w:highlight w:val="none"/>
        </w:rPr>
        <w:t>补发了往年绩效工资</w:t>
      </w:r>
      <w:r>
        <w:rPr>
          <w:rFonts w:ascii="仿宋_GB2312" w:eastAsia="仿宋_GB2312" w:hint="eastAsia"/>
          <w:color w:val="auto"/>
          <w:sz w:val="32"/>
          <w:szCs w:val="32"/>
          <w:highlight w:val="none"/>
          <w:lang w:eastAsia="zh-CN"/>
        </w:rPr>
        <w:t>，</w:t>
      </w:r>
      <w:r>
        <w:rPr>
          <w:rFonts w:ascii="仿宋_GB2312" w:eastAsia="仿宋_GB2312" w:hint="eastAsia"/>
          <w:sz w:val="32"/>
          <w:szCs w:val="32"/>
          <w:highlight w:val="none"/>
        </w:rPr>
        <w:t>幼儿人数增加</w:t>
      </w:r>
      <w:r>
        <w:rPr>
          <w:rFonts w:ascii="仿宋_GB2312" w:eastAsia="仿宋_GB2312" w:hint="eastAsia"/>
          <w:sz w:val="32"/>
          <w:szCs w:val="32"/>
          <w:highlight w:val="none"/>
          <w:lang w:eastAsia="zh-CN"/>
        </w:rPr>
        <w:t>，新增新建园项目支出。</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0" w:name="_Toc1979"/>
      <w:bookmarkStart w:id="11" w:name="_Toc12142"/>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本年收入1,742.79万元，其中：财政拨款收入1,742.79万元，占100.00%；上级补助收入0.00万元，占0.00%；事业收入0.00万元</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2" w:name="_Toc13201"/>
      <w:bookmarkStart w:id="13" w:name="_Toc27961"/>
      <w:r>
        <w:rPr>
          <w:rFonts w:ascii="黑体" w:eastAsia="黑体" w:hAnsi="黑体" w:cs="宋体" w:hint="eastAsia"/>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本年支出1,742.79万元，其中：基本支出690.42万元，占39.62%；项目支出1,052.37万元，占60.38%；上缴上级支出0.00万元，占0.00%；经营支出0.00万元，占0.00%；对附属单位补助支出0.00万元，占0.00%。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4" w:name="_Toc26564"/>
      <w:bookmarkStart w:id="15" w:name="_Toc4393"/>
      <w:r>
        <w:rPr>
          <w:rFonts w:ascii="黑体" w:eastAsia="黑体" w:hAnsi="黑体" w:cs="宋体" w:hint="eastAsia"/>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财政拨款收入总计1,742.79万元，其中：年初财政拨款结转和结余0.00万元，财政拨款本年收入1,742.79万元。财政拨款收入总计与上年相比，增加513.96万元，增长41.83%，</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本年度教师人数增加，人员经费增加，幼儿人数增加，</w:t>
      </w:r>
      <w:r>
        <w:rPr>
          <w:rFonts w:ascii="仿宋_GB2312" w:eastAsia="仿宋_GB2312" w:hint="eastAsia"/>
          <w:color w:val="auto"/>
          <w:sz w:val="32"/>
          <w:szCs w:val="32"/>
          <w:highlight w:val="none"/>
        </w:rPr>
        <w:t>补发了往年绩效工资，</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yellow"/>
        </w:rPr>
      </w:pPr>
      <w:r>
        <w:rPr>
          <w:rFonts w:ascii="仿宋_GB2312" w:eastAsia="仿宋_GB2312" w:hint="eastAsia"/>
          <w:sz w:val="32"/>
          <w:szCs w:val="32"/>
          <w:highlight w:val="none"/>
        </w:rPr>
        <w:t>财政拨款支出总计1,742.79万元，其中</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年末财政拨款结转和结余0.00万元，财政拨款本年支出1,742.79万元。财政拨款支出总计与上年相比，增加513.96万元，增长41.83%，</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本年度教师人数增加，人员经费增加，幼儿人数增加，</w:t>
      </w:r>
      <w:r>
        <w:rPr>
          <w:rFonts w:ascii="仿宋_GB2312" w:eastAsia="仿宋_GB2312" w:hint="eastAsia"/>
          <w:color w:val="auto"/>
          <w:sz w:val="32"/>
          <w:szCs w:val="32"/>
          <w:highlight w:val="none"/>
        </w:rPr>
        <w:t>补发了往年绩效工资</w:t>
      </w:r>
      <w:r>
        <w:rPr>
          <w:rFonts w:ascii="仿宋_GB2312" w:eastAsia="仿宋_GB2312" w:hint="eastAsia"/>
          <w:color w:val="auto"/>
          <w:sz w:val="32"/>
          <w:szCs w:val="32"/>
          <w:highlight w:val="none"/>
          <w:lang w:eastAsia="zh-CN"/>
        </w:rPr>
        <w:t>，</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与年初预算数相比情况：财政拨款收入总计年初预算数519.65万元，决算数1,742.79万元，预决算差异率235.38%，</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本年度幼儿人数增加，公用经费增加，教师人数比上年度增加15人，人员经费增加，</w:t>
      </w:r>
      <w:r>
        <w:rPr>
          <w:rFonts w:ascii="仿宋_GB2312" w:eastAsia="仿宋_GB2312" w:hint="eastAsia"/>
          <w:color w:val="auto"/>
          <w:sz w:val="32"/>
          <w:szCs w:val="32"/>
          <w:highlight w:val="none"/>
        </w:rPr>
        <w:t>202</w:t>
      </w:r>
      <w:r>
        <w:rPr>
          <w:rFonts w:ascii="仿宋_GB2312" w:eastAsia="仿宋_GB2312" w:hint="eastAsia"/>
          <w:color w:val="auto"/>
          <w:sz w:val="32"/>
          <w:szCs w:val="32"/>
          <w:highlight w:val="none"/>
          <w:lang w:val="en-US" w:eastAsia="zh-CN"/>
        </w:rPr>
        <w:t>2</w:t>
      </w:r>
      <w:r>
        <w:rPr>
          <w:rFonts w:ascii="仿宋_GB2312" w:eastAsia="仿宋_GB2312" w:hint="eastAsia"/>
          <w:color w:val="auto"/>
          <w:sz w:val="32"/>
          <w:szCs w:val="32"/>
          <w:highlight w:val="none"/>
        </w:rPr>
        <w:t>年薪级工资普调，职称工资兑现，提高了津贴标准，2022年工资、津贴、社保、公积金等</w:t>
      </w:r>
      <w:r>
        <w:rPr>
          <w:rFonts w:ascii="仿宋_GB2312" w:eastAsia="仿宋_GB2312" w:hint="eastAsia"/>
          <w:color w:val="auto"/>
          <w:sz w:val="32"/>
          <w:szCs w:val="32"/>
          <w:highlight w:val="none"/>
          <w:lang w:val="en-US" w:eastAsia="zh-CN"/>
        </w:rPr>
        <w:t>收入</w:t>
      </w:r>
      <w:r>
        <w:rPr>
          <w:rFonts w:ascii="仿宋_GB2312" w:eastAsia="仿宋_GB2312" w:hint="eastAsia"/>
          <w:color w:val="auto"/>
          <w:sz w:val="32"/>
          <w:szCs w:val="32"/>
          <w:highlight w:val="none"/>
        </w:rPr>
        <w:t>也会相应增加。同时补发了往年绩效工资，</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财政拨款支出总计年初预算数519.65万元，决算数1,742.79万元，预决算差异率235.38%，</w:t>
      </w:r>
      <w:r>
        <w:rPr>
          <w:rFonts w:ascii="仿宋_GB2312" w:eastAsia="仿宋_GB2312" w:hint="eastAsia"/>
          <w:sz w:val="32"/>
          <w:szCs w:val="32"/>
          <w:highlight w:val="none"/>
          <w:lang w:eastAsia="zh-CN"/>
        </w:rPr>
        <w:t>主要</w:t>
      </w:r>
      <w:r>
        <w:rPr>
          <w:rFonts w:ascii="仿宋_GB2312" w:eastAsia="仿宋_GB2312" w:hint="eastAsia"/>
          <w:color w:val="auto"/>
          <w:sz w:val="32"/>
          <w:szCs w:val="32"/>
          <w:highlight w:val="none"/>
          <w:lang w:eastAsia="zh-CN"/>
        </w:rPr>
        <w:t>原因是：</w:t>
      </w:r>
      <w:r>
        <w:rPr>
          <w:rFonts w:ascii="仿宋_GB2312" w:eastAsia="仿宋_GB2312" w:hint="eastAsia"/>
          <w:color w:val="auto"/>
          <w:sz w:val="32"/>
          <w:szCs w:val="32"/>
          <w:highlight w:val="none"/>
        </w:rPr>
        <w:t>本年度幼儿人数增加，公用经费增加，教师人数比上年度增加15人，人员经费增加，2021年薪级工资普调，职称工资兑现，提高了津贴标准，同时补发了往年绩效工资，</w:t>
      </w:r>
      <w:r>
        <w:rPr>
          <w:rFonts w:ascii="仿宋_GB2312" w:eastAsia="仿宋_GB2312" w:hint="eastAsia"/>
          <w:sz w:val="32"/>
          <w:szCs w:val="32"/>
          <w:highlight w:val="none"/>
          <w:lang w:eastAsia="zh-CN"/>
        </w:rPr>
        <w:t>同时</w:t>
      </w:r>
      <w:r>
        <w:rPr>
          <w:rFonts w:ascii="仿宋_GB2312" w:eastAsia="仿宋_GB2312" w:hint="eastAsia"/>
          <w:sz w:val="32"/>
          <w:szCs w:val="32"/>
          <w:highlight w:val="none"/>
        </w:rPr>
        <w:t>本年度新建园项目</w:t>
      </w:r>
      <w:r>
        <w:rPr>
          <w:rFonts w:ascii="仿宋_GB2312" w:eastAsia="仿宋_GB2312" w:hint="eastAsia"/>
          <w:sz w:val="32"/>
          <w:szCs w:val="32"/>
          <w:highlight w:val="none"/>
          <w:lang w:eastAsia="zh-CN"/>
        </w:rPr>
        <w:t>及园</w:t>
      </w:r>
      <w:r>
        <w:rPr>
          <w:rFonts w:ascii="仿宋_GB2312" w:eastAsia="仿宋_GB2312" w:hint="eastAsia"/>
          <w:sz w:val="32"/>
          <w:szCs w:val="32"/>
          <w:highlight w:val="none"/>
        </w:rPr>
        <w:t>舍维修资金项目增加</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6" w:name="_Toc20360"/>
      <w:bookmarkStart w:id="17" w:name="_Toc13833"/>
      <w:r>
        <w:rPr>
          <w:rFonts w:ascii="黑体" w:eastAsia="黑体" w:hAnsi="黑体" w:cs="宋体" w:hint="eastAsia"/>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w:t>
      </w:r>
      <w:bookmarkStart w:id="18" w:name="_GoBack"/>
      <w:bookmarkEnd w:id="18"/>
      <w:r>
        <w:rPr>
          <w:rFonts w:ascii="仿宋_GB2312" w:eastAsia="仿宋_GB2312" w:hint="eastAsia"/>
          <w:sz w:val="32"/>
          <w:szCs w:val="32"/>
          <w:highlight w:val="none"/>
        </w:rPr>
        <w:t>支出1,733.71万元，占本年支出合计的99.48%，与上年相比，增加504.88万元，增长41.09%，主要原因是：幼儿人数增加，公用经费增加，教师人数比上年度增加15人，人员经费增加，</w:t>
      </w:r>
      <w:r>
        <w:rPr>
          <w:rFonts w:ascii="仿宋_GB2312" w:eastAsia="仿宋_GB2312" w:hint="eastAsia"/>
          <w:sz w:val="32"/>
          <w:szCs w:val="32"/>
          <w:highlight w:val="none"/>
          <w:lang w:val="en-US" w:eastAsia="zh-CN"/>
        </w:rPr>
        <w:t>同时本年度新建园项目增加。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1.教育支出（类）1,607.85万元，占92.74%。</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2.社会保障和就业支出（类）52.58万元，占3.03%。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3.卫生健康支出（类）28.78万元，占1.66%。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4.住房保障支出（类）44.50万元，占2.57%。</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auto"/>
          <w:sz w:val="32"/>
          <w:szCs w:val="32"/>
          <w:highlight w:val="black"/>
          <w:lang w:eastAsia="zh-CN"/>
        </w:rPr>
      </w:pPr>
      <w:r>
        <w:rPr>
          <w:rFonts w:ascii="仿宋_GB2312" w:eastAsia="仿宋_GB2312" w:hint="eastAsia"/>
          <w:sz w:val="32"/>
          <w:szCs w:val="32"/>
          <w:highlight w:val="none"/>
          <w:lang w:val="en-US" w:eastAsia="zh-CN"/>
        </w:rPr>
        <w:t>1.教育支出（类）普通教育（款）学前教育（项）：支出决算数为1,607.85万元，比上年决算增加379.02万元，增长30.84%，主要原因是：因为幼儿人数增加，公用经费增加，教师人数比上年度增加15人，人员经费增加，同时本年度新建园项目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52.58万元，比上年决算增加52.58万元，增长100%，主要原因是：将以前年度在教育支出（类）中的在职人员机关事业单位基本养老保险缴费支出调整为社会保障和就业支出（类）行政事业单位养老支出（款）机关事业单位基本养老保险缴费支出（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卫生健康支出（类）行政事业单位医疗（款）事业单位医疗（项）：支出决算数为28.78万元，比上年决算增加28.78万元，增长100%，主要原因是：将以前年度在教育支出（类）中编制的在职人员基本医疗保险缴费支出调整为卫生健康支出（类）行政事业单位医疗（款）事业单位医疗（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住房改革支出（款）住房公积金（项）：支出决算数为44.50万元，比上年决算增加44.50万元，增长100%，主要原因是：将以前年度在教育支出（类）中编制的在职人员住房公积金缴费支出调整为住房保障支出（类）住房改革支出（款）住房公积金（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30870"/>
      <w:bookmarkStart w:id="20" w:name="_Toc11146"/>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2022年度一般公共预算财政拨款基本支出690.42万元，其中：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人员经费670.23万元，包括：基本工资、津贴补贴、奖金、机关事业单位基本养老保险缴费、职工基本医疗保险缴费、其他社会保障缴费、住房公积金、退休费、生活补助。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公用经费20.20万元，包括：办公费、水费、电费、邮电费、差旅费、培训费、专用材料费、委托业务费。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21518"/>
      <w:bookmarkStart w:id="22" w:name="_Toc7190"/>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bookmarkStart w:id="23" w:name="_Toc7927"/>
      <w:bookmarkStart w:id="24" w:name="_Toc5810"/>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财政拨款“三公”经费支出决算0.00万元，比上年增加0.00万元，增长0.00%，主要原因是：我单位无“三公”经费支出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2022年度政府性基金预算年初结转和结余0.00万元，财政拨款收入9.08万元，与上年相比，增加9.08万元，增长100%。主要原因是：因为本年度新增监控补点项目</w:t>
      </w:r>
      <w:r>
        <w:rPr>
          <w:rFonts w:ascii="仿宋_GB2312" w:eastAsia="仿宋_GB2312" w:hint="eastAsia"/>
          <w:spacing w:val="0"/>
          <w:sz w:val="32"/>
          <w:szCs w:val="32"/>
          <w:highlight w:val="none"/>
          <w:lang w:eastAsia="zh-CN"/>
        </w:rPr>
        <w:t>资金</w:t>
      </w:r>
      <w:r>
        <w:rPr>
          <w:rFonts w:ascii="仿宋_GB2312" w:eastAsia="仿宋_GB2312" w:hint="eastAsia"/>
          <w:spacing w:val="0"/>
          <w:sz w:val="32"/>
          <w:szCs w:val="32"/>
          <w:highlight w:val="none"/>
        </w:rPr>
        <w:t>，所以财政拨款收入增加。政府性基金预算年末结转结余0.00万元，财政拨款支出9.08万元，与上年相比，增加9.08万元，增长100%。主要原因是：因为本年度新增监控补点项目增加，所以财政拨款支出增加。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政府性基金预算财政拨款支出9.08万元。</w:t>
      </w:r>
      <w:r>
        <w:rPr>
          <w:rFonts w:ascii="仿宋_GB2312" w:eastAsia="仿宋_GB2312" w:hint="eastAsia"/>
          <w:sz w:val="32"/>
          <w:szCs w:val="32"/>
        </w:rPr>
        <w:t>按功能分类科目</w:t>
      </w:r>
      <w:r>
        <w:rPr>
          <w:rFonts w:ascii="仿宋_GB2312" w:eastAsia="仿宋_GB2312" w:hint="eastAsia"/>
          <w:sz w:val="32"/>
          <w:szCs w:val="32"/>
          <w:lang w:eastAsia="zh-CN"/>
        </w:rPr>
        <w:t>项</w:t>
      </w:r>
      <w:r>
        <w:rPr>
          <w:rFonts w:ascii="仿宋_GB2312" w:eastAsia="仿宋_GB2312" w:hint="eastAsia"/>
          <w:sz w:val="32"/>
          <w:szCs w:val="32"/>
        </w:rPr>
        <w:t>级科目公开</w:t>
      </w:r>
      <w:r>
        <w:rPr>
          <w:rFonts w:ascii="仿宋_GB2312" w:eastAsia="仿宋_GB2312" w:hint="eastAsia"/>
          <w:sz w:val="32"/>
          <w:szCs w:val="32"/>
          <w:lang w:eastAsia="zh-CN"/>
        </w:rPr>
        <w:t>，</w:t>
      </w:r>
      <w:r>
        <w:rPr>
          <w:rFonts w:ascii="仿宋_GB2312" w:eastAsia="仿宋_GB2312" w:hint="eastAsia"/>
          <w:sz w:val="32"/>
          <w:szCs w:val="32"/>
          <w:highlight w:val="none"/>
          <w:lang w:eastAsia="zh-CN"/>
        </w:rPr>
        <w:t>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2120899其他国有土地使用权出让收入安排的支出9.08万元。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3105"/>
      <w:bookmarkStart w:id="28" w:name="_Toc14519"/>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red"/>
        </w:rPr>
      </w:pPr>
      <w:r>
        <w:rPr>
          <w:rFonts w:ascii="仿宋_GB2312" w:eastAsia="仿宋_GB2312" w:hint="eastAsia"/>
          <w:sz w:val="32"/>
          <w:szCs w:val="32"/>
          <w:highlight w:val="none"/>
        </w:rPr>
        <w:t>2022年度新疆塔城地区乌苏市春晓双语幼儿园（事业单位）公用经费20.20万元，比上年减少13.33万元，下降39.76%，主要原因是：2022年我加强单位管理，厉行节约，压缩公用经费支出。</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6704"/>
      <w:bookmarkStart w:id="30" w:name="_Toc227"/>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2022年度政府采购支出总额150.58万元，其中：政府采购货物支出140.24万元、政府采购工程支出5.62万元、政府采购服务支出4.72万元。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150.58</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150.58</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8391"/>
      <w:bookmarkStart w:id="32" w:name="_Toc45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截止2022年12月31日，固定资产原值852.83万元</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lang w:eastAsia="zh-CN"/>
        </w:rPr>
        <w:t>房屋3,753.27平方米，价值559.31万元</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lang w:eastAsia="zh-CN"/>
        </w:rPr>
        <w:t>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万元（含）以上设备（不含车辆）0台。</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4个，全年预算数1,052.37万元，全年执行数1052.37万元。预算绩效管理取得的成效：一是新建4100平方米幼儿园教学楼，配套建设场坪硬化、绿化、围墙、给排水、供暖管网等附属设施和设备购置。普惠性学前教育资源进一步增加、公办园在园幼儿占比有所提高，促进幼儿学生的健康成长，完成校园环境建设项目及办公设备购置，共计1043.29万元；二是给我园学前教育事业带来均衡发展和新的增长点。满足幼儿学生求学需求，确保无安全隐患事故的发生，改善幼儿园办学条件状况，确保幼儿园安全防护工作全年正常运行，共计9.08万元。发现的问题及原因：一是在开展工作中缺乏按照业务分工由具体负责人对项目所对应的任务完成情况进行总结，对项目进度及时进行反馈；二是预算编制前根据年度内单位可预见的工作任务，确定了单位年度预算目标，细化了预算指标，但是在实际支付过程中，未严格按照预算指标准确执行。下一步改进措施：一是加强学习，提高思想认识。组织单位财务人员认真学习《预算法》等相关法规、制度，提高单位领导对全面预算管理的重视程度，增强财务人员的预算意识；二是严格落实会计制度，加强对资金使用环节的监督，加强预算支出管理。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6062"/>
      <w:bookmarkStart w:id="40" w:name="_Toc2183"/>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24532"/>
      <w:bookmarkStart w:id="42" w:name="_Toc30364"/>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32434"/>
      <w:bookmarkStart w:id="44" w:name="_Toc2130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0347"/>
      <w:bookmarkStart w:id="48" w:name="_Toc14869"/>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29106"/>
      <w:bookmarkStart w:id="52" w:name="_Toc32663"/>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5453"/>
      <w:bookmarkStart w:id="54" w:name="_Toc764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F50B4C"/>
    <w:rsid w:val="147B0313"/>
    <w:rsid w:val="175F5D65"/>
    <w:rsid w:val="1FAB2B00"/>
    <w:rsid w:val="205E70DC"/>
    <w:rsid w:val="242317D1"/>
    <w:rsid w:val="2ECF7E30"/>
    <w:rsid w:val="32531EF9"/>
    <w:rsid w:val="36D34F5F"/>
    <w:rsid w:val="493259FD"/>
    <w:rsid w:val="494766A6"/>
    <w:rsid w:val="517D2FB7"/>
    <w:rsid w:val="5EE952C8"/>
    <w:rsid w:val="6BC41D8A"/>
    <w:rsid w:val="7D2565CF"/>
  </w:rsids>
  <w:docVars>
    <w:docVar w:name="commondata" w:val="eyJoZGlkIjoiZGNmNDU4ZDJlNWE3Njc1YmY0ODY2MzkyNGQ0YWI4MzI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hint="default"/>
      <w:kern w:val="2"/>
      <w:sz w:val="21"/>
      <w:szCs w:val="24"/>
      <w:lang w:val="en-US" w:eastAsia="zh-CN" w:bidi="ar-SA"/>
    </w:rPr>
  </w:style>
  <w:style w:type="character" w:default="1" w:styleId="DefaultParagraphFont">
    <w:name w:val="Default Paragraph Font"/>
    <w:qFormat/>
  </w:style>
  <w:style w:type="table" w:default="1" w:styleId="TableNormal">
    <w:name w:val="Normal Table"/>
    <w:semiHidden/>
    <w:qFormat/>
    <w:tblPr>
      <w:tblCellMar>
        <w:top w:w="0" w:type="dxa"/>
        <w:left w:w="108" w:type="dxa"/>
        <w:bottom w:w="0" w:type="dxa"/>
        <w:right w:w="108" w:type="dxa"/>
      </w:tblCellMar>
    </w:tbl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Times New Roman" w:eastAsia="宋体" w:hAnsi="Times New Roman" w:cs="Times New Roman"/>
      <w:sz w:val="20"/>
      <w:szCs w:val="20"/>
      <w:lang w:val="en-US" w:eastAsia="zh-CN" w:bidi="ar-SA"/>
    </w:rPr>
  </w:style>
  <w:style w:type="paragraph" w:customStyle="1" w:styleId="WPSOffice2">
    <w:name w:val="WPSOffice手动目录 2"/>
    <w:qFormat/>
    <w:pPr>
      <w:ind w:left="200" w:leftChars="200"/>
    </w:pPr>
    <w:rPr>
      <w:rFonts w:ascii="Times New Roman" w:eastAsia="宋体" w:hAnsi="Times New Roman" w:cs="Times New Roman"/>
      <w:sz w:val="20"/>
      <w:szCs w:val="20"/>
      <w:lang w:val="en-US" w:eastAsia="zh-CN" w:bidi="ar-SA"/>
    </w:rPr>
  </w:style>
  <w:style w:type="paragraph" w:customStyle="1" w:styleId="WPSOffice1">
    <w:name w:val="WPSOffice手动目录 1"/>
    <w:qFormat/>
    <w:pPr>
      <w:ind w:leftChars="0"/>
    </w:pPr>
    <w:rPr>
      <w:rFonts w:ascii="Times New Roman" w:eastAsia="宋体" w:hAnsi="Times New Roman" w:cs="Times New Roman"/>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huawei</cp:lastModifiedBy>
  <cp:revision>0</cp:revision>
  <dcterms:created xsi:type="dcterms:W3CDTF">2014-10-29T12:08:00Z</dcterms:created>
  <dcterms:modified xsi:type="dcterms:W3CDTF">2023-02-14T15:46:19Z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9FB24C117BF84B9FAC02F9EA11F2310B_13</vt:lpwstr>
  </property>
  <property fmtid="{D5CDD505-2E9C-101B-9397-08002B2CF9AE}" pid="3" name="KSOProductBuildVer">
    <vt:lpwstr>2052-12.1.0.16120</vt:lpwstr>
  </property>
</Properties>
</file>