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4.5.0 -->
  <w:body>
    <w:p>
      <w:pPr>
        <w:snapToGrid w:val="0"/>
        <w:spacing w:line="480" w:lineRule="auto"/>
        <w:jc w:val="left"/>
        <w:rPr>
          <w:rFonts w:ascii="仿宋_GB2312" w:eastAsia="仿宋_GB2312" w:hAnsi="仿宋_GB2312" w:cs="仿宋_GB2312" w:hint="eastAsia"/>
          <w:color w:val="auto"/>
          <w:sz w:val="32"/>
          <w:szCs w:val="32"/>
          <w:lang w:val="en-US" w:eastAsia="zh-CN" w:bidi="ar"/>
        </w:rPr>
      </w:pPr>
      <w:r>
        <w:rPr>
          <w:rFonts w:ascii="仿宋_GB2312" w:eastAsia="仿宋_GB2312" w:hAnsi="仿宋_GB2312" w:cs="仿宋_GB2312" w:hint="eastAsia"/>
          <w:color w:val="auto"/>
          <w:sz w:val="32"/>
          <w:szCs w:val="32"/>
          <w:lang w:bidi="ar"/>
        </w:rPr>
        <w:t>附</w:t>
      </w:r>
      <w:r>
        <w:rPr>
          <w:rFonts w:ascii="仿宋_GB2312" w:eastAsia="仿宋_GB2312" w:hAnsi="仿宋_GB2312" w:cs="仿宋_GB2312"/>
          <w:color w:val="auto"/>
          <w:sz w:val="32"/>
          <w:szCs w:val="32"/>
          <w:lang w:bidi="ar"/>
        </w:rPr>
        <w:t>件</w:t>
      </w:r>
      <w:r>
        <w:rPr>
          <w:rFonts w:ascii="仿宋_GB2312" w:eastAsia="仿宋_GB2312" w:hAnsi="仿宋_GB2312" w:cs="仿宋_GB2312" w:hint="eastAsia"/>
          <w:color w:val="auto"/>
          <w:sz w:val="32"/>
          <w:szCs w:val="32"/>
          <w:lang w:bidi="ar"/>
        </w:rPr>
        <w:t>3：</w:t>
      </w:r>
      <w:r>
        <w:rPr>
          <w:rFonts w:ascii="仿宋_GB2312" w:eastAsia="仿宋_GB2312" w:hAnsi="仿宋_GB2312" w:cs="仿宋_GB2312" w:hint="eastAsia"/>
          <w:color w:val="auto"/>
          <w:sz w:val="32"/>
          <w:szCs w:val="32"/>
          <w:lang w:val="en-US" w:eastAsia="zh-CN" w:bidi="ar"/>
        </w:rPr>
        <w:t xml:space="preserve"> </w:t>
      </w:r>
      <w:bookmarkStart w:id="0" w:name="_GoBack"/>
      <w:bookmarkEnd w:id="0"/>
    </w:p>
    <w:p>
      <w:pPr>
        <w:spacing w:line="540" w:lineRule="exact"/>
        <w:jc w:val="center"/>
        <w:rPr>
          <w:rFonts w:ascii="仿宋_GB2312" w:eastAsia="仿宋_GB2312" w:hAnsi="仿宋_GB2312" w:cs="仿宋_GB2312"/>
          <w:b/>
          <w:color w:val="auto"/>
          <w:kern w:val="0"/>
          <w:sz w:val="32"/>
          <w:szCs w:val="32"/>
        </w:rPr>
      </w:pPr>
    </w:p>
    <w:p>
      <w:pPr>
        <w:spacing w:line="540" w:lineRule="exact"/>
        <w:jc w:val="center"/>
        <w:rPr>
          <w:rFonts w:ascii="仿宋_GB2312" w:eastAsia="仿宋_GB2312" w:hAnsi="仿宋_GB2312" w:cs="仿宋_GB2312"/>
          <w:b/>
          <w:color w:val="auto"/>
          <w:kern w:val="0"/>
          <w:sz w:val="32"/>
          <w:szCs w:val="32"/>
        </w:rPr>
      </w:pPr>
    </w:p>
    <w:p>
      <w:pPr>
        <w:spacing w:line="540" w:lineRule="exact"/>
        <w:jc w:val="center"/>
        <w:rPr>
          <w:rFonts w:ascii="仿宋_GB2312" w:eastAsia="仿宋_GB2312" w:hAnsi="仿宋_GB2312" w:cs="仿宋_GB2312"/>
          <w:b/>
          <w:color w:val="auto"/>
          <w:kern w:val="0"/>
          <w:sz w:val="32"/>
          <w:szCs w:val="32"/>
        </w:rPr>
      </w:pPr>
    </w:p>
    <w:p>
      <w:pPr>
        <w:spacing w:line="540" w:lineRule="exact"/>
        <w:rPr>
          <w:rFonts w:ascii="仿宋_GB2312" w:eastAsia="仿宋_GB2312" w:hAnsi="仿宋_GB2312" w:cs="仿宋_GB2312"/>
          <w:b/>
          <w:color w:val="auto"/>
          <w:kern w:val="0"/>
          <w:sz w:val="32"/>
          <w:szCs w:val="32"/>
        </w:rPr>
      </w:pPr>
    </w:p>
    <w:p>
      <w:pPr>
        <w:spacing w:line="540" w:lineRule="exact"/>
        <w:rPr>
          <w:rFonts w:ascii="仿宋_GB2312" w:eastAsia="仿宋_GB2312" w:hAnsi="仿宋_GB2312" w:cs="仿宋_GB2312"/>
          <w:b/>
          <w:color w:val="auto"/>
          <w:kern w:val="0"/>
          <w:sz w:val="32"/>
          <w:szCs w:val="32"/>
        </w:rPr>
      </w:pPr>
    </w:p>
    <w:p>
      <w:pPr>
        <w:spacing w:line="540" w:lineRule="exact"/>
        <w:jc w:val="center"/>
        <w:rPr>
          <w:rFonts w:ascii="仿宋_GB2312" w:eastAsia="仿宋_GB2312" w:hAnsi="仿宋_GB2312" w:cs="仿宋_GB2312"/>
          <w:b/>
          <w:color w:val="auto"/>
          <w:kern w:val="0"/>
          <w:sz w:val="32"/>
          <w:szCs w:val="32"/>
        </w:rPr>
      </w:pPr>
    </w:p>
    <w:p>
      <w:pPr>
        <w:spacing w:line="540" w:lineRule="exact"/>
        <w:jc w:val="center"/>
        <w:outlineLvl w:val="0"/>
        <w:rPr>
          <w:rFonts w:ascii="方正小标宋_GBK" w:eastAsia="方正小标宋_GBK" w:hAnsi="仿宋_GB2312" w:cs="仿宋_GB2312"/>
          <w:color w:val="auto"/>
          <w:kern w:val="0"/>
          <w:sz w:val="44"/>
          <w:szCs w:val="44"/>
        </w:rPr>
      </w:pPr>
      <w:r>
        <w:rPr>
          <w:rFonts w:ascii="方正小标宋_GBK" w:eastAsia="方正小标宋_GBK" w:hAnsi="仿宋_GB2312" w:cs="仿宋_GB2312" w:hint="eastAsia"/>
          <w:color w:val="auto"/>
          <w:kern w:val="0"/>
          <w:sz w:val="44"/>
          <w:szCs w:val="44"/>
          <w:lang w:val="en-US" w:eastAsia="zh-CN"/>
        </w:rPr>
        <w:t>乌苏市卫生计生综合监督执法局</w:t>
      </w:r>
      <w:r>
        <w:rPr>
          <w:rFonts w:ascii="方正小标宋_GBK" w:eastAsia="方正小标宋_GBK" w:hAnsi="仿宋_GB2312" w:cs="仿宋_GB2312" w:hint="eastAsia"/>
          <w:color w:val="auto"/>
          <w:kern w:val="0"/>
          <w:sz w:val="44"/>
          <w:szCs w:val="44"/>
        </w:rPr>
        <w:t>整体支出绩效自评报告</w:t>
      </w:r>
    </w:p>
    <w:p>
      <w:pPr>
        <w:spacing w:line="540" w:lineRule="exact"/>
        <w:jc w:val="center"/>
        <w:rPr>
          <w:rFonts w:ascii="仿宋_GB2312" w:eastAsia="仿宋_GB2312" w:hAnsi="仿宋_GB2312" w:cs="仿宋_GB2312"/>
          <w:b/>
          <w:color w:val="auto"/>
          <w:kern w:val="0"/>
          <w:sz w:val="32"/>
          <w:szCs w:val="32"/>
        </w:rPr>
      </w:pPr>
    </w:p>
    <w:p>
      <w:pPr>
        <w:spacing w:line="540" w:lineRule="exact"/>
        <w:jc w:val="center"/>
        <w:outlineLvl w:val="0"/>
        <w:rPr>
          <w:rFonts w:ascii="仿宋_GB2312" w:eastAsia="仿宋_GB2312" w:hAnsi="仿宋_GB2312" w:cs="仿宋_GB2312"/>
          <w:color w:val="auto"/>
          <w:kern w:val="0"/>
          <w:sz w:val="32"/>
          <w:szCs w:val="32"/>
        </w:rPr>
      </w:pPr>
      <w:r>
        <w:rPr>
          <w:rFonts w:ascii="仿宋_GB2312" w:eastAsia="仿宋_GB2312" w:hAnsi="仿宋_GB2312" w:cs="仿宋_GB2312" w:hint="eastAsia"/>
          <w:color w:val="auto"/>
          <w:kern w:val="0"/>
          <w:sz w:val="32"/>
          <w:szCs w:val="32"/>
        </w:rPr>
        <w:t>（2022年度）</w:t>
      </w:r>
    </w:p>
    <w:p>
      <w:pPr>
        <w:spacing w:line="540" w:lineRule="exact"/>
        <w:jc w:val="center"/>
        <w:rPr>
          <w:rFonts w:ascii="仿宋_GB2312" w:eastAsia="仿宋_GB2312" w:hAnsi="仿宋_GB2312" w:cs="仿宋_GB2312"/>
          <w:color w:val="auto"/>
          <w:kern w:val="0"/>
          <w:sz w:val="32"/>
          <w:szCs w:val="32"/>
        </w:rPr>
      </w:pPr>
    </w:p>
    <w:p>
      <w:pPr>
        <w:spacing w:line="540" w:lineRule="exact"/>
        <w:jc w:val="center"/>
        <w:rPr>
          <w:rFonts w:ascii="仿宋_GB2312" w:eastAsia="仿宋_GB2312" w:hAnsi="仿宋_GB2312" w:cs="仿宋_GB2312"/>
          <w:color w:val="auto"/>
          <w:kern w:val="0"/>
          <w:sz w:val="32"/>
          <w:szCs w:val="32"/>
        </w:rPr>
      </w:pPr>
    </w:p>
    <w:p>
      <w:pPr>
        <w:spacing w:line="540" w:lineRule="exact"/>
        <w:jc w:val="center"/>
        <w:rPr>
          <w:rFonts w:ascii="仿宋_GB2312" w:eastAsia="仿宋_GB2312" w:hAnsi="仿宋_GB2312" w:cs="仿宋_GB2312"/>
          <w:color w:val="auto"/>
          <w:kern w:val="0"/>
          <w:sz w:val="32"/>
          <w:szCs w:val="32"/>
        </w:rPr>
      </w:pPr>
    </w:p>
    <w:p>
      <w:pPr>
        <w:spacing w:line="540" w:lineRule="exact"/>
        <w:jc w:val="center"/>
        <w:rPr>
          <w:rFonts w:ascii="仿宋_GB2312" w:eastAsia="仿宋_GB2312" w:hAnsi="仿宋_GB2312" w:cs="仿宋_GB2312"/>
          <w:color w:val="auto"/>
          <w:kern w:val="0"/>
          <w:sz w:val="32"/>
          <w:szCs w:val="32"/>
        </w:rPr>
      </w:pPr>
    </w:p>
    <w:p>
      <w:pPr>
        <w:spacing w:line="540" w:lineRule="exact"/>
        <w:jc w:val="center"/>
        <w:rPr>
          <w:rFonts w:ascii="仿宋_GB2312" w:eastAsia="仿宋_GB2312" w:hAnsi="仿宋_GB2312" w:cs="仿宋_GB2312"/>
          <w:color w:val="auto"/>
          <w:kern w:val="0"/>
          <w:sz w:val="32"/>
          <w:szCs w:val="32"/>
        </w:rPr>
      </w:pPr>
    </w:p>
    <w:p>
      <w:pPr>
        <w:spacing w:line="540" w:lineRule="exact"/>
        <w:jc w:val="center"/>
        <w:rPr>
          <w:rFonts w:ascii="仿宋_GB2312" w:eastAsia="仿宋_GB2312" w:hAnsi="仿宋_GB2312" w:cs="仿宋_GB2312"/>
          <w:color w:val="auto"/>
          <w:kern w:val="0"/>
          <w:sz w:val="32"/>
          <w:szCs w:val="32"/>
        </w:rPr>
      </w:pPr>
    </w:p>
    <w:p>
      <w:pPr>
        <w:spacing w:line="540" w:lineRule="exact"/>
        <w:rPr>
          <w:rFonts w:ascii="仿宋_GB2312" w:eastAsia="仿宋_GB2312" w:hAnsi="仿宋_GB2312" w:cs="仿宋_GB2312"/>
          <w:color w:val="auto"/>
          <w:kern w:val="0"/>
          <w:sz w:val="32"/>
          <w:szCs w:val="32"/>
        </w:rPr>
      </w:pPr>
    </w:p>
    <w:p>
      <w:pPr>
        <w:spacing w:line="700" w:lineRule="exact"/>
        <w:jc w:val="left"/>
        <w:rPr>
          <w:rFonts w:ascii="仿宋_GB2312" w:eastAsia="仿宋_GB2312" w:hAnsi="仿宋_GB2312" w:cs="仿宋_GB2312"/>
          <w:color w:val="auto"/>
          <w:kern w:val="0"/>
          <w:sz w:val="32"/>
          <w:szCs w:val="32"/>
        </w:rPr>
      </w:pPr>
      <w:r>
        <w:rPr>
          <w:rFonts w:ascii="仿宋_GB2312" w:eastAsia="仿宋_GB2312" w:hAnsi="仿宋_GB2312" w:cs="仿宋_GB2312" w:hint="eastAsia"/>
          <w:color w:val="auto"/>
          <w:kern w:val="0"/>
          <w:sz w:val="32"/>
          <w:szCs w:val="32"/>
        </w:rPr>
        <w:t xml:space="preserve">  </w:t>
      </w:r>
    </w:p>
    <w:p>
      <w:pPr>
        <w:spacing w:line="700" w:lineRule="exact"/>
        <w:jc w:val="left"/>
        <w:rPr>
          <w:rFonts w:ascii="仿宋_GB2312" w:eastAsia="仿宋_GB2312" w:hAnsi="仿宋_GB2312" w:cs="仿宋_GB2312" w:hint="eastAsia"/>
          <w:color w:val="auto"/>
          <w:kern w:val="0"/>
          <w:sz w:val="32"/>
          <w:szCs w:val="32"/>
          <w:lang w:eastAsia="zh-CN"/>
        </w:rPr>
      </w:pPr>
      <w:r>
        <w:rPr>
          <w:rFonts w:ascii="仿宋_GB2312" w:eastAsia="仿宋_GB2312" w:hAnsi="仿宋_GB2312" w:cs="仿宋_GB2312" w:hint="eastAsia"/>
          <w:color w:val="auto"/>
          <w:kern w:val="0"/>
          <w:sz w:val="32"/>
          <w:szCs w:val="32"/>
        </w:rPr>
        <w:t>部门单位名称（公章）：</w:t>
      </w:r>
      <w:r>
        <w:rPr>
          <w:rFonts w:ascii="仿宋_GB2312" w:eastAsia="仿宋_GB2312" w:hAnsi="仿宋_GB2312" w:cs="仿宋_GB2312" w:hint="eastAsia"/>
          <w:color w:val="auto"/>
          <w:kern w:val="0"/>
          <w:sz w:val="32"/>
          <w:szCs w:val="32"/>
          <w:lang w:val="en-US" w:eastAsia="zh-CN"/>
        </w:rPr>
        <w:t>乌苏市卫生计生综合监督执法局</w:t>
      </w:r>
    </w:p>
    <w:p>
      <w:pPr>
        <w:spacing w:line="700" w:lineRule="exact"/>
        <w:ind w:firstLine="640" w:firstLineChars="200"/>
        <w:jc w:val="left"/>
        <w:rPr>
          <w:rFonts w:ascii="仿宋_GB2312" w:eastAsia="仿宋_GB2312" w:hAnsi="仿宋_GB2312" w:cs="仿宋_GB2312"/>
          <w:color w:val="auto"/>
          <w:kern w:val="0"/>
          <w:sz w:val="32"/>
          <w:szCs w:val="32"/>
        </w:rPr>
      </w:pPr>
      <w:r>
        <w:rPr>
          <w:rFonts w:ascii="仿宋_GB2312" w:eastAsia="仿宋_GB2312" w:hAnsi="仿宋_GB2312" w:cs="仿宋_GB2312" w:hint="eastAsia"/>
          <w:color w:val="auto"/>
          <w:kern w:val="0"/>
          <w:sz w:val="32"/>
          <w:szCs w:val="32"/>
        </w:rPr>
        <w:t>填报时间：</w:t>
      </w:r>
      <w:r>
        <w:rPr>
          <w:rFonts w:ascii="仿宋_GB2312" w:eastAsia="仿宋_GB2312" w:hAnsi="仿宋_GB2312" w:cs="仿宋_GB2312" w:hint="eastAsia"/>
          <w:color w:val="auto"/>
          <w:kern w:val="0"/>
          <w:sz w:val="32"/>
          <w:szCs w:val="32"/>
          <w:lang w:val="en-US" w:eastAsia="zh-CN"/>
        </w:rPr>
        <w:t>2023</w:t>
      </w:r>
      <w:r>
        <w:rPr>
          <w:rFonts w:ascii="仿宋_GB2312" w:eastAsia="仿宋_GB2312" w:hAnsi="仿宋_GB2312" w:cs="仿宋_GB2312" w:hint="eastAsia"/>
          <w:color w:val="auto"/>
          <w:kern w:val="0"/>
          <w:sz w:val="32"/>
          <w:szCs w:val="32"/>
        </w:rPr>
        <w:t>年</w:t>
      </w:r>
      <w:r>
        <w:rPr>
          <w:rFonts w:ascii="仿宋_GB2312" w:eastAsia="仿宋_GB2312" w:hAnsi="仿宋_GB2312" w:cs="仿宋_GB2312" w:hint="eastAsia"/>
          <w:color w:val="auto"/>
          <w:kern w:val="0"/>
          <w:sz w:val="32"/>
          <w:szCs w:val="32"/>
          <w:lang w:val="en-US" w:eastAsia="zh-CN"/>
        </w:rPr>
        <w:t>4</w:t>
      </w:r>
      <w:r>
        <w:rPr>
          <w:rFonts w:ascii="仿宋_GB2312" w:eastAsia="仿宋_GB2312" w:hAnsi="仿宋_GB2312" w:cs="仿宋_GB2312" w:hint="eastAsia"/>
          <w:color w:val="auto"/>
          <w:kern w:val="0"/>
          <w:sz w:val="32"/>
          <w:szCs w:val="32"/>
        </w:rPr>
        <w:t>月</w:t>
      </w:r>
      <w:r>
        <w:rPr>
          <w:rFonts w:ascii="仿宋_GB2312" w:eastAsia="仿宋_GB2312" w:hAnsi="仿宋_GB2312" w:cs="仿宋_GB2312" w:hint="eastAsia"/>
          <w:color w:val="auto"/>
          <w:kern w:val="0"/>
          <w:sz w:val="32"/>
          <w:szCs w:val="32"/>
          <w:lang w:val="en-US" w:eastAsia="zh-CN"/>
        </w:rPr>
        <w:t>20</w:t>
      </w:r>
      <w:r>
        <w:rPr>
          <w:rFonts w:ascii="仿宋_GB2312" w:eastAsia="仿宋_GB2312" w:hAnsi="仿宋_GB2312" w:cs="仿宋_GB2312" w:hint="eastAsia"/>
          <w:color w:val="auto"/>
          <w:kern w:val="0"/>
          <w:sz w:val="32"/>
          <w:szCs w:val="32"/>
        </w:rPr>
        <w:t>日</w:t>
      </w:r>
    </w:p>
    <w:p>
      <w:pPr>
        <w:pStyle w:val="ListParagraph"/>
        <w:numPr>
          <w:ilvl w:val="0"/>
          <w:numId w:val="0"/>
        </w:numPr>
        <w:snapToGrid w:val="0"/>
        <w:spacing w:line="540" w:lineRule="exact"/>
        <w:outlineLvl w:val="0"/>
        <w:rPr>
          <w:rFonts w:ascii="黑体" w:eastAsia="黑体" w:hAnsi="黑体" w:cs="仿宋_GB2312" w:hint="eastAsia"/>
          <w:color w:val="auto"/>
          <w:sz w:val="32"/>
          <w:szCs w:val="32"/>
          <w:lang w:bidi="ar"/>
        </w:rPr>
      </w:pPr>
      <w:bookmarkStart w:id="1" w:name="_Toc23945_WPSOffice_Level1"/>
    </w:p>
    <w:p>
      <w:pPr>
        <w:pStyle w:val="ListParagraph"/>
        <w:numPr>
          <w:ilvl w:val="0"/>
          <w:numId w:val="0"/>
        </w:numPr>
        <w:snapToGrid w:val="0"/>
        <w:spacing w:line="540" w:lineRule="exact"/>
        <w:outlineLvl w:val="0"/>
        <w:rPr>
          <w:rFonts w:ascii="黑体" w:eastAsia="黑体" w:hAnsi="黑体" w:cs="仿宋_GB2312" w:hint="eastAsia"/>
          <w:color w:val="auto"/>
          <w:sz w:val="32"/>
          <w:szCs w:val="32"/>
          <w:lang w:val="en-US" w:eastAsia="zh-CN" w:bidi="ar"/>
        </w:rPr>
      </w:pPr>
    </w:p>
    <w:p>
      <w:pPr>
        <w:pStyle w:val="ListParagraph"/>
        <w:numPr>
          <w:ilvl w:val="0"/>
          <w:numId w:val="0"/>
        </w:numPr>
        <w:snapToGrid w:val="0"/>
        <w:spacing w:line="540" w:lineRule="exact"/>
        <w:outlineLvl w:val="0"/>
        <w:rPr>
          <w:rFonts w:ascii="黑体" w:eastAsia="黑体" w:hAnsi="黑体" w:cs="仿宋_GB2312" w:hint="eastAsia"/>
          <w:color w:val="auto"/>
          <w:sz w:val="32"/>
          <w:szCs w:val="32"/>
          <w:lang w:val="en-US" w:eastAsia="zh-CN" w:bidi="ar"/>
        </w:rPr>
      </w:pPr>
    </w:p>
    <w:p>
      <w:pPr>
        <w:pStyle w:val="ListParagraph"/>
        <w:numPr>
          <w:ilvl w:val="0"/>
          <w:numId w:val="0"/>
        </w:numPr>
        <w:snapToGrid w:val="0"/>
        <w:spacing w:line="540" w:lineRule="exact"/>
        <w:outlineLvl w:val="0"/>
        <w:rPr>
          <w:rFonts w:ascii="黑体" w:eastAsia="黑体" w:hAnsi="黑体" w:cs="仿宋_GB2312"/>
          <w:color w:val="auto"/>
          <w:sz w:val="32"/>
          <w:szCs w:val="32"/>
          <w:lang w:bidi="ar"/>
        </w:rPr>
      </w:pPr>
      <w:r>
        <w:rPr>
          <w:rFonts w:ascii="黑体" w:eastAsia="黑体" w:hAnsi="黑体" w:cs="仿宋_GB2312" w:hint="eastAsia"/>
          <w:color w:val="auto"/>
          <w:sz w:val="32"/>
          <w:szCs w:val="32"/>
          <w:lang w:val="en-US" w:eastAsia="zh-CN" w:bidi="ar"/>
        </w:rPr>
        <w:t>一、</w:t>
      </w:r>
      <w:r>
        <w:rPr>
          <w:rFonts w:ascii="黑体" w:eastAsia="黑体" w:hAnsi="黑体" w:cs="仿宋_GB2312" w:hint="eastAsia"/>
          <w:color w:val="auto"/>
          <w:sz w:val="32"/>
          <w:szCs w:val="32"/>
          <w:lang w:bidi="ar"/>
        </w:rPr>
        <w:t>基本概况</w:t>
      </w:r>
      <w:bookmarkEnd w:id="1"/>
    </w:p>
    <w:p>
      <w:pPr>
        <w:pStyle w:val="ListParagraph"/>
        <w:snapToGrid w:val="0"/>
        <w:spacing w:line="540" w:lineRule="exact"/>
        <w:ind w:firstLine="643"/>
        <w:outlineLvl w:val="1"/>
        <w:rPr>
          <w:rStyle w:val="Strong"/>
          <w:rFonts w:ascii="楷体_GB2312" w:eastAsia="楷体_GB2312" w:hAnsi="仿宋_GB2312" w:cs="仿宋_GB2312"/>
          <w:bCs w:val="0"/>
          <w:color w:val="auto"/>
          <w:sz w:val="32"/>
          <w:szCs w:val="32"/>
          <w:lang w:bidi="ar"/>
        </w:rPr>
      </w:pPr>
      <w:r>
        <w:rPr>
          <w:rStyle w:val="Strong"/>
          <w:rFonts w:ascii="楷体_GB2312" w:eastAsia="楷体_GB2312" w:hAnsi="仿宋_GB2312" w:cs="仿宋_GB2312" w:hint="eastAsia"/>
          <w:bCs w:val="0"/>
          <w:color w:val="auto"/>
          <w:sz w:val="32"/>
          <w:szCs w:val="32"/>
          <w:lang w:bidi="ar"/>
        </w:rPr>
        <w:t>（一）单位基本情况</w:t>
      </w:r>
    </w:p>
    <w:p>
      <w:pPr>
        <w:pStyle w:val="ListParagraph"/>
        <w:snapToGrid w:val="0"/>
        <w:spacing w:line="540" w:lineRule="exact"/>
        <w:ind w:firstLine="643"/>
        <w:outlineLvl w:val="2"/>
        <w:rPr>
          <w:rStyle w:val="Strong"/>
          <w:rFonts w:ascii="仿宋_GB2312" w:eastAsia="仿宋_GB2312" w:hAnsi="仿宋_GB2312" w:cs="仿宋_GB2312"/>
          <w:bCs w:val="0"/>
          <w:color w:val="auto"/>
          <w:sz w:val="32"/>
          <w:szCs w:val="32"/>
          <w:lang w:bidi="ar"/>
        </w:rPr>
      </w:pPr>
      <w:r>
        <w:rPr>
          <w:rStyle w:val="Strong"/>
          <w:rFonts w:ascii="仿宋_GB2312" w:eastAsia="仿宋_GB2312" w:hAnsi="仿宋_GB2312" w:cs="仿宋_GB2312" w:hint="eastAsia"/>
          <w:bCs w:val="0"/>
          <w:color w:val="auto"/>
          <w:sz w:val="32"/>
          <w:szCs w:val="32"/>
          <w:lang w:bidi="ar"/>
        </w:rPr>
        <w:t>1.部门主要职能</w:t>
      </w:r>
    </w:p>
    <w:p>
      <w:pPr>
        <w:keepNext w:val="0"/>
        <w:keepLines w:val="0"/>
        <w:pageBreakBefore w:val="0"/>
        <w:widowControl/>
        <w:kinsoku/>
        <w:wordWrap/>
        <w:overflowPunct/>
        <w:topLinePunct w:val="0"/>
        <w:autoSpaceDE/>
        <w:autoSpaceDN/>
        <w:bidi w:val="0"/>
        <w:spacing w:line="560" w:lineRule="exact"/>
        <w:ind w:right="315" w:firstLine="640" w:rightChars="150" w:firstLineChars="200"/>
        <w:textAlignment w:val="auto"/>
        <w:rPr>
          <w:rFonts w:ascii="仿宋_GB2312" w:eastAsia="仿宋_GB2312" w:hAnsi="宋体"/>
          <w:color w:val="auto"/>
          <w:kern w:val="0"/>
          <w:sz w:val="32"/>
          <w:szCs w:val="32"/>
        </w:rPr>
      </w:pPr>
      <w:r>
        <w:rPr>
          <w:rFonts w:ascii="仿宋_GB2312" w:eastAsia="仿宋_GB2312" w:hAnsi="宋体" w:hint="eastAsia"/>
          <w:color w:val="auto"/>
          <w:kern w:val="0"/>
          <w:sz w:val="32"/>
          <w:szCs w:val="32"/>
        </w:rPr>
        <w:t>乌苏市卫生计生综合监督执法局是乌苏市卫计委依法在全市进行卫生计生监督执法的执行机构，属委托执法。具体承担《传染病防治法》、《职业病防治法》、《执业医师法》、《献血法》、《母婴保健法》《人口和计划生育法》《中医药法》七部法律和《公共场所卫生管理条例》、《医疗机构管理条例》、《学校卫生工作条例》、《医疗美容服务管理办法》、《生活饮用水卫生监督管理办法》等法规及</w:t>
      </w:r>
      <w:r>
        <w:rPr>
          <w:rFonts w:ascii="仿宋_GB2312" w:eastAsia="仿宋_GB2312" w:hAnsi="宋体"/>
          <w:color w:val="auto"/>
          <w:kern w:val="0"/>
          <w:sz w:val="32"/>
          <w:szCs w:val="32"/>
        </w:rPr>
        <w:t>200</w:t>
      </w:r>
      <w:r>
        <w:rPr>
          <w:rFonts w:ascii="仿宋_GB2312" w:eastAsia="仿宋_GB2312" w:hAnsi="宋体" w:hint="eastAsia"/>
          <w:color w:val="auto"/>
          <w:kern w:val="0"/>
          <w:sz w:val="32"/>
          <w:szCs w:val="32"/>
        </w:rPr>
        <w:t>多部部门规章的卫生计生监督职责。</w:t>
      </w:r>
    </w:p>
    <w:p>
      <w:pPr>
        <w:keepNext w:val="0"/>
        <w:keepLines w:val="0"/>
        <w:pageBreakBefore w:val="0"/>
        <w:numPr>
          <w:ilvl w:val="0"/>
          <w:numId w:val="1"/>
        </w:numPr>
        <w:kinsoku/>
        <w:wordWrap/>
        <w:overflowPunct/>
        <w:topLinePunct w:val="0"/>
        <w:autoSpaceDE/>
        <w:autoSpaceDN/>
        <w:bidi w:val="0"/>
        <w:spacing w:line="560" w:lineRule="exact"/>
        <w:ind w:right="315" w:firstLine="640" w:rightChars="150" w:firstLineChars="200"/>
        <w:textAlignment w:val="auto"/>
        <w:rPr>
          <w:rFonts w:ascii="仿宋_GB2312" w:eastAsia="仿宋_GB2312" w:hAnsi="宋体"/>
          <w:color w:val="auto"/>
          <w:kern w:val="0"/>
          <w:sz w:val="32"/>
          <w:szCs w:val="32"/>
        </w:rPr>
      </w:pPr>
      <w:r>
        <w:rPr>
          <w:rFonts w:ascii="仿宋_GB2312" w:eastAsia="仿宋_GB2312" w:hAnsi="宋体" w:hint="eastAsia"/>
          <w:color w:val="auto"/>
          <w:kern w:val="0"/>
          <w:sz w:val="32"/>
          <w:szCs w:val="32"/>
        </w:rPr>
        <w:t>负责监督检查卫生计生法律法规的落实情况；</w:t>
      </w:r>
    </w:p>
    <w:p>
      <w:pPr>
        <w:keepNext w:val="0"/>
        <w:keepLines w:val="0"/>
        <w:pageBreakBefore w:val="0"/>
        <w:numPr>
          <w:ilvl w:val="0"/>
          <w:numId w:val="1"/>
        </w:numPr>
        <w:kinsoku/>
        <w:wordWrap/>
        <w:overflowPunct/>
        <w:topLinePunct w:val="0"/>
        <w:autoSpaceDE/>
        <w:autoSpaceDN/>
        <w:bidi w:val="0"/>
        <w:spacing w:line="560" w:lineRule="exact"/>
        <w:ind w:right="315" w:firstLine="640" w:rightChars="150" w:firstLineChars="200"/>
        <w:textAlignment w:val="auto"/>
        <w:rPr>
          <w:rFonts w:ascii="仿宋_GB2312" w:eastAsia="仿宋_GB2312" w:hAnsi="宋体"/>
          <w:color w:val="auto"/>
          <w:kern w:val="0"/>
          <w:sz w:val="32"/>
          <w:szCs w:val="32"/>
        </w:rPr>
      </w:pPr>
      <w:r>
        <w:rPr>
          <w:rFonts w:ascii="仿宋_GB2312" w:eastAsia="仿宋_GB2312" w:hAnsi="宋体" w:hint="eastAsia"/>
          <w:color w:val="auto"/>
          <w:kern w:val="0"/>
          <w:sz w:val="32"/>
          <w:szCs w:val="32"/>
        </w:rPr>
        <w:t>承担卫生计生专项整治和日常监督检查；</w:t>
      </w:r>
    </w:p>
    <w:p>
      <w:pPr>
        <w:keepNext w:val="0"/>
        <w:keepLines w:val="0"/>
        <w:pageBreakBefore w:val="0"/>
        <w:numPr>
          <w:ilvl w:val="0"/>
          <w:numId w:val="1"/>
        </w:numPr>
        <w:kinsoku/>
        <w:wordWrap/>
        <w:overflowPunct/>
        <w:topLinePunct w:val="0"/>
        <w:autoSpaceDE/>
        <w:autoSpaceDN/>
        <w:bidi w:val="0"/>
        <w:spacing w:line="560" w:lineRule="exact"/>
        <w:ind w:right="315" w:firstLine="640" w:rightChars="150" w:firstLineChars="200"/>
        <w:textAlignment w:val="auto"/>
        <w:rPr>
          <w:rFonts w:ascii="仿宋_GB2312" w:eastAsia="仿宋_GB2312" w:hAnsi="宋体"/>
          <w:color w:val="auto"/>
          <w:kern w:val="0"/>
          <w:sz w:val="32"/>
          <w:szCs w:val="32"/>
        </w:rPr>
      </w:pPr>
      <w:r>
        <w:rPr>
          <w:rFonts w:ascii="仿宋_GB2312" w:eastAsia="仿宋_GB2312" w:hAnsi="宋体" w:hint="eastAsia"/>
          <w:color w:val="auto"/>
          <w:kern w:val="0"/>
          <w:sz w:val="32"/>
          <w:szCs w:val="32"/>
        </w:rPr>
        <w:t>开展公共场所卫生、生活饮用水卫生、学校卫生及消毒产品和涉及饮用水卫生安全产品监督检查，查处违法行为；</w:t>
      </w:r>
    </w:p>
    <w:p>
      <w:pPr>
        <w:keepNext w:val="0"/>
        <w:keepLines w:val="0"/>
        <w:pageBreakBefore w:val="0"/>
        <w:kinsoku/>
        <w:wordWrap/>
        <w:overflowPunct/>
        <w:topLinePunct w:val="0"/>
        <w:autoSpaceDE/>
        <w:autoSpaceDN/>
        <w:bidi w:val="0"/>
        <w:spacing w:line="560" w:lineRule="exact"/>
        <w:ind w:right="315" w:firstLine="640" w:rightChars="150" w:firstLineChars="200"/>
        <w:textAlignment w:val="auto"/>
        <w:rPr>
          <w:rFonts w:ascii="仿宋_GB2312" w:eastAsia="仿宋_GB2312" w:hAnsi="宋体"/>
          <w:color w:val="auto"/>
          <w:kern w:val="0"/>
          <w:sz w:val="32"/>
          <w:szCs w:val="32"/>
        </w:rPr>
      </w:pPr>
      <w:r>
        <w:rPr>
          <w:rFonts w:ascii="仿宋_GB2312" w:eastAsia="仿宋_GB2312" w:hAnsi="宋体"/>
          <w:color w:val="auto"/>
          <w:kern w:val="0"/>
          <w:sz w:val="32"/>
          <w:szCs w:val="32"/>
        </w:rPr>
        <w:t>4</w:t>
      </w:r>
      <w:r>
        <w:rPr>
          <w:rFonts w:ascii="仿宋_GB2312" w:eastAsia="仿宋_GB2312" w:hAnsi="宋体" w:hint="eastAsia"/>
          <w:color w:val="auto"/>
          <w:kern w:val="0"/>
          <w:sz w:val="32"/>
          <w:szCs w:val="32"/>
        </w:rPr>
        <w:t>、开展医疗机构、采供血机构及其从业人员的执业活动监督检查，打击非法行医和非法采供血，整顿和规范医疗服务秩序，查处违法行为；</w:t>
      </w:r>
    </w:p>
    <w:p>
      <w:pPr>
        <w:keepNext w:val="0"/>
        <w:keepLines w:val="0"/>
        <w:pageBreakBefore w:val="0"/>
        <w:numPr>
          <w:ilvl w:val="0"/>
          <w:numId w:val="2"/>
        </w:numPr>
        <w:kinsoku/>
        <w:wordWrap/>
        <w:overflowPunct/>
        <w:topLinePunct w:val="0"/>
        <w:autoSpaceDE/>
        <w:autoSpaceDN/>
        <w:bidi w:val="0"/>
        <w:spacing w:line="560" w:lineRule="exact"/>
        <w:ind w:right="315" w:firstLine="640" w:rightChars="150" w:firstLineChars="200"/>
        <w:textAlignment w:val="auto"/>
        <w:rPr>
          <w:rFonts w:ascii="仿宋_GB2312" w:eastAsia="仿宋_GB2312" w:hAnsi="宋体"/>
          <w:color w:val="auto"/>
          <w:kern w:val="0"/>
          <w:sz w:val="32"/>
          <w:szCs w:val="32"/>
        </w:rPr>
      </w:pPr>
      <w:r>
        <w:rPr>
          <w:rFonts w:ascii="仿宋_GB2312" w:eastAsia="仿宋_GB2312" w:hAnsi="宋体" w:hint="eastAsia"/>
          <w:color w:val="auto"/>
          <w:kern w:val="0"/>
          <w:sz w:val="32"/>
          <w:szCs w:val="32"/>
        </w:rPr>
        <w:t>开展医疗卫生机构的放射诊疗、职业健康检查和职业病诊断与鉴定工作监督检查，查处违法行为；</w:t>
      </w:r>
    </w:p>
    <w:p>
      <w:pPr>
        <w:keepNext w:val="0"/>
        <w:keepLines w:val="0"/>
        <w:pageBreakBefore w:val="0"/>
        <w:numPr>
          <w:ilvl w:val="0"/>
          <w:numId w:val="2"/>
        </w:numPr>
        <w:kinsoku/>
        <w:wordWrap/>
        <w:overflowPunct/>
        <w:topLinePunct w:val="0"/>
        <w:autoSpaceDE/>
        <w:autoSpaceDN/>
        <w:bidi w:val="0"/>
        <w:spacing w:line="560" w:lineRule="exact"/>
        <w:ind w:right="315" w:firstLine="640" w:rightChars="150" w:firstLineChars="200"/>
        <w:textAlignment w:val="auto"/>
        <w:rPr>
          <w:rFonts w:ascii="仿宋_GB2312" w:eastAsia="仿宋_GB2312" w:hAnsi="宋体"/>
          <w:color w:val="auto"/>
          <w:kern w:val="0"/>
          <w:sz w:val="32"/>
          <w:szCs w:val="32"/>
        </w:rPr>
      </w:pPr>
      <w:r>
        <w:rPr>
          <w:rFonts w:ascii="仿宋_GB2312" w:eastAsia="仿宋_GB2312" w:hAnsi="宋体" w:hint="eastAsia"/>
          <w:color w:val="auto"/>
          <w:kern w:val="0"/>
          <w:sz w:val="32"/>
          <w:szCs w:val="32"/>
        </w:rPr>
        <w:t>开展医疗机构、采供血机构、疾病预防控制机构的预防接种、传染病疫情报告、疫情控制措施、消毒隔离制度执行情况、医疗废物处置情况和病原微生物实验室生物安全等监督检查，查处违法行为；</w:t>
      </w:r>
    </w:p>
    <w:p>
      <w:pPr>
        <w:keepNext w:val="0"/>
        <w:keepLines w:val="0"/>
        <w:pageBreakBefore w:val="0"/>
        <w:numPr>
          <w:ilvl w:val="0"/>
          <w:numId w:val="2"/>
        </w:numPr>
        <w:kinsoku/>
        <w:wordWrap/>
        <w:overflowPunct/>
        <w:topLinePunct w:val="0"/>
        <w:autoSpaceDE/>
        <w:autoSpaceDN/>
        <w:bidi w:val="0"/>
        <w:spacing w:line="560" w:lineRule="exact"/>
        <w:ind w:right="315" w:firstLine="640" w:rightChars="150" w:firstLineChars="200"/>
        <w:textAlignment w:val="auto"/>
        <w:rPr>
          <w:rFonts w:ascii="仿宋_GB2312" w:eastAsia="仿宋_GB2312" w:hAnsi="宋体"/>
          <w:color w:val="auto"/>
          <w:kern w:val="0"/>
          <w:sz w:val="32"/>
          <w:szCs w:val="32"/>
        </w:rPr>
      </w:pPr>
      <w:r>
        <w:rPr>
          <w:rFonts w:ascii="仿宋_GB2312" w:eastAsia="仿宋_GB2312" w:hAnsi="宋体" w:hint="eastAsia"/>
          <w:color w:val="auto"/>
          <w:kern w:val="0"/>
          <w:sz w:val="32"/>
          <w:szCs w:val="32"/>
        </w:rPr>
        <w:t>开展母婴保健机构、计划生育技术服务机构服务内容和从业人员的行为规范监督检查，依法打击“两非”行为，开展计划生育违法案件的督查督办；</w:t>
      </w:r>
    </w:p>
    <w:p>
      <w:pPr>
        <w:keepNext w:val="0"/>
        <w:keepLines w:val="0"/>
        <w:pageBreakBefore w:val="0"/>
        <w:numPr>
          <w:ilvl w:val="0"/>
          <w:numId w:val="2"/>
        </w:numPr>
        <w:kinsoku/>
        <w:wordWrap/>
        <w:overflowPunct/>
        <w:topLinePunct w:val="0"/>
        <w:autoSpaceDE/>
        <w:autoSpaceDN/>
        <w:bidi w:val="0"/>
        <w:spacing w:line="560" w:lineRule="exact"/>
        <w:ind w:right="315" w:firstLine="640" w:rightChars="150" w:firstLineChars="200"/>
        <w:textAlignment w:val="auto"/>
        <w:rPr>
          <w:rFonts w:ascii="仿宋_GB2312" w:eastAsia="仿宋_GB2312" w:hAnsi="宋体"/>
          <w:color w:val="auto"/>
          <w:kern w:val="0"/>
          <w:sz w:val="32"/>
          <w:szCs w:val="32"/>
        </w:rPr>
      </w:pPr>
      <w:r>
        <w:rPr>
          <w:rFonts w:ascii="仿宋_GB2312" w:eastAsia="仿宋_GB2312" w:hAnsi="宋体" w:hint="eastAsia"/>
          <w:color w:val="auto"/>
          <w:kern w:val="0"/>
          <w:sz w:val="32"/>
          <w:szCs w:val="32"/>
        </w:rPr>
        <w:t>负责开展监督协管员培训、业务指导；</w:t>
      </w:r>
    </w:p>
    <w:p>
      <w:pPr>
        <w:keepNext w:val="0"/>
        <w:keepLines w:val="0"/>
        <w:pageBreakBefore w:val="0"/>
        <w:numPr>
          <w:ilvl w:val="0"/>
          <w:numId w:val="2"/>
        </w:numPr>
        <w:kinsoku/>
        <w:wordWrap/>
        <w:overflowPunct/>
        <w:topLinePunct w:val="0"/>
        <w:autoSpaceDE/>
        <w:autoSpaceDN/>
        <w:bidi w:val="0"/>
        <w:spacing w:line="560" w:lineRule="exact"/>
        <w:ind w:right="315" w:firstLine="640" w:rightChars="150" w:firstLineChars="200"/>
        <w:textAlignment w:val="auto"/>
        <w:rPr>
          <w:rFonts w:ascii="仿宋_GB2312" w:eastAsia="仿宋_GB2312" w:hAnsi="宋体"/>
          <w:color w:val="auto"/>
          <w:kern w:val="0"/>
          <w:sz w:val="32"/>
          <w:szCs w:val="32"/>
        </w:rPr>
      </w:pPr>
      <w:r>
        <w:rPr>
          <w:rFonts w:ascii="仿宋_GB2312" w:eastAsia="仿宋_GB2312" w:hAnsi="宋体" w:hint="eastAsia"/>
          <w:color w:val="auto"/>
          <w:kern w:val="0"/>
          <w:sz w:val="32"/>
          <w:szCs w:val="32"/>
        </w:rPr>
        <w:t>承担辖区内卫生计生监督信息的收集、核实和上报；</w:t>
      </w:r>
    </w:p>
    <w:p>
      <w:pPr>
        <w:keepNext w:val="0"/>
        <w:keepLines w:val="0"/>
        <w:pageBreakBefore w:val="0"/>
        <w:kinsoku/>
        <w:wordWrap/>
        <w:overflowPunct/>
        <w:topLinePunct w:val="0"/>
        <w:autoSpaceDE/>
        <w:autoSpaceDN/>
        <w:bidi w:val="0"/>
        <w:spacing w:line="560" w:lineRule="exact"/>
        <w:ind w:right="315" w:firstLine="640" w:rightChars="150" w:firstLineChars="200"/>
        <w:textAlignment w:val="auto"/>
        <w:rPr>
          <w:rFonts w:ascii="仿宋_GB2312" w:eastAsia="仿宋_GB2312" w:hAnsi="宋体"/>
          <w:color w:val="auto"/>
          <w:kern w:val="0"/>
          <w:sz w:val="32"/>
          <w:szCs w:val="32"/>
        </w:rPr>
      </w:pPr>
      <w:r>
        <w:rPr>
          <w:rFonts w:ascii="仿宋_GB2312" w:eastAsia="仿宋_GB2312" w:hAnsi="宋体"/>
          <w:color w:val="auto"/>
          <w:kern w:val="0"/>
          <w:sz w:val="32"/>
          <w:szCs w:val="32"/>
        </w:rPr>
        <w:t>10</w:t>
      </w:r>
      <w:r>
        <w:rPr>
          <w:rFonts w:ascii="仿宋_GB2312" w:eastAsia="仿宋_GB2312" w:hAnsi="宋体" w:hint="eastAsia"/>
          <w:color w:val="auto"/>
          <w:kern w:val="0"/>
          <w:sz w:val="32"/>
          <w:szCs w:val="32"/>
        </w:rPr>
        <w:t>、承担对违法行为投诉、举报的调查处理；</w:t>
      </w:r>
    </w:p>
    <w:p>
      <w:pPr>
        <w:keepNext w:val="0"/>
        <w:keepLines w:val="0"/>
        <w:pageBreakBefore w:val="0"/>
        <w:kinsoku/>
        <w:wordWrap/>
        <w:overflowPunct/>
        <w:topLinePunct w:val="0"/>
        <w:autoSpaceDE/>
        <w:autoSpaceDN/>
        <w:bidi w:val="0"/>
        <w:spacing w:line="560" w:lineRule="exact"/>
        <w:ind w:right="315" w:firstLine="640" w:rightChars="150" w:firstLineChars="200"/>
        <w:textAlignment w:val="auto"/>
        <w:rPr>
          <w:rFonts w:ascii="仿宋_GB2312" w:eastAsia="仿宋_GB2312" w:hAnsi="宋体"/>
          <w:color w:val="auto"/>
          <w:kern w:val="0"/>
          <w:sz w:val="32"/>
          <w:szCs w:val="32"/>
        </w:rPr>
      </w:pPr>
      <w:r>
        <w:rPr>
          <w:rFonts w:ascii="仿宋_GB2312" w:eastAsia="仿宋_GB2312" w:hAnsi="宋体"/>
          <w:color w:val="auto"/>
          <w:kern w:val="0"/>
          <w:sz w:val="32"/>
          <w:szCs w:val="32"/>
        </w:rPr>
        <w:t>11</w:t>
      </w:r>
      <w:r>
        <w:rPr>
          <w:rFonts w:ascii="仿宋_GB2312" w:eastAsia="仿宋_GB2312" w:hAnsi="宋体" w:hint="eastAsia"/>
          <w:color w:val="auto"/>
          <w:kern w:val="0"/>
          <w:sz w:val="32"/>
          <w:szCs w:val="32"/>
        </w:rPr>
        <w:t>、承担卫生计生行政部门和中医民族医药管理部门交办的监督执法相关工作。</w:t>
      </w:r>
    </w:p>
    <w:p>
      <w:pPr>
        <w:pStyle w:val="ListParagraph"/>
        <w:snapToGrid w:val="0"/>
        <w:spacing w:line="540" w:lineRule="exact"/>
        <w:ind w:firstLine="643"/>
        <w:outlineLvl w:val="2"/>
        <w:rPr>
          <w:rStyle w:val="Strong"/>
          <w:rFonts w:ascii="仿宋_GB2312" w:eastAsia="仿宋_GB2312" w:hAnsi="仿宋_GB2312" w:cs="仿宋_GB2312"/>
          <w:bCs w:val="0"/>
          <w:color w:val="auto"/>
          <w:sz w:val="32"/>
          <w:szCs w:val="32"/>
          <w:lang w:bidi="ar"/>
        </w:rPr>
      </w:pPr>
    </w:p>
    <w:p>
      <w:pPr>
        <w:pStyle w:val="ListParagraph"/>
        <w:snapToGrid w:val="0"/>
        <w:spacing w:line="540" w:lineRule="exact"/>
        <w:ind w:firstLine="643"/>
        <w:outlineLvl w:val="2"/>
        <w:rPr>
          <w:rStyle w:val="Strong"/>
          <w:rFonts w:ascii="仿宋_GB2312" w:eastAsia="仿宋_GB2312" w:hAnsi="仿宋_GB2312" w:cs="仿宋_GB2312"/>
          <w:bCs w:val="0"/>
          <w:color w:val="auto"/>
          <w:sz w:val="32"/>
          <w:szCs w:val="32"/>
          <w:lang w:bidi="ar"/>
        </w:rPr>
      </w:pPr>
    </w:p>
    <w:p>
      <w:pPr>
        <w:pStyle w:val="ListParagraph"/>
        <w:snapToGrid w:val="0"/>
        <w:spacing w:line="540" w:lineRule="exact"/>
        <w:ind w:firstLine="643"/>
        <w:outlineLvl w:val="2"/>
        <w:rPr>
          <w:rStyle w:val="Strong"/>
          <w:rFonts w:ascii="仿宋_GB2312" w:eastAsia="仿宋_GB2312" w:hAnsi="仿宋_GB2312" w:cs="仿宋_GB2312"/>
          <w:bCs w:val="0"/>
          <w:color w:val="auto"/>
          <w:sz w:val="32"/>
          <w:szCs w:val="32"/>
          <w:lang w:bidi="ar"/>
        </w:rPr>
      </w:pPr>
      <w:r>
        <w:rPr>
          <w:rStyle w:val="Strong"/>
          <w:rFonts w:ascii="仿宋_GB2312" w:eastAsia="仿宋_GB2312" w:hAnsi="仿宋_GB2312" w:cs="仿宋_GB2312" w:hint="eastAsia"/>
          <w:bCs w:val="0"/>
          <w:color w:val="auto"/>
          <w:sz w:val="32"/>
          <w:szCs w:val="32"/>
          <w:lang w:bidi="ar"/>
        </w:rPr>
        <w:t>2.部门机构设置及人员构成</w:t>
      </w:r>
    </w:p>
    <w:p>
      <w:pPr>
        <w:pStyle w:val="ListParagraph"/>
        <w:snapToGrid w:val="0"/>
        <w:spacing w:line="540" w:lineRule="exact"/>
        <w:ind w:firstLine="640"/>
        <w:rPr>
          <w:rStyle w:val="Strong"/>
          <w:rFonts w:ascii="仿宋_GB2312" w:eastAsia="仿宋_GB2312" w:hAnsi="仿宋_GB2312" w:cs="仿宋_GB2312" w:hint="default"/>
          <w:b w:val="0"/>
          <w:color w:val="auto"/>
          <w:sz w:val="32"/>
          <w:szCs w:val="32"/>
          <w:lang w:val="en-US" w:eastAsia="zh-CN" w:bidi="ar"/>
        </w:rPr>
      </w:pPr>
      <w:r>
        <w:rPr>
          <w:rStyle w:val="Strong"/>
          <w:rFonts w:ascii="仿宋_GB2312" w:eastAsia="仿宋_GB2312" w:hAnsi="仿宋_GB2312" w:cs="仿宋_GB2312" w:hint="eastAsia"/>
          <w:b w:val="0"/>
          <w:color w:val="auto"/>
          <w:sz w:val="32"/>
          <w:szCs w:val="32"/>
          <w:lang w:val="en-US" w:eastAsia="zh-CN" w:bidi="ar"/>
        </w:rPr>
        <w:t>乌苏市卫生计生综合监督执法局</w:t>
      </w:r>
      <w:r>
        <w:rPr>
          <w:rStyle w:val="Strong"/>
          <w:rFonts w:ascii="仿宋_GB2312" w:eastAsia="仿宋_GB2312" w:hAnsi="仿宋_GB2312" w:cs="仿宋_GB2312" w:hint="eastAsia"/>
          <w:b w:val="0"/>
          <w:color w:val="auto"/>
          <w:sz w:val="32"/>
          <w:szCs w:val="32"/>
          <w:lang w:bidi="ar"/>
        </w:rPr>
        <w:t>机关行政编制</w:t>
      </w:r>
      <w:r>
        <w:rPr>
          <w:rStyle w:val="Strong"/>
          <w:rFonts w:ascii="仿宋_GB2312" w:eastAsia="仿宋_GB2312" w:hAnsi="仿宋_GB2312" w:cs="仿宋_GB2312" w:hint="eastAsia"/>
          <w:b w:val="0"/>
          <w:color w:val="auto"/>
          <w:sz w:val="32"/>
          <w:szCs w:val="32"/>
          <w:lang w:val="en-US" w:eastAsia="zh-CN" w:bidi="ar"/>
        </w:rPr>
        <w:t>10</w:t>
      </w:r>
      <w:r>
        <w:rPr>
          <w:rStyle w:val="Strong"/>
          <w:rFonts w:ascii="仿宋_GB2312" w:eastAsia="仿宋_GB2312" w:hAnsi="仿宋_GB2312" w:cs="仿宋_GB2312" w:hint="eastAsia"/>
          <w:b w:val="0"/>
          <w:color w:val="auto"/>
          <w:sz w:val="32"/>
          <w:szCs w:val="32"/>
          <w:lang w:bidi="ar"/>
        </w:rPr>
        <w:t>名，其中：行政编制</w:t>
      </w:r>
      <w:r>
        <w:rPr>
          <w:rStyle w:val="Strong"/>
          <w:rFonts w:ascii="仿宋_GB2312" w:eastAsia="仿宋_GB2312" w:hAnsi="仿宋_GB2312" w:cs="仿宋_GB2312" w:hint="eastAsia"/>
          <w:b w:val="0"/>
          <w:color w:val="auto"/>
          <w:sz w:val="32"/>
          <w:szCs w:val="32"/>
          <w:lang w:val="en-US" w:eastAsia="zh-CN" w:bidi="ar"/>
        </w:rPr>
        <w:t>9</w:t>
      </w:r>
      <w:r>
        <w:rPr>
          <w:rStyle w:val="Strong"/>
          <w:rFonts w:ascii="仿宋_GB2312" w:eastAsia="仿宋_GB2312" w:hAnsi="仿宋_GB2312" w:cs="仿宋_GB2312" w:hint="eastAsia"/>
          <w:b w:val="0"/>
          <w:color w:val="auto"/>
          <w:sz w:val="32"/>
          <w:szCs w:val="32"/>
          <w:lang w:bidi="ar"/>
        </w:rPr>
        <w:t>名，机关工勤编制</w:t>
      </w:r>
      <w:r>
        <w:rPr>
          <w:rStyle w:val="Strong"/>
          <w:rFonts w:ascii="仿宋_GB2312" w:eastAsia="仿宋_GB2312" w:hAnsi="仿宋_GB2312" w:cs="仿宋_GB2312" w:hint="eastAsia"/>
          <w:b w:val="0"/>
          <w:color w:val="auto"/>
          <w:sz w:val="32"/>
          <w:szCs w:val="32"/>
          <w:lang w:val="en-US" w:eastAsia="zh-CN" w:bidi="ar"/>
        </w:rPr>
        <w:t>1</w:t>
      </w:r>
      <w:r>
        <w:rPr>
          <w:rStyle w:val="Strong"/>
          <w:rFonts w:ascii="仿宋_GB2312" w:eastAsia="仿宋_GB2312" w:hAnsi="仿宋_GB2312" w:cs="仿宋_GB2312" w:hint="eastAsia"/>
          <w:b w:val="0"/>
          <w:color w:val="auto"/>
          <w:sz w:val="32"/>
          <w:szCs w:val="32"/>
          <w:lang w:bidi="ar"/>
        </w:rPr>
        <w:t>名。实有人员</w:t>
      </w:r>
      <w:r>
        <w:rPr>
          <w:rStyle w:val="Strong"/>
          <w:rFonts w:ascii="仿宋_GB2312" w:eastAsia="仿宋_GB2312" w:hAnsi="仿宋_GB2312" w:cs="仿宋_GB2312" w:hint="eastAsia"/>
          <w:b w:val="0"/>
          <w:color w:val="auto"/>
          <w:sz w:val="32"/>
          <w:szCs w:val="32"/>
          <w:lang w:val="en-US" w:eastAsia="zh-CN" w:bidi="ar"/>
        </w:rPr>
        <w:t>8</w:t>
      </w:r>
      <w:r>
        <w:rPr>
          <w:rStyle w:val="Strong"/>
          <w:rFonts w:ascii="仿宋_GB2312" w:eastAsia="仿宋_GB2312" w:hAnsi="仿宋_GB2312" w:cs="仿宋_GB2312" w:hint="eastAsia"/>
          <w:b w:val="0"/>
          <w:color w:val="auto"/>
          <w:sz w:val="32"/>
          <w:szCs w:val="32"/>
          <w:lang w:bidi="ar"/>
        </w:rPr>
        <w:t>人</w:t>
      </w:r>
      <w:r>
        <w:rPr>
          <w:rStyle w:val="Strong"/>
          <w:rFonts w:ascii="仿宋_GB2312" w:eastAsia="仿宋_GB2312" w:hAnsi="仿宋_GB2312" w:cs="仿宋_GB2312" w:hint="eastAsia"/>
          <w:b w:val="0"/>
          <w:color w:val="auto"/>
          <w:sz w:val="32"/>
          <w:szCs w:val="32"/>
          <w:lang w:eastAsia="zh-CN" w:bidi="ar"/>
        </w:rPr>
        <w:t>，</w:t>
      </w:r>
      <w:r>
        <w:rPr>
          <w:rStyle w:val="Strong"/>
          <w:rFonts w:ascii="仿宋_GB2312" w:eastAsia="仿宋_GB2312" w:hAnsi="仿宋_GB2312" w:cs="仿宋_GB2312" w:hint="eastAsia"/>
          <w:b w:val="0"/>
          <w:color w:val="auto"/>
          <w:sz w:val="32"/>
          <w:szCs w:val="32"/>
          <w:lang w:val="en-US" w:eastAsia="zh-CN" w:bidi="ar"/>
        </w:rPr>
        <w:t>退休人员6名。</w:t>
      </w:r>
    </w:p>
    <w:p>
      <w:pPr>
        <w:pStyle w:val="ListParagraph"/>
        <w:snapToGrid w:val="0"/>
        <w:spacing w:line="540" w:lineRule="exact"/>
        <w:ind w:firstLine="643"/>
        <w:outlineLvl w:val="2"/>
        <w:rPr>
          <w:rStyle w:val="Strong"/>
          <w:rFonts w:ascii="仿宋_GB2312" w:eastAsia="仿宋_GB2312" w:hAnsi="仿宋_GB2312" w:cs="仿宋_GB2312"/>
          <w:bCs w:val="0"/>
          <w:color w:val="auto"/>
          <w:sz w:val="32"/>
          <w:szCs w:val="32"/>
          <w:lang w:bidi="ar"/>
        </w:rPr>
      </w:pPr>
      <w:r>
        <w:rPr>
          <w:rStyle w:val="Strong"/>
          <w:rFonts w:ascii="仿宋_GB2312" w:eastAsia="仿宋_GB2312" w:hAnsi="仿宋_GB2312" w:cs="仿宋_GB2312" w:hint="eastAsia"/>
          <w:bCs w:val="0"/>
          <w:color w:val="auto"/>
          <w:sz w:val="32"/>
          <w:szCs w:val="32"/>
          <w:lang w:bidi="ar"/>
        </w:rPr>
        <w:t>3.年度重点工作</w:t>
      </w:r>
    </w:p>
    <w:p>
      <w:pPr>
        <w:keepNext w:val="0"/>
        <w:keepLines w:val="0"/>
        <w:pageBreakBefore w:val="0"/>
        <w:numPr>
          <w:ilvl w:val="0"/>
          <w:numId w:val="3"/>
        </w:numPr>
        <w:kinsoku/>
        <w:wordWrap/>
        <w:overflowPunct/>
        <w:topLinePunct w:val="0"/>
        <w:autoSpaceDE/>
        <w:autoSpaceDN/>
        <w:bidi w:val="0"/>
        <w:spacing w:line="560" w:lineRule="exact"/>
        <w:ind w:left="-223" w:firstLine="643" w:leftChars="0" w:firstLineChars="0"/>
        <w:jc w:val="left"/>
        <w:textAlignment w:val="auto"/>
        <w:rPr>
          <w:rFonts w:ascii="仿宋_GB2312" w:eastAsia="仿宋_GB2312" w:hAnsi="仿宋" w:cs="仿宋"/>
          <w:color w:val="auto"/>
          <w:sz w:val="32"/>
          <w:szCs w:val="32"/>
        </w:rPr>
      </w:pPr>
      <w:r>
        <w:rPr>
          <w:rFonts w:ascii="仿宋_GB2312" w:eastAsia="仿宋_GB2312" w:hAnsi="仿宋" w:cs="仿宋" w:hint="eastAsia"/>
          <w:color w:val="auto"/>
          <w:sz w:val="32"/>
          <w:szCs w:val="32"/>
        </w:rPr>
        <w:t>我局监督人员对辖区</w:t>
      </w:r>
      <w:r>
        <w:rPr>
          <w:rFonts w:ascii="仿宋" w:eastAsia="仿宋" w:hAnsi="仿宋" w:cs="仿宋" w:hint="eastAsia"/>
          <w:color w:val="auto"/>
          <w:sz w:val="32"/>
          <w:szCs w:val="32"/>
          <w:lang w:val="en-US" w:eastAsia="zh-CN"/>
        </w:rPr>
        <w:t>对183家医疗机构进行多轮次卫生监督检查。重点对各医疗机构的发热门诊、预检分诊设置情况、疫情防控知识培训情况、人员防护情况、体温及</w:t>
      </w:r>
      <w:r>
        <w:rPr>
          <w:rFonts w:ascii="仿宋" w:eastAsia="仿宋" w:hAnsi="仿宋" w:cs="仿宋" w:hint="eastAsia"/>
          <w:color w:val="auto"/>
          <w:sz w:val="32"/>
          <w:szCs w:val="32"/>
          <w:lang w:val="en-US" w:eastAsia="zh-CN"/>
        </w:rPr>
        <w:t>核酸检测</w:t>
      </w:r>
      <w:r>
        <w:rPr>
          <w:rFonts w:ascii="仿宋" w:eastAsia="仿宋" w:hAnsi="仿宋" w:cs="仿宋" w:hint="eastAsia"/>
          <w:color w:val="auto"/>
          <w:sz w:val="32"/>
          <w:szCs w:val="32"/>
          <w:lang w:val="en-US" w:eastAsia="zh-CN"/>
        </w:rPr>
        <w:t>、医疗废物管理等方面进行了重点监督，对发现的问题及时下达卫生执法文书，并督导整改</w:t>
      </w:r>
      <w:r>
        <w:rPr>
          <w:rFonts w:ascii="仿宋_GB2312" w:eastAsia="仿宋_GB2312" w:hAnsi="仿宋" w:cs="仿宋" w:hint="eastAsia"/>
          <w:color w:val="auto"/>
          <w:sz w:val="32"/>
          <w:szCs w:val="32"/>
        </w:rPr>
        <w:t>。</w:t>
      </w:r>
    </w:p>
    <w:p>
      <w:pPr>
        <w:keepNext w:val="0"/>
        <w:keepLines w:val="0"/>
        <w:pageBreakBefore w:val="0"/>
        <w:numPr>
          <w:ilvl w:val="0"/>
          <w:numId w:val="3"/>
        </w:numPr>
        <w:kinsoku/>
        <w:wordWrap/>
        <w:overflowPunct/>
        <w:topLinePunct w:val="0"/>
        <w:autoSpaceDE/>
        <w:autoSpaceDN/>
        <w:bidi w:val="0"/>
        <w:spacing w:line="560" w:lineRule="exact"/>
        <w:ind w:left="-223" w:firstLine="643" w:leftChars="0" w:firstLineChars="0"/>
        <w:jc w:val="left"/>
        <w:textAlignment w:val="auto"/>
        <w:rPr>
          <w:rFonts w:ascii="仿宋_GB2312" w:eastAsia="仿宋_GB2312" w:hAnsi="仿宋" w:cs="仿宋"/>
          <w:color w:val="auto"/>
          <w:sz w:val="32"/>
          <w:szCs w:val="32"/>
        </w:rPr>
      </w:pPr>
      <w:r>
        <w:rPr>
          <w:rFonts w:ascii="仿宋" w:eastAsia="仿宋" w:hAnsi="仿宋" w:cs="仿宋" w:hint="eastAsia"/>
          <w:color w:val="auto"/>
          <w:sz w:val="32"/>
          <w:szCs w:val="32"/>
          <w:lang w:val="en-US" w:eastAsia="zh-CN"/>
        </w:rPr>
        <w:t>监督各类公共场所505户次，重点查看了各单位的疫情防控措施、传染病防控应急预案、公共场所通风换气情况、公共用品用具消毒情况、从业人员洗手消毒、佩戴口罩上岗情况以及每日监测体温及定期</w:t>
      </w:r>
      <w:r>
        <w:rPr>
          <w:rFonts w:ascii="仿宋" w:eastAsia="仿宋" w:hAnsi="仿宋" w:cs="仿宋" w:hint="eastAsia"/>
          <w:color w:val="auto"/>
          <w:sz w:val="32"/>
          <w:szCs w:val="32"/>
          <w:lang w:val="en-US" w:eastAsia="zh-CN"/>
        </w:rPr>
        <w:t>核酸检测</w:t>
      </w:r>
      <w:r>
        <w:rPr>
          <w:rFonts w:ascii="仿宋" w:eastAsia="仿宋" w:hAnsi="仿宋" w:cs="仿宋" w:hint="eastAsia"/>
          <w:color w:val="auto"/>
          <w:sz w:val="32"/>
          <w:szCs w:val="32"/>
          <w:lang w:val="en-US" w:eastAsia="zh-CN"/>
        </w:rPr>
        <w:t>情况等，要求各单位按照相关要求做好传染病防控工作</w:t>
      </w:r>
      <w:r>
        <w:rPr>
          <w:rFonts w:ascii="仿宋_GB2312" w:eastAsia="仿宋_GB2312" w:hAnsi="仿宋" w:cs="仿宋" w:hint="eastAsia"/>
          <w:color w:val="auto"/>
          <w:sz w:val="32"/>
          <w:szCs w:val="32"/>
        </w:rPr>
        <w:t>。</w:t>
      </w:r>
    </w:p>
    <w:p>
      <w:pPr>
        <w:keepNext w:val="0"/>
        <w:keepLines w:val="0"/>
        <w:pageBreakBefore w:val="0"/>
        <w:numPr>
          <w:ilvl w:val="0"/>
          <w:numId w:val="0"/>
        </w:numPr>
        <w:kinsoku/>
        <w:wordWrap/>
        <w:overflowPunct/>
        <w:topLinePunct w:val="0"/>
        <w:autoSpaceDE/>
        <w:autoSpaceDN/>
        <w:bidi w:val="0"/>
        <w:spacing w:line="560" w:lineRule="exact"/>
        <w:ind w:firstLine="640" w:firstLineChars="200"/>
        <w:jc w:val="left"/>
        <w:textAlignment w:val="auto"/>
        <w:rPr>
          <w:rFonts w:ascii="仿宋_GB2312" w:eastAsia="仿宋_GB2312" w:hAnsi="仿宋" w:cs="仿宋"/>
          <w:color w:val="auto"/>
          <w:sz w:val="32"/>
          <w:szCs w:val="32"/>
        </w:rPr>
      </w:pPr>
      <w:r>
        <w:rPr>
          <w:rFonts w:ascii="仿宋_GB2312" w:eastAsia="仿宋_GB2312" w:hAnsi="仿宋_GB2312" w:cs="仿宋_GB2312" w:hint="eastAsia"/>
          <w:color w:val="auto"/>
          <w:sz w:val="32"/>
          <w:szCs w:val="32"/>
          <w:lang w:val="en-US" w:eastAsia="zh-CN"/>
        </w:rPr>
        <w:t>3、助力学校学生安全。</w:t>
      </w:r>
      <w:r>
        <w:rPr>
          <w:rFonts w:ascii="仿宋" w:eastAsia="仿宋" w:hAnsi="仿宋" w:cs="仿宋" w:hint="eastAsia"/>
          <w:color w:val="auto"/>
          <w:sz w:val="32"/>
          <w:szCs w:val="32"/>
          <w:lang w:val="en-US" w:eastAsia="zh-CN"/>
        </w:rPr>
        <w:t>根据市疫情指挥部统一安排部署，我单位对全市31家中小学校、</w:t>
      </w:r>
      <w:r>
        <w:rPr>
          <w:rFonts w:ascii="仿宋" w:eastAsia="仿宋" w:hAnsi="仿宋" w:cs="仿宋" w:hint="eastAsia"/>
          <w:color w:val="auto"/>
          <w:sz w:val="32"/>
          <w:szCs w:val="32"/>
          <w:u w:val="none"/>
          <w:lang w:val="en-US" w:eastAsia="zh-CN"/>
        </w:rPr>
        <w:t>46家</w:t>
      </w:r>
      <w:r>
        <w:rPr>
          <w:rFonts w:ascii="仿宋" w:eastAsia="仿宋" w:hAnsi="仿宋" w:cs="仿宋" w:hint="eastAsia"/>
          <w:color w:val="auto"/>
          <w:sz w:val="32"/>
          <w:szCs w:val="32"/>
          <w:lang w:val="en-US" w:eastAsia="zh-CN"/>
        </w:rPr>
        <w:t>托幼机构、</w:t>
      </w:r>
      <w:r>
        <w:rPr>
          <w:rFonts w:ascii="仿宋" w:eastAsia="仿宋" w:hAnsi="仿宋" w:cs="仿宋" w:hint="eastAsia"/>
          <w:color w:val="auto"/>
          <w:sz w:val="32"/>
          <w:szCs w:val="32"/>
          <w:u w:val="none"/>
          <w:lang w:val="en-US" w:eastAsia="zh-CN"/>
        </w:rPr>
        <w:t>49家</w:t>
      </w:r>
      <w:r>
        <w:rPr>
          <w:rFonts w:ascii="仿宋" w:eastAsia="仿宋" w:hAnsi="仿宋" w:cs="仿宋" w:hint="eastAsia"/>
          <w:color w:val="auto"/>
          <w:sz w:val="32"/>
          <w:szCs w:val="32"/>
          <w:lang w:val="en-US" w:eastAsia="zh-CN"/>
        </w:rPr>
        <w:t>校外培训机构进行了两轮卫生监督检查，确保学生卫生安全，保证教育教学、疫情防控工作两手抓，两不误</w:t>
      </w:r>
      <w:r>
        <w:rPr>
          <w:rFonts w:ascii="仿宋_GB2312" w:eastAsia="仿宋_GB2312" w:hAnsi="仿宋" w:cs="仿宋" w:hint="eastAsia"/>
          <w:color w:val="auto"/>
          <w:sz w:val="32"/>
          <w:szCs w:val="32"/>
        </w:rPr>
        <w:t>。</w:t>
      </w:r>
    </w:p>
    <w:p>
      <w:pPr>
        <w:keepNext w:val="0"/>
        <w:keepLines w:val="0"/>
        <w:pageBreakBefore w:val="0"/>
        <w:numPr>
          <w:ilvl w:val="0"/>
          <w:numId w:val="0"/>
        </w:numPr>
        <w:kinsoku/>
        <w:wordWrap/>
        <w:overflowPunct/>
        <w:topLinePunct w:val="0"/>
        <w:autoSpaceDE/>
        <w:autoSpaceDN/>
        <w:bidi w:val="0"/>
        <w:spacing w:line="560" w:lineRule="exact"/>
        <w:ind w:firstLine="640" w:firstLineChars="200"/>
        <w:jc w:val="left"/>
        <w:textAlignment w:val="auto"/>
        <w:rPr>
          <w:rFonts w:ascii="仿宋" w:eastAsia="仿宋" w:hAnsi="仿宋" w:cs="仿宋" w:hint="eastAsia"/>
          <w:color w:val="auto"/>
          <w:sz w:val="32"/>
          <w:szCs w:val="32"/>
          <w:lang w:val="en-US" w:eastAsia="zh-CN"/>
        </w:rPr>
      </w:pPr>
      <w:r>
        <w:rPr>
          <w:rFonts w:ascii="仿宋" w:eastAsia="仿宋" w:hAnsi="仿宋" w:cs="仿宋" w:hint="eastAsia"/>
          <w:color w:val="auto"/>
          <w:sz w:val="32"/>
          <w:szCs w:val="32"/>
          <w:lang w:val="en-US" w:eastAsia="zh-CN"/>
        </w:rPr>
        <w:t>4、我局与相关单位协同合作，成立督导专班，对全市各乡场街道、社区，村队、学校，医疗机构、公共场所等700多个点位开展1000余次的督导检查，并进行现场指导，发现问题 1452条，立即整改1052条，下达限期整改通知书350余份，通过开展回头看活动，己基本整改，未整改的单位，均报指挥部进行通报。</w:t>
      </w:r>
    </w:p>
    <w:p>
      <w:pPr>
        <w:pStyle w:val="ListParagraph"/>
        <w:snapToGrid w:val="0"/>
        <w:spacing w:line="540" w:lineRule="exact"/>
        <w:ind w:firstLine="643"/>
        <w:outlineLvl w:val="1"/>
        <w:rPr>
          <w:rStyle w:val="Strong"/>
          <w:rFonts w:ascii="楷体_GB2312" w:eastAsia="楷体_GB2312" w:hAnsi="仿宋_GB2312" w:cs="仿宋_GB2312"/>
          <w:bCs w:val="0"/>
          <w:color w:val="auto"/>
          <w:sz w:val="32"/>
          <w:szCs w:val="32"/>
          <w:lang w:bidi="ar"/>
        </w:rPr>
      </w:pPr>
      <w:r>
        <w:rPr>
          <w:rStyle w:val="Strong"/>
          <w:rFonts w:ascii="楷体_GB2312" w:eastAsia="楷体_GB2312" w:hAnsi="仿宋_GB2312" w:cs="仿宋_GB2312" w:hint="eastAsia"/>
          <w:bCs w:val="0"/>
          <w:color w:val="auto"/>
          <w:sz w:val="32"/>
          <w:szCs w:val="32"/>
          <w:lang w:bidi="ar"/>
        </w:rPr>
        <w:t>（二）决策过程</w:t>
      </w:r>
    </w:p>
    <w:p>
      <w:pPr>
        <w:pStyle w:val="ListParagraph"/>
        <w:snapToGrid w:val="0"/>
        <w:spacing w:line="540" w:lineRule="exact"/>
        <w:ind w:firstLine="640"/>
        <w:rPr>
          <w:rStyle w:val="Strong"/>
          <w:rFonts w:ascii="仿宋_GB2312" w:eastAsia="仿宋_GB2312" w:hAnsi="仿宋_GB2312" w:cs="仿宋_GB2312"/>
          <w:b w:val="0"/>
          <w:color w:val="auto"/>
          <w:sz w:val="32"/>
          <w:szCs w:val="32"/>
          <w:lang w:bidi="ar"/>
        </w:rPr>
      </w:pPr>
      <w:r>
        <w:rPr>
          <w:rStyle w:val="Strong"/>
          <w:rFonts w:ascii="仿宋_GB2312" w:eastAsia="仿宋_GB2312" w:hAnsi="仿宋_GB2312" w:cs="仿宋_GB2312" w:hint="eastAsia"/>
          <w:b w:val="0"/>
          <w:color w:val="auto"/>
          <w:sz w:val="32"/>
          <w:szCs w:val="32"/>
          <w:lang w:bidi="ar"/>
        </w:rPr>
        <w:t>部门项目立项依据充分，符合相关法规政策及部门职责，符合行业发展和政策要求，与部门职责范围相符，属于部门履职所需。符合中央、地方事务支出责任划分原则。</w:t>
      </w:r>
    </w:p>
    <w:p>
      <w:pPr>
        <w:pStyle w:val="ListParagraph"/>
        <w:snapToGrid w:val="0"/>
        <w:spacing w:line="540" w:lineRule="exact"/>
        <w:ind w:firstLine="640"/>
        <w:rPr>
          <w:rStyle w:val="Strong"/>
          <w:rFonts w:ascii="仿宋_GB2312" w:eastAsia="仿宋_GB2312" w:hAnsi="仿宋_GB2312" w:cs="仿宋_GB2312"/>
          <w:b w:val="0"/>
          <w:color w:val="auto"/>
          <w:sz w:val="32"/>
          <w:szCs w:val="32"/>
          <w:lang w:bidi="ar"/>
        </w:rPr>
      </w:pPr>
      <w:r>
        <w:rPr>
          <w:rStyle w:val="Strong"/>
          <w:rFonts w:ascii="仿宋_GB2312" w:eastAsia="仿宋_GB2312" w:hAnsi="仿宋_GB2312" w:cs="仿宋_GB2312" w:hint="eastAsia"/>
          <w:b w:val="0"/>
          <w:color w:val="auto"/>
          <w:sz w:val="32"/>
          <w:szCs w:val="32"/>
          <w:lang w:bidi="ar"/>
        </w:rPr>
        <w:t>部门项目立项程序规范，项目严格按照规定的程序申请设立；审批文件、材料符合相关要求；项目前期已经过必要的可行性研究、专家论证、风险评估、绩效评估、集体决策。</w:t>
      </w:r>
    </w:p>
    <w:p>
      <w:pPr>
        <w:pStyle w:val="ListParagraph"/>
        <w:snapToGrid w:val="0"/>
        <w:spacing w:line="540" w:lineRule="exact"/>
        <w:ind w:firstLine="640"/>
        <w:rPr>
          <w:rStyle w:val="Strong"/>
          <w:rFonts w:ascii="仿宋_GB2312" w:eastAsia="仿宋_GB2312" w:hAnsi="仿宋_GB2312" w:cs="仿宋_GB2312"/>
          <w:b w:val="0"/>
          <w:color w:val="auto"/>
          <w:sz w:val="32"/>
          <w:szCs w:val="32"/>
          <w:lang w:bidi="ar"/>
        </w:rPr>
      </w:pPr>
      <w:r>
        <w:rPr>
          <w:rStyle w:val="Strong"/>
          <w:rFonts w:ascii="仿宋_GB2312" w:eastAsia="仿宋_GB2312" w:hAnsi="仿宋_GB2312" w:cs="仿宋_GB2312" w:hint="eastAsia"/>
          <w:b w:val="0"/>
          <w:color w:val="auto"/>
          <w:sz w:val="32"/>
          <w:szCs w:val="32"/>
          <w:lang w:bidi="ar"/>
        </w:rPr>
        <w:t>部门整体绩效目标设置合理，根据相关文件要求设置了整体绩效目标，整体项目绩效目标基本合理，与实际工作内容相关；预期产出效益和效果符合正常的业绩水平；与预算确定的项目投资额或资金量相匹配。</w:t>
      </w:r>
    </w:p>
    <w:p>
      <w:pPr>
        <w:pStyle w:val="ListParagraph"/>
        <w:snapToGrid w:val="0"/>
        <w:spacing w:line="540" w:lineRule="exact"/>
        <w:ind w:firstLine="640"/>
        <w:rPr>
          <w:rStyle w:val="Strong"/>
          <w:rFonts w:ascii="仿宋_GB2312" w:eastAsia="仿宋_GB2312" w:hAnsi="仿宋_GB2312" w:cs="仿宋_GB2312"/>
          <w:b w:val="0"/>
          <w:color w:val="auto"/>
          <w:sz w:val="32"/>
          <w:szCs w:val="32"/>
          <w:lang w:bidi="ar"/>
        </w:rPr>
      </w:pPr>
      <w:r>
        <w:rPr>
          <w:rStyle w:val="Strong"/>
          <w:rFonts w:ascii="仿宋_GB2312" w:eastAsia="仿宋_GB2312" w:hAnsi="仿宋_GB2312" w:cs="仿宋_GB2312" w:hint="eastAsia"/>
          <w:b w:val="0"/>
          <w:color w:val="auto"/>
          <w:sz w:val="32"/>
          <w:szCs w:val="32"/>
          <w:lang w:bidi="ar"/>
        </w:rPr>
        <w:t>部门整体绩效指标明确，已将整体项目绩效目标细化分解为具体的绩效指标；可以通过清晰、可衡量的指标值予以体现；与整体项目目标任务数或计划数相对应。</w:t>
      </w:r>
    </w:p>
    <w:p>
      <w:pPr>
        <w:pStyle w:val="ListParagraph"/>
        <w:snapToGrid w:val="0"/>
        <w:spacing w:line="540" w:lineRule="exact"/>
        <w:ind w:firstLine="640"/>
        <w:rPr>
          <w:rStyle w:val="Strong"/>
          <w:rFonts w:ascii="仿宋_GB2312" w:eastAsia="仿宋_GB2312" w:hAnsi="仿宋_GB2312" w:cs="仿宋_GB2312"/>
          <w:b w:val="0"/>
          <w:color w:val="auto"/>
          <w:sz w:val="32"/>
          <w:szCs w:val="32"/>
          <w:lang w:bidi="ar"/>
        </w:rPr>
      </w:pPr>
      <w:r>
        <w:rPr>
          <w:rStyle w:val="Strong"/>
          <w:rFonts w:ascii="仿宋_GB2312" w:eastAsia="仿宋_GB2312" w:hAnsi="仿宋_GB2312" w:cs="仿宋_GB2312" w:hint="eastAsia"/>
          <w:b w:val="0"/>
          <w:color w:val="auto"/>
          <w:sz w:val="32"/>
          <w:szCs w:val="32"/>
          <w:lang w:bidi="ar"/>
        </w:rPr>
        <w:t>预算编制科学，整体项目在资金投入方面，预算编制经过科学论证、有明确标准，资金额度与年度目标相适应，用以反映和考核项目预算编制的科学性、合理性情况。</w:t>
      </w:r>
    </w:p>
    <w:p>
      <w:pPr>
        <w:pStyle w:val="ListParagraph"/>
        <w:snapToGrid w:val="0"/>
        <w:spacing w:line="540" w:lineRule="exact"/>
        <w:ind w:firstLine="640"/>
        <w:rPr>
          <w:rStyle w:val="Strong"/>
          <w:rFonts w:ascii="仿宋_GB2312" w:eastAsia="仿宋_GB2312" w:hAnsi="仿宋_GB2312" w:cs="仿宋_GB2312"/>
          <w:b w:val="0"/>
          <w:color w:val="auto"/>
          <w:sz w:val="32"/>
          <w:szCs w:val="32"/>
          <w:lang w:bidi="ar"/>
        </w:rPr>
      </w:pPr>
      <w:r>
        <w:rPr>
          <w:rStyle w:val="Strong"/>
          <w:rFonts w:ascii="仿宋_GB2312" w:eastAsia="仿宋_GB2312" w:hAnsi="仿宋_GB2312" w:cs="仿宋_GB2312" w:hint="eastAsia"/>
          <w:b w:val="0"/>
          <w:color w:val="auto"/>
          <w:sz w:val="32"/>
          <w:szCs w:val="32"/>
          <w:lang w:bidi="ar"/>
        </w:rPr>
        <w:t>资金分配合理，整体项目预算资金分配有测算依据，资金分配额度合理，与部门单位的实际情况相适应。</w:t>
      </w:r>
    </w:p>
    <w:p>
      <w:pPr>
        <w:pStyle w:val="ListParagraph"/>
        <w:snapToGrid w:val="0"/>
        <w:spacing w:line="540" w:lineRule="exact"/>
        <w:ind w:firstLine="640"/>
        <w:rPr>
          <w:rStyle w:val="Strong"/>
          <w:rFonts w:ascii="仿宋_GB2312" w:eastAsia="仿宋_GB2312" w:hAnsi="仿宋_GB2312" w:cs="仿宋_GB2312"/>
          <w:b w:val="0"/>
          <w:color w:val="auto"/>
          <w:sz w:val="32"/>
          <w:szCs w:val="32"/>
          <w:lang w:bidi="ar"/>
        </w:rPr>
      </w:pPr>
      <w:r>
        <w:rPr>
          <w:rStyle w:val="Strong"/>
          <w:rFonts w:ascii="仿宋_GB2312" w:eastAsia="仿宋_GB2312" w:hAnsi="仿宋_GB2312" w:cs="仿宋_GB2312" w:hint="eastAsia"/>
          <w:b w:val="0"/>
          <w:color w:val="auto"/>
          <w:sz w:val="32"/>
          <w:szCs w:val="32"/>
          <w:lang w:bidi="ar"/>
        </w:rPr>
        <w:t>综上，我单位本年各项工作能够做到部门项目立项依据充分，部门项目立项程序规范，绩效目标设置合理，预算编制科学有效，资金分配合理。决策过程科学规范、实施有效。</w:t>
      </w:r>
    </w:p>
    <w:p>
      <w:pPr>
        <w:pStyle w:val="ListParagraph"/>
        <w:snapToGrid w:val="0"/>
        <w:spacing w:line="540" w:lineRule="exact"/>
        <w:ind w:firstLine="643"/>
        <w:outlineLvl w:val="1"/>
        <w:rPr>
          <w:rStyle w:val="Strong"/>
          <w:rFonts w:ascii="楷体_GB2312" w:eastAsia="楷体_GB2312" w:hAnsi="仿宋_GB2312" w:cs="仿宋_GB2312"/>
          <w:bCs w:val="0"/>
          <w:color w:val="auto"/>
          <w:sz w:val="32"/>
          <w:szCs w:val="32"/>
          <w:lang w:bidi="ar"/>
        </w:rPr>
      </w:pPr>
      <w:r>
        <w:rPr>
          <w:rStyle w:val="Strong"/>
          <w:rFonts w:ascii="楷体_GB2312" w:eastAsia="楷体_GB2312" w:hAnsi="仿宋_GB2312" w:cs="仿宋_GB2312" w:hint="eastAsia"/>
          <w:bCs w:val="0"/>
          <w:color w:val="auto"/>
          <w:sz w:val="32"/>
          <w:szCs w:val="32"/>
          <w:lang w:bidi="ar"/>
        </w:rPr>
        <w:t>（三）项目资金分配</w:t>
      </w:r>
    </w:p>
    <w:p>
      <w:pPr>
        <w:pStyle w:val="ListParagraph"/>
        <w:snapToGrid w:val="0"/>
        <w:spacing w:line="540" w:lineRule="exact"/>
        <w:ind w:firstLine="643"/>
        <w:outlineLvl w:val="2"/>
        <w:rPr>
          <w:rStyle w:val="Strong"/>
          <w:rFonts w:ascii="仿宋_GB2312" w:eastAsia="仿宋_GB2312" w:hAnsi="仿宋_GB2312" w:cs="仿宋_GB2312"/>
          <w:bCs w:val="0"/>
          <w:color w:val="auto"/>
          <w:sz w:val="32"/>
          <w:szCs w:val="32"/>
          <w:lang w:bidi="ar"/>
        </w:rPr>
      </w:pPr>
      <w:r>
        <w:rPr>
          <w:rStyle w:val="Strong"/>
          <w:rFonts w:ascii="仿宋_GB2312" w:eastAsia="仿宋_GB2312" w:hAnsi="仿宋_GB2312" w:cs="仿宋_GB2312" w:hint="eastAsia"/>
          <w:bCs w:val="0"/>
          <w:color w:val="auto"/>
          <w:sz w:val="32"/>
          <w:szCs w:val="32"/>
          <w:lang w:bidi="ar"/>
        </w:rPr>
        <w:t>1.部门（单位）预算编制及分配依据</w:t>
      </w:r>
    </w:p>
    <w:p>
      <w:pPr>
        <w:pStyle w:val="ListParagraph"/>
        <w:snapToGrid w:val="0"/>
        <w:spacing w:line="540" w:lineRule="exact"/>
        <w:ind w:firstLine="640"/>
        <w:rPr>
          <w:rStyle w:val="Strong"/>
          <w:rFonts w:ascii="仿宋_GB2312" w:eastAsia="仿宋_GB2312" w:hAnsi="仿宋_GB2312" w:cs="仿宋_GB2312"/>
          <w:b w:val="0"/>
          <w:color w:val="auto"/>
          <w:sz w:val="32"/>
          <w:szCs w:val="32"/>
          <w:lang w:bidi="ar"/>
        </w:rPr>
      </w:pPr>
      <w:r>
        <w:rPr>
          <w:rStyle w:val="Strong"/>
          <w:rFonts w:ascii="仿宋_GB2312" w:eastAsia="仿宋_GB2312" w:hAnsi="仿宋_GB2312" w:cs="仿宋_GB2312" w:hint="eastAsia"/>
          <w:b w:val="0"/>
          <w:color w:val="auto"/>
          <w:sz w:val="32"/>
          <w:szCs w:val="32"/>
          <w:lang w:bidi="ar"/>
        </w:rPr>
        <w:t>部门单位年初根据单位职能及工作计划按照“量入为出、收支平衡”的原则，编制部门预算。基本支出预算由工资福利支出、商品和服务支出、对个人和家庭的补助支出三部分构成；项目支出预算按期支出性质分为公共管理事务类项目和发展建设类项目。公共管理事务类项目反映用于社会管理、公共事业发展、社会保障等方面的项目资金。发展建设类项目反映用于城乡公共基础设施和社会事业建设与维护等方面的项目资金。合理规范编制部门预算，分配依据充分。</w:t>
      </w:r>
    </w:p>
    <w:p>
      <w:pPr>
        <w:pStyle w:val="ListParagraph"/>
        <w:snapToGrid w:val="0"/>
        <w:spacing w:line="540" w:lineRule="exact"/>
        <w:ind w:firstLine="643"/>
        <w:outlineLvl w:val="2"/>
        <w:rPr>
          <w:rStyle w:val="Strong"/>
          <w:rFonts w:ascii="仿宋_GB2312" w:eastAsia="仿宋_GB2312" w:hAnsi="仿宋_GB2312" w:cs="仿宋_GB2312"/>
          <w:bCs w:val="0"/>
          <w:color w:val="auto"/>
          <w:sz w:val="32"/>
          <w:szCs w:val="32"/>
          <w:lang w:bidi="ar"/>
        </w:rPr>
      </w:pPr>
      <w:r>
        <w:rPr>
          <w:rStyle w:val="Strong"/>
          <w:rFonts w:ascii="仿宋_GB2312" w:eastAsia="仿宋_GB2312" w:hAnsi="仿宋_GB2312" w:cs="仿宋_GB2312" w:hint="eastAsia"/>
          <w:bCs w:val="0"/>
          <w:color w:val="auto"/>
          <w:sz w:val="32"/>
          <w:szCs w:val="32"/>
          <w:lang w:bidi="ar"/>
        </w:rPr>
        <w:t>2.分配结果</w:t>
      </w:r>
    </w:p>
    <w:p>
      <w:pPr>
        <w:pStyle w:val="ListParagraph"/>
        <w:snapToGrid w:val="0"/>
        <w:spacing w:line="540" w:lineRule="exact"/>
        <w:ind w:firstLine="640"/>
        <w:rPr>
          <w:rStyle w:val="Strong"/>
          <w:rFonts w:ascii="仿宋_GB2312" w:eastAsia="仿宋_GB2312" w:hAnsi="仿宋_GB2312" w:cs="仿宋_GB2312"/>
          <w:b w:val="0"/>
          <w:color w:val="auto"/>
          <w:sz w:val="32"/>
          <w:szCs w:val="32"/>
          <w:lang w:bidi="ar"/>
        </w:rPr>
      </w:pPr>
      <w:r>
        <w:rPr>
          <w:rStyle w:val="Strong"/>
          <w:rFonts w:ascii="仿宋_GB2312" w:eastAsia="仿宋_GB2312" w:hAnsi="仿宋_GB2312" w:cs="仿宋_GB2312" w:hint="eastAsia"/>
          <w:b w:val="0"/>
          <w:color w:val="auto"/>
          <w:sz w:val="32"/>
          <w:szCs w:val="32"/>
          <w:lang w:bidi="ar"/>
        </w:rPr>
        <w:t>预算编制和分配符合部门职责和任务要求，能根据年度工作重点，在不同项目、不同用途之间进行合理分配。整体绩效目标与预算确定的资金相匹配。</w:t>
      </w:r>
    </w:p>
    <w:p>
      <w:pPr>
        <w:pStyle w:val="ListParagraph"/>
        <w:snapToGrid w:val="0"/>
        <w:spacing w:line="540" w:lineRule="exact"/>
        <w:ind w:firstLine="643"/>
        <w:outlineLvl w:val="2"/>
        <w:rPr>
          <w:rStyle w:val="Strong"/>
          <w:rFonts w:ascii="仿宋_GB2312" w:eastAsia="仿宋_GB2312" w:hAnsi="仿宋_GB2312" w:cs="仿宋_GB2312"/>
          <w:bCs w:val="0"/>
          <w:color w:val="auto"/>
          <w:sz w:val="32"/>
          <w:szCs w:val="32"/>
          <w:lang w:bidi="ar"/>
        </w:rPr>
      </w:pPr>
      <w:r>
        <w:rPr>
          <w:rStyle w:val="Strong"/>
          <w:rFonts w:ascii="仿宋_GB2312" w:eastAsia="仿宋_GB2312" w:hAnsi="仿宋_GB2312" w:cs="仿宋_GB2312" w:hint="eastAsia"/>
          <w:bCs w:val="0"/>
          <w:color w:val="auto"/>
          <w:sz w:val="32"/>
          <w:szCs w:val="32"/>
          <w:lang w:bidi="ar"/>
        </w:rPr>
        <w:t>3.重点支出保障率</w:t>
      </w:r>
    </w:p>
    <w:p>
      <w:pPr>
        <w:pStyle w:val="ListParagraph"/>
        <w:snapToGrid w:val="0"/>
        <w:spacing w:line="540" w:lineRule="exact"/>
        <w:ind w:firstLine="640"/>
        <w:rPr>
          <w:rStyle w:val="Strong"/>
          <w:rFonts w:ascii="仿宋_GB2312" w:eastAsia="仿宋_GB2312" w:hAnsi="仿宋_GB2312" w:cs="仿宋_GB2312"/>
          <w:b w:val="0"/>
          <w:color w:val="auto"/>
          <w:sz w:val="32"/>
          <w:szCs w:val="32"/>
          <w:lang w:bidi="ar"/>
        </w:rPr>
      </w:pPr>
      <w:r>
        <w:rPr>
          <w:rStyle w:val="Strong"/>
          <w:rFonts w:ascii="仿宋_GB2312" w:eastAsia="仿宋_GB2312" w:hAnsi="仿宋_GB2312" w:cs="仿宋_GB2312" w:hint="eastAsia"/>
          <w:b w:val="0"/>
          <w:color w:val="auto"/>
          <w:sz w:val="32"/>
          <w:szCs w:val="32"/>
          <w:lang w:bidi="ar"/>
        </w:rPr>
        <w:t>重点支出保障率用以反映和考核部门（单位）对履行主要职责或完成重点任务的保障程度。我单位本年主要实施</w:t>
      </w:r>
      <w:r>
        <w:rPr>
          <w:rStyle w:val="Strong"/>
          <w:rFonts w:ascii="仿宋_GB2312" w:eastAsia="仿宋_GB2312" w:hAnsi="仿宋_GB2312" w:cs="仿宋_GB2312" w:hint="eastAsia"/>
          <w:b w:val="0"/>
          <w:color w:val="auto"/>
          <w:sz w:val="32"/>
          <w:szCs w:val="32"/>
          <w:lang w:val="en-US" w:eastAsia="zh-CN" w:bidi="ar"/>
        </w:rPr>
        <w:t>职业病卫生</w:t>
      </w:r>
      <w:r>
        <w:rPr>
          <w:rStyle w:val="Strong"/>
          <w:rFonts w:ascii="仿宋_GB2312" w:eastAsia="仿宋_GB2312" w:hAnsi="仿宋_GB2312" w:cs="仿宋_GB2312" w:hint="eastAsia"/>
          <w:b w:val="0"/>
          <w:color w:val="auto"/>
          <w:sz w:val="32"/>
          <w:szCs w:val="32"/>
          <w:lang w:bidi="ar"/>
        </w:rPr>
        <w:t>等重点项目，履行了</w:t>
      </w:r>
      <w:r>
        <w:rPr>
          <w:rStyle w:val="Strong"/>
          <w:rFonts w:ascii="仿宋_GB2312" w:eastAsia="仿宋_GB2312" w:hAnsi="仿宋_GB2312" w:cs="仿宋_GB2312" w:hint="eastAsia"/>
          <w:b w:val="0"/>
          <w:color w:val="auto"/>
          <w:sz w:val="32"/>
          <w:szCs w:val="32"/>
          <w:lang w:val="en-US" w:eastAsia="zh-CN" w:bidi="ar"/>
        </w:rPr>
        <w:t>守护职工安全，维护公共卫生</w:t>
      </w:r>
      <w:r>
        <w:rPr>
          <w:rStyle w:val="Strong"/>
          <w:rFonts w:ascii="仿宋_GB2312" w:eastAsia="仿宋_GB2312" w:hAnsi="仿宋_GB2312" w:cs="仿宋_GB2312" w:hint="eastAsia"/>
          <w:b w:val="0"/>
          <w:color w:val="auto"/>
          <w:sz w:val="32"/>
          <w:szCs w:val="32"/>
          <w:lang w:bidi="ar"/>
        </w:rPr>
        <w:t>等主要职责。</w:t>
      </w:r>
    </w:p>
    <w:p>
      <w:pPr>
        <w:pStyle w:val="ListParagraph"/>
        <w:snapToGrid w:val="0"/>
        <w:spacing w:line="540" w:lineRule="exact"/>
        <w:ind w:firstLine="640"/>
        <w:rPr>
          <w:rStyle w:val="Strong"/>
          <w:rFonts w:ascii="仿宋_GB2312" w:eastAsia="仿宋_GB2312" w:hAnsi="仿宋_GB2312" w:cs="仿宋_GB2312"/>
          <w:b w:val="0"/>
          <w:color w:val="auto"/>
          <w:sz w:val="32"/>
          <w:szCs w:val="32"/>
          <w:lang w:bidi="ar"/>
        </w:rPr>
      </w:pPr>
      <w:r>
        <w:rPr>
          <w:rStyle w:val="Strong"/>
          <w:rFonts w:ascii="仿宋_GB2312" w:eastAsia="仿宋_GB2312" w:hAnsi="仿宋_GB2312" w:cs="仿宋_GB2312" w:hint="eastAsia"/>
          <w:b w:val="0"/>
          <w:color w:val="auto"/>
          <w:sz w:val="32"/>
          <w:szCs w:val="32"/>
          <w:lang w:bidi="ar"/>
        </w:rPr>
        <w:t>本年度预算安排的重点项目支出</w:t>
      </w:r>
      <w:r>
        <w:rPr>
          <w:rStyle w:val="Strong"/>
          <w:rFonts w:ascii="仿宋_GB2312" w:eastAsia="仿宋_GB2312" w:hAnsi="仿宋_GB2312" w:cs="仿宋_GB2312" w:hint="eastAsia"/>
          <w:b w:val="0"/>
          <w:color w:val="auto"/>
          <w:sz w:val="32"/>
          <w:szCs w:val="32"/>
          <w:lang w:val="en-US" w:eastAsia="zh-CN" w:bidi="ar"/>
        </w:rPr>
        <w:t>2.69</w:t>
      </w:r>
      <w:r>
        <w:rPr>
          <w:rStyle w:val="Strong"/>
          <w:rFonts w:ascii="仿宋_GB2312" w:eastAsia="仿宋_GB2312" w:hAnsi="仿宋_GB2312" w:cs="仿宋_GB2312" w:hint="eastAsia"/>
          <w:b w:val="0"/>
          <w:color w:val="auto"/>
          <w:sz w:val="32"/>
          <w:szCs w:val="32"/>
          <w:lang w:bidi="ar"/>
        </w:rPr>
        <w:t>万元，项目总支出</w:t>
      </w:r>
      <w:r>
        <w:rPr>
          <w:rStyle w:val="Strong"/>
          <w:rFonts w:ascii="仿宋_GB2312" w:eastAsia="仿宋_GB2312" w:hAnsi="仿宋_GB2312" w:cs="仿宋_GB2312" w:hint="eastAsia"/>
          <w:b w:val="0"/>
          <w:color w:val="auto"/>
          <w:sz w:val="32"/>
          <w:szCs w:val="32"/>
          <w:lang w:val="en-US" w:eastAsia="zh-CN" w:bidi="ar"/>
        </w:rPr>
        <w:t>2.69</w:t>
      </w:r>
      <w:r>
        <w:rPr>
          <w:rStyle w:val="Strong"/>
          <w:rFonts w:ascii="仿宋_GB2312" w:eastAsia="仿宋_GB2312" w:hAnsi="仿宋_GB2312" w:cs="仿宋_GB2312" w:hint="eastAsia"/>
          <w:b w:val="0"/>
          <w:color w:val="auto"/>
          <w:sz w:val="32"/>
          <w:szCs w:val="32"/>
          <w:lang w:bidi="ar"/>
        </w:rPr>
        <w:t>万元，重点支出保障率为</w:t>
      </w:r>
      <w:r>
        <w:rPr>
          <w:rStyle w:val="Strong"/>
          <w:rFonts w:ascii="仿宋_GB2312" w:eastAsia="仿宋_GB2312" w:hAnsi="仿宋_GB2312" w:cs="仿宋_GB2312" w:hint="eastAsia"/>
          <w:b w:val="0"/>
          <w:color w:val="auto"/>
          <w:sz w:val="32"/>
          <w:szCs w:val="32"/>
          <w:lang w:val="en-US" w:eastAsia="zh-CN" w:bidi="ar"/>
        </w:rPr>
        <w:t>100</w:t>
      </w:r>
      <w:r>
        <w:rPr>
          <w:rStyle w:val="Strong"/>
          <w:rFonts w:ascii="仿宋_GB2312" w:eastAsia="仿宋_GB2312" w:hAnsi="仿宋_GB2312" w:cs="仿宋_GB2312" w:hint="eastAsia"/>
          <w:b w:val="0"/>
          <w:color w:val="auto"/>
          <w:sz w:val="32"/>
          <w:szCs w:val="32"/>
          <w:lang w:bidi="ar"/>
        </w:rPr>
        <w:t>%。</w:t>
      </w:r>
    </w:p>
    <w:p>
      <w:pPr>
        <w:pStyle w:val="ListParagraph"/>
        <w:snapToGrid w:val="0"/>
        <w:spacing w:line="540" w:lineRule="exact"/>
        <w:ind w:firstLine="643"/>
        <w:outlineLvl w:val="1"/>
        <w:rPr>
          <w:rStyle w:val="Strong"/>
          <w:rFonts w:ascii="楷体_GB2312" w:eastAsia="楷体_GB2312" w:hAnsi="仿宋_GB2312" w:cs="仿宋_GB2312"/>
          <w:bCs w:val="0"/>
          <w:color w:val="auto"/>
          <w:sz w:val="32"/>
          <w:szCs w:val="32"/>
          <w:lang w:bidi="ar"/>
        </w:rPr>
      </w:pPr>
      <w:r>
        <w:rPr>
          <w:rStyle w:val="Strong"/>
          <w:rFonts w:ascii="楷体_GB2312" w:eastAsia="楷体_GB2312" w:hAnsi="仿宋_GB2312" w:cs="仿宋_GB2312" w:hint="eastAsia"/>
          <w:bCs w:val="0"/>
          <w:color w:val="auto"/>
          <w:sz w:val="32"/>
          <w:szCs w:val="32"/>
          <w:lang w:bidi="ar"/>
        </w:rPr>
        <w:t>（四）部门单位整体支出规模</w:t>
      </w:r>
    </w:p>
    <w:p>
      <w:pPr>
        <w:pStyle w:val="ListParagraph"/>
        <w:snapToGrid w:val="0"/>
        <w:spacing w:line="540" w:lineRule="exact"/>
        <w:ind w:firstLine="643"/>
        <w:outlineLvl w:val="2"/>
        <w:rPr>
          <w:rStyle w:val="Strong"/>
          <w:rFonts w:ascii="仿宋_GB2312" w:eastAsia="仿宋_GB2312" w:hAnsi="仿宋_GB2312" w:cs="仿宋_GB2312"/>
          <w:bCs w:val="0"/>
          <w:color w:val="auto"/>
          <w:sz w:val="32"/>
          <w:szCs w:val="32"/>
          <w:lang w:bidi="ar"/>
        </w:rPr>
      </w:pPr>
      <w:r>
        <w:rPr>
          <w:rStyle w:val="Strong"/>
          <w:rFonts w:ascii="仿宋_GB2312" w:eastAsia="仿宋_GB2312" w:hAnsi="仿宋_GB2312" w:cs="仿宋_GB2312" w:hint="eastAsia"/>
          <w:bCs w:val="0"/>
          <w:color w:val="auto"/>
          <w:sz w:val="32"/>
          <w:szCs w:val="32"/>
          <w:lang w:bidi="ar"/>
        </w:rPr>
        <w:t>1.预算执行情况</w:t>
      </w:r>
    </w:p>
    <w:p>
      <w:pPr>
        <w:pStyle w:val="ListParagraph"/>
        <w:snapToGrid w:val="0"/>
        <w:spacing w:line="540" w:lineRule="exact"/>
        <w:ind w:firstLine="640"/>
        <w:rPr>
          <w:rStyle w:val="Strong"/>
          <w:rFonts w:ascii="仿宋_GB2312" w:eastAsia="仿宋_GB2312" w:hAnsi="仿宋_GB2312" w:cs="仿宋_GB2312"/>
          <w:b w:val="0"/>
          <w:color w:val="auto"/>
          <w:sz w:val="32"/>
          <w:szCs w:val="32"/>
          <w:lang w:bidi="ar"/>
        </w:rPr>
      </w:pPr>
      <w:r>
        <w:rPr>
          <w:rStyle w:val="Strong"/>
          <w:rFonts w:ascii="仿宋_GB2312" w:eastAsia="仿宋_GB2312" w:hAnsi="仿宋_GB2312" w:cs="仿宋_GB2312" w:hint="eastAsia"/>
          <w:b w:val="0"/>
          <w:color w:val="auto"/>
          <w:sz w:val="32"/>
          <w:szCs w:val="32"/>
          <w:lang w:bidi="ar"/>
        </w:rPr>
        <w:t>（1）年初预算执行情况</w:t>
      </w:r>
    </w:p>
    <w:p>
      <w:pPr>
        <w:pStyle w:val="ListParagraph"/>
        <w:snapToGrid w:val="0"/>
        <w:spacing w:line="540" w:lineRule="exact"/>
        <w:ind w:firstLine="640"/>
        <w:rPr>
          <w:rStyle w:val="Strong"/>
          <w:rFonts w:ascii="仿宋_GB2312" w:eastAsia="仿宋_GB2312" w:hAnsi="仿宋_GB2312" w:cs="仿宋_GB2312"/>
          <w:b w:val="0"/>
          <w:color w:val="auto"/>
          <w:sz w:val="32"/>
          <w:szCs w:val="32"/>
          <w:lang w:bidi="ar"/>
        </w:rPr>
      </w:pPr>
      <w:r>
        <w:rPr>
          <w:rStyle w:val="Strong"/>
          <w:rFonts w:ascii="仿宋_GB2312" w:eastAsia="仿宋_GB2312" w:hAnsi="仿宋_GB2312" w:cs="仿宋_GB2312" w:hint="eastAsia"/>
          <w:b w:val="0"/>
          <w:color w:val="auto"/>
          <w:sz w:val="32"/>
          <w:szCs w:val="32"/>
          <w:lang w:bidi="ar"/>
        </w:rPr>
        <w:t>我单位年初预算数为</w:t>
      </w:r>
      <w:r>
        <w:rPr>
          <w:rStyle w:val="Strong"/>
          <w:rFonts w:ascii="仿宋_GB2312" w:eastAsia="仿宋_GB2312" w:hAnsi="仿宋_GB2312" w:cs="仿宋_GB2312" w:hint="eastAsia"/>
          <w:b w:val="0"/>
          <w:color w:val="auto"/>
          <w:sz w:val="32"/>
          <w:szCs w:val="32"/>
          <w:lang w:val="en-US" w:eastAsia="zh-CN" w:bidi="ar"/>
        </w:rPr>
        <w:t>96.16</w:t>
      </w:r>
      <w:r>
        <w:rPr>
          <w:rStyle w:val="Strong"/>
          <w:rFonts w:ascii="仿宋_GB2312" w:eastAsia="仿宋_GB2312" w:hAnsi="仿宋_GB2312" w:cs="仿宋_GB2312" w:hint="eastAsia"/>
          <w:b w:val="0"/>
          <w:color w:val="auto"/>
          <w:sz w:val="32"/>
          <w:szCs w:val="32"/>
          <w:lang w:bidi="ar"/>
        </w:rPr>
        <w:t>万元，实际预算执行数</w:t>
      </w:r>
      <w:r>
        <w:rPr>
          <w:rStyle w:val="Strong"/>
          <w:rFonts w:ascii="仿宋_GB2312" w:eastAsia="仿宋_GB2312" w:hAnsi="仿宋_GB2312" w:cs="仿宋_GB2312" w:hint="eastAsia"/>
          <w:b w:val="0"/>
          <w:color w:val="auto"/>
          <w:sz w:val="32"/>
          <w:szCs w:val="32"/>
          <w:lang w:val="en-US" w:eastAsia="zh-CN" w:bidi="ar"/>
        </w:rPr>
        <w:t>91.74</w:t>
      </w:r>
      <w:r>
        <w:rPr>
          <w:rStyle w:val="Strong"/>
          <w:rFonts w:ascii="仿宋_GB2312" w:eastAsia="仿宋_GB2312" w:hAnsi="仿宋_GB2312" w:cs="仿宋_GB2312" w:hint="eastAsia"/>
          <w:b w:val="0"/>
          <w:color w:val="auto"/>
          <w:sz w:val="32"/>
          <w:szCs w:val="32"/>
          <w:lang w:bidi="ar"/>
        </w:rPr>
        <w:t>万元，年初预算执行率为</w:t>
      </w:r>
      <w:r>
        <w:rPr>
          <w:rStyle w:val="Strong"/>
          <w:rFonts w:ascii="仿宋_GB2312" w:eastAsia="仿宋_GB2312" w:hAnsi="仿宋_GB2312" w:cs="仿宋_GB2312" w:hint="eastAsia"/>
          <w:b w:val="0"/>
          <w:color w:val="auto"/>
          <w:sz w:val="32"/>
          <w:szCs w:val="32"/>
          <w:lang w:val="en-US" w:eastAsia="zh-CN" w:bidi="ar"/>
        </w:rPr>
        <w:t>95.4</w:t>
      </w:r>
      <w:r>
        <w:rPr>
          <w:rStyle w:val="Strong"/>
          <w:rFonts w:ascii="仿宋_GB2312" w:eastAsia="仿宋_GB2312" w:hAnsi="仿宋_GB2312" w:cs="仿宋_GB2312" w:hint="eastAsia"/>
          <w:b w:val="0"/>
          <w:color w:val="auto"/>
          <w:sz w:val="32"/>
          <w:szCs w:val="32"/>
          <w:lang w:bidi="ar"/>
        </w:rPr>
        <w:t>%。</w:t>
      </w:r>
    </w:p>
    <w:p>
      <w:pPr>
        <w:pStyle w:val="ListParagraph"/>
        <w:snapToGrid w:val="0"/>
        <w:spacing w:line="540" w:lineRule="exact"/>
        <w:ind w:firstLine="640"/>
        <w:rPr>
          <w:rStyle w:val="Strong"/>
          <w:rFonts w:ascii="仿宋_GB2312" w:eastAsia="仿宋_GB2312" w:hAnsi="仿宋_GB2312" w:cs="仿宋_GB2312"/>
          <w:b w:val="0"/>
          <w:color w:val="auto"/>
          <w:sz w:val="32"/>
          <w:szCs w:val="32"/>
          <w:lang w:bidi="ar"/>
        </w:rPr>
      </w:pPr>
      <w:r>
        <w:rPr>
          <w:rStyle w:val="Strong"/>
          <w:rFonts w:ascii="仿宋_GB2312" w:eastAsia="仿宋_GB2312" w:hAnsi="仿宋_GB2312" w:cs="仿宋_GB2312" w:hint="eastAsia"/>
          <w:b w:val="0"/>
          <w:color w:val="auto"/>
          <w:sz w:val="32"/>
          <w:szCs w:val="32"/>
          <w:lang w:bidi="ar"/>
        </w:rPr>
        <w:t>（2）全年预算执行情况</w:t>
      </w:r>
    </w:p>
    <w:p>
      <w:pPr>
        <w:pStyle w:val="ListParagraph"/>
        <w:snapToGrid w:val="0"/>
        <w:spacing w:line="540" w:lineRule="exact"/>
        <w:ind w:firstLine="643"/>
        <w:outlineLvl w:val="2"/>
        <w:rPr>
          <w:rStyle w:val="Strong"/>
          <w:rFonts w:ascii="仿宋_GB2312" w:eastAsia="仿宋_GB2312" w:hAnsi="仿宋_GB2312" w:cs="仿宋_GB2312"/>
          <w:bCs w:val="0"/>
          <w:color w:val="auto"/>
          <w:sz w:val="32"/>
          <w:szCs w:val="32"/>
          <w:lang w:bidi="ar"/>
        </w:rPr>
      </w:pPr>
      <w:r>
        <w:rPr>
          <w:rStyle w:val="Strong"/>
          <w:rFonts w:ascii="仿宋_GB2312" w:eastAsia="仿宋_GB2312" w:hAnsi="仿宋_GB2312" w:cs="仿宋_GB2312" w:hint="eastAsia"/>
          <w:b w:val="0"/>
          <w:color w:val="auto"/>
          <w:sz w:val="32"/>
          <w:szCs w:val="32"/>
          <w:lang w:bidi="ar"/>
        </w:rPr>
        <w:t>全年预算数为</w:t>
      </w:r>
      <w:r>
        <w:rPr>
          <w:rStyle w:val="Strong"/>
          <w:rFonts w:ascii="仿宋_GB2312" w:eastAsia="仿宋_GB2312" w:hAnsi="仿宋_GB2312" w:cs="仿宋_GB2312" w:hint="eastAsia"/>
          <w:b w:val="0"/>
          <w:color w:val="auto"/>
          <w:sz w:val="32"/>
          <w:szCs w:val="32"/>
          <w:lang w:val="en-US" w:eastAsia="zh-CN" w:bidi="ar"/>
        </w:rPr>
        <w:t>132.65</w:t>
      </w:r>
      <w:r>
        <w:rPr>
          <w:rStyle w:val="Strong"/>
          <w:rFonts w:ascii="仿宋_GB2312" w:eastAsia="仿宋_GB2312" w:hAnsi="仿宋_GB2312" w:cs="仿宋_GB2312" w:hint="eastAsia"/>
          <w:b w:val="0"/>
          <w:color w:val="auto"/>
          <w:sz w:val="32"/>
          <w:szCs w:val="32"/>
          <w:lang w:bidi="ar"/>
        </w:rPr>
        <w:t>万元，全年实际支出资金</w:t>
      </w:r>
      <w:r>
        <w:rPr>
          <w:rStyle w:val="Strong"/>
          <w:rFonts w:ascii="仿宋_GB2312" w:eastAsia="仿宋_GB2312" w:hAnsi="仿宋_GB2312" w:cs="仿宋_GB2312" w:hint="eastAsia"/>
          <w:b w:val="0"/>
          <w:color w:val="auto"/>
          <w:sz w:val="32"/>
          <w:szCs w:val="32"/>
          <w:lang w:val="en-US" w:eastAsia="zh-CN" w:bidi="ar"/>
        </w:rPr>
        <w:t>132.65</w:t>
      </w:r>
      <w:r>
        <w:rPr>
          <w:rStyle w:val="Strong"/>
          <w:rFonts w:ascii="仿宋_GB2312" w:eastAsia="仿宋_GB2312" w:hAnsi="仿宋_GB2312" w:cs="仿宋_GB2312" w:hint="eastAsia"/>
          <w:b w:val="0"/>
          <w:color w:val="auto"/>
          <w:sz w:val="32"/>
          <w:szCs w:val="32"/>
          <w:lang w:bidi="ar"/>
        </w:rPr>
        <w:t>万元，全年预算执行率为</w:t>
      </w:r>
      <w:r>
        <w:rPr>
          <w:rStyle w:val="Strong"/>
          <w:rFonts w:ascii="仿宋_GB2312" w:eastAsia="仿宋_GB2312" w:hAnsi="仿宋_GB2312" w:cs="仿宋_GB2312" w:hint="eastAsia"/>
          <w:b w:val="0"/>
          <w:color w:val="auto"/>
          <w:sz w:val="32"/>
          <w:szCs w:val="32"/>
          <w:lang w:val="en-US" w:eastAsia="zh-CN" w:bidi="ar"/>
        </w:rPr>
        <w:t>100</w:t>
      </w:r>
      <w:r>
        <w:rPr>
          <w:rStyle w:val="Strong"/>
          <w:rFonts w:ascii="仿宋_GB2312" w:eastAsia="仿宋_GB2312" w:hAnsi="仿宋_GB2312" w:cs="仿宋_GB2312" w:hint="eastAsia"/>
          <w:b w:val="0"/>
          <w:color w:val="auto"/>
          <w:sz w:val="32"/>
          <w:szCs w:val="32"/>
          <w:lang w:bidi="ar"/>
        </w:rPr>
        <w:t>%。</w:t>
      </w:r>
    </w:p>
    <w:p>
      <w:pPr>
        <w:pStyle w:val="ListParagraph"/>
        <w:snapToGrid w:val="0"/>
        <w:spacing w:line="540" w:lineRule="exact"/>
        <w:ind w:firstLine="640"/>
        <w:rPr>
          <w:rStyle w:val="Strong"/>
          <w:rFonts w:ascii="仿宋_GB2312" w:eastAsia="仿宋_GB2312" w:hAnsi="仿宋_GB2312" w:cs="仿宋_GB2312"/>
          <w:b w:val="0"/>
          <w:color w:val="auto"/>
          <w:sz w:val="32"/>
          <w:szCs w:val="32"/>
          <w:lang w:bidi="ar"/>
        </w:rPr>
      </w:pPr>
      <w:r>
        <w:rPr>
          <w:rStyle w:val="Strong"/>
          <w:rFonts w:ascii="仿宋_GB2312" w:eastAsia="仿宋_GB2312" w:hAnsi="仿宋_GB2312" w:cs="仿宋_GB2312" w:hint="eastAsia"/>
          <w:b w:val="0"/>
          <w:color w:val="auto"/>
          <w:sz w:val="32"/>
          <w:szCs w:val="32"/>
          <w:lang w:bidi="ar"/>
        </w:rPr>
        <w:t>我单位年初批复预算数</w:t>
      </w:r>
      <w:r>
        <w:rPr>
          <w:rStyle w:val="Strong"/>
          <w:rFonts w:ascii="仿宋_GB2312" w:eastAsia="仿宋_GB2312" w:hAnsi="仿宋_GB2312" w:cs="仿宋_GB2312" w:hint="eastAsia"/>
          <w:b w:val="0"/>
          <w:color w:val="auto"/>
          <w:sz w:val="32"/>
          <w:szCs w:val="32"/>
          <w:lang w:val="en-US" w:eastAsia="zh-CN" w:bidi="ar"/>
        </w:rPr>
        <w:t>96.16</w:t>
      </w:r>
      <w:r>
        <w:rPr>
          <w:rStyle w:val="Strong"/>
          <w:rFonts w:ascii="仿宋_GB2312" w:eastAsia="仿宋_GB2312" w:hAnsi="仿宋_GB2312" w:cs="仿宋_GB2312" w:hint="eastAsia"/>
          <w:b w:val="0"/>
          <w:color w:val="auto"/>
          <w:sz w:val="32"/>
          <w:szCs w:val="32"/>
          <w:lang w:bidi="ar"/>
        </w:rPr>
        <w:t>万元，年中调整数</w:t>
      </w:r>
      <w:r>
        <w:rPr>
          <w:rStyle w:val="Strong"/>
          <w:rFonts w:ascii="仿宋_GB2312" w:eastAsia="仿宋_GB2312" w:hAnsi="仿宋_GB2312" w:cs="仿宋_GB2312" w:hint="eastAsia"/>
          <w:b w:val="0"/>
          <w:color w:val="auto"/>
          <w:sz w:val="32"/>
          <w:szCs w:val="32"/>
          <w:lang w:val="en-US" w:eastAsia="zh-CN" w:bidi="ar"/>
        </w:rPr>
        <w:t>36.5</w:t>
      </w:r>
      <w:r>
        <w:rPr>
          <w:rStyle w:val="Strong"/>
          <w:rFonts w:ascii="仿宋_GB2312" w:eastAsia="仿宋_GB2312" w:hAnsi="仿宋_GB2312" w:cs="仿宋_GB2312" w:hint="eastAsia"/>
          <w:b w:val="0"/>
          <w:color w:val="auto"/>
          <w:sz w:val="32"/>
          <w:szCs w:val="32"/>
          <w:lang w:bidi="ar"/>
        </w:rPr>
        <w:t>万元，调整后全年预算数</w:t>
      </w:r>
      <w:r>
        <w:rPr>
          <w:rStyle w:val="Strong"/>
          <w:rFonts w:ascii="仿宋_GB2312" w:eastAsia="仿宋_GB2312" w:hAnsi="仿宋_GB2312" w:cs="仿宋_GB2312" w:hint="eastAsia"/>
          <w:b w:val="0"/>
          <w:color w:val="auto"/>
          <w:sz w:val="32"/>
          <w:szCs w:val="32"/>
          <w:lang w:val="en-US" w:eastAsia="zh-CN" w:bidi="ar"/>
        </w:rPr>
        <w:t>132.65</w:t>
      </w:r>
      <w:r>
        <w:rPr>
          <w:rStyle w:val="Strong"/>
          <w:rFonts w:ascii="仿宋_GB2312" w:eastAsia="仿宋_GB2312" w:hAnsi="仿宋_GB2312" w:cs="仿宋_GB2312" w:hint="eastAsia"/>
          <w:b w:val="0"/>
          <w:color w:val="auto"/>
          <w:sz w:val="32"/>
          <w:szCs w:val="32"/>
          <w:lang w:bidi="ar"/>
        </w:rPr>
        <w:t>万元，预算调整率</w:t>
      </w:r>
      <w:r>
        <w:rPr>
          <w:rStyle w:val="Strong"/>
          <w:rFonts w:ascii="仿宋_GB2312" w:eastAsia="仿宋_GB2312" w:hAnsi="仿宋_GB2312" w:cs="仿宋_GB2312" w:hint="eastAsia"/>
          <w:b w:val="0"/>
          <w:color w:val="auto"/>
          <w:sz w:val="32"/>
          <w:szCs w:val="32"/>
          <w:lang w:val="en-US" w:eastAsia="zh-CN" w:bidi="ar"/>
        </w:rPr>
        <w:t>37.95</w:t>
      </w:r>
      <w:r>
        <w:rPr>
          <w:rStyle w:val="Strong"/>
          <w:rFonts w:ascii="仿宋_GB2312" w:eastAsia="仿宋_GB2312" w:hAnsi="仿宋_GB2312" w:cs="仿宋_GB2312" w:hint="eastAsia"/>
          <w:b w:val="0"/>
          <w:color w:val="auto"/>
          <w:sz w:val="32"/>
          <w:szCs w:val="32"/>
          <w:lang w:bidi="ar"/>
        </w:rPr>
        <w:t>%。</w:t>
      </w:r>
    </w:p>
    <w:p>
      <w:pPr>
        <w:pStyle w:val="ListParagraph"/>
        <w:snapToGrid w:val="0"/>
        <w:spacing w:line="540" w:lineRule="exact"/>
        <w:ind w:firstLine="643"/>
        <w:outlineLvl w:val="2"/>
        <w:rPr>
          <w:rStyle w:val="Strong"/>
          <w:rFonts w:ascii="仿宋_GB2312" w:eastAsia="仿宋_GB2312" w:hAnsi="仿宋_GB2312" w:cs="仿宋_GB2312"/>
          <w:bCs w:val="0"/>
          <w:color w:val="auto"/>
          <w:sz w:val="32"/>
          <w:szCs w:val="32"/>
          <w:lang w:bidi="ar"/>
        </w:rPr>
      </w:pPr>
      <w:r>
        <w:rPr>
          <w:rStyle w:val="Strong"/>
          <w:rFonts w:ascii="仿宋_GB2312" w:eastAsia="仿宋_GB2312" w:hAnsi="仿宋_GB2312" w:cs="仿宋_GB2312" w:hint="eastAsia"/>
          <w:bCs w:val="0"/>
          <w:color w:val="auto"/>
          <w:sz w:val="32"/>
          <w:szCs w:val="32"/>
          <w:lang w:bidi="ar"/>
        </w:rPr>
        <w:t xml:space="preserve">3.政府采购执行情况 </w:t>
      </w:r>
    </w:p>
    <w:p>
      <w:pPr>
        <w:pStyle w:val="ListParagraph"/>
        <w:snapToGrid w:val="0"/>
        <w:spacing w:line="540" w:lineRule="exact"/>
        <w:ind w:firstLine="640"/>
        <w:rPr>
          <w:rStyle w:val="Strong"/>
          <w:rFonts w:ascii="仿宋_GB2312" w:eastAsia="仿宋_GB2312" w:hAnsi="仿宋_GB2312" w:cs="仿宋_GB2312"/>
          <w:b w:val="0"/>
          <w:color w:val="auto"/>
          <w:sz w:val="32"/>
          <w:szCs w:val="32"/>
          <w:lang w:bidi="ar"/>
        </w:rPr>
      </w:pPr>
      <w:r>
        <w:rPr>
          <w:rStyle w:val="Strong"/>
          <w:rFonts w:ascii="仿宋_GB2312" w:eastAsia="仿宋_GB2312" w:hAnsi="仿宋_GB2312" w:cs="仿宋_GB2312" w:hint="eastAsia"/>
          <w:b w:val="0"/>
          <w:color w:val="auto"/>
          <w:sz w:val="32"/>
          <w:szCs w:val="32"/>
          <w:lang w:bidi="ar"/>
        </w:rPr>
        <w:t>我单位本年度需政府采购的预算数为0万元。</w:t>
      </w:r>
    </w:p>
    <w:p>
      <w:pPr>
        <w:pStyle w:val="ListParagraph"/>
        <w:snapToGrid w:val="0"/>
        <w:spacing w:line="540" w:lineRule="exact"/>
        <w:ind w:firstLine="643"/>
        <w:outlineLvl w:val="1"/>
        <w:rPr>
          <w:rStyle w:val="Strong"/>
          <w:rFonts w:ascii="楷体_GB2312" w:eastAsia="楷体_GB2312" w:hAnsi="仿宋_GB2312" w:cs="仿宋_GB2312"/>
          <w:bCs w:val="0"/>
          <w:color w:val="auto"/>
          <w:sz w:val="32"/>
          <w:szCs w:val="32"/>
          <w:lang w:bidi="ar"/>
        </w:rPr>
      </w:pPr>
      <w:r>
        <w:rPr>
          <w:rStyle w:val="Strong"/>
          <w:rFonts w:ascii="楷体_GB2312" w:eastAsia="楷体_GB2312" w:hAnsi="仿宋_GB2312" w:cs="仿宋_GB2312" w:hint="eastAsia"/>
          <w:bCs w:val="0"/>
          <w:color w:val="auto"/>
          <w:sz w:val="32"/>
          <w:szCs w:val="32"/>
          <w:lang w:bidi="ar"/>
        </w:rPr>
        <w:t>（五）评价使用方法和主要内容、涉及范围</w:t>
      </w:r>
    </w:p>
    <w:p>
      <w:pPr>
        <w:pStyle w:val="ListParagraph"/>
        <w:snapToGrid w:val="0"/>
        <w:spacing w:line="540" w:lineRule="exact"/>
        <w:ind w:firstLine="643"/>
        <w:outlineLvl w:val="2"/>
        <w:rPr>
          <w:rStyle w:val="Strong"/>
          <w:rFonts w:ascii="仿宋_GB2312" w:eastAsia="仿宋_GB2312" w:hAnsi="仿宋_GB2312" w:cs="仿宋_GB2312"/>
          <w:bCs w:val="0"/>
          <w:color w:val="auto"/>
          <w:sz w:val="32"/>
          <w:szCs w:val="32"/>
          <w:lang w:bidi="ar"/>
        </w:rPr>
      </w:pPr>
      <w:r>
        <w:rPr>
          <w:rStyle w:val="Strong"/>
          <w:rFonts w:ascii="仿宋_GB2312" w:eastAsia="仿宋_GB2312" w:hAnsi="仿宋_GB2312" w:cs="仿宋_GB2312" w:hint="eastAsia"/>
          <w:bCs w:val="0"/>
          <w:color w:val="auto"/>
          <w:sz w:val="32"/>
          <w:szCs w:val="32"/>
          <w:lang w:bidi="ar"/>
        </w:rPr>
        <w:t>1.评价使用方法</w:t>
      </w:r>
    </w:p>
    <w:p>
      <w:pPr>
        <w:pStyle w:val="ListParagraph"/>
        <w:snapToGrid w:val="0"/>
        <w:spacing w:line="540" w:lineRule="exact"/>
        <w:ind w:firstLine="640"/>
        <w:rPr>
          <w:rStyle w:val="Strong"/>
          <w:rFonts w:ascii="仿宋_GB2312" w:eastAsia="仿宋_GB2312" w:hAnsi="仿宋_GB2312" w:cs="仿宋_GB2312"/>
          <w:b w:val="0"/>
          <w:color w:val="auto"/>
          <w:sz w:val="32"/>
          <w:szCs w:val="32"/>
          <w:lang w:bidi="ar"/>
        </w:rPr>
      </w:pPr>
      <w:bookmarkStart w:id="2" w:name="_Hlk49856735"/>
      <w:r>
        <w:rPr>
          <w:rStyle w:val="Strong"/>
          <w:rFonts w:ascii="仿宋_GB2312" w:eastAsia="仿宋_GB2312" w:hAnsi="仿宋_GB2312" w:cs="仿宋_GB2312" w:hint="eastAsia"/>
          <w:b w:val="0"/>
          <w:color w:val="auto"/>
          <w:sz w:val="32"/>
          <w:szCs w:val="32"/>
          <w:lang w:bidi="ar"/>
        </w:rPr>
        <w:t>本次评价主要采取比较法和调查法。一是比较法。对项目支出情况及建设后的产出及效果与项目实施计划目标进行比较，分析预计目标的完成程度。二是调查法（包括抽样调查、现场调查和问卷调查）。抽样调查是从评价项目中，抽取一部分内容进行实地考察和分析，并根据这部分内容的特征去推断项目全部的特征。现场调查是通过现场抽查、测量和检验等方法，对项目效益等指标进行复核性评价。问卷调查是针对项目区利益相关方实施的调查，并对调查结果进行统计、分析和评定。</w:t>
      </w:r>
    </w:p>
    <w:p>
      <w:pPr>
        <w:pStyle w:val="ListParagraph"/>
        <w:snapToGrid w:val="0"/>
        <w:spacing w:line="540" w:lineRule="exact"/>
        <w:ind w:firstLine="643"/>
        <w:outlineLvl w:val="2"/>
        <w:rPr>
          <w:rStyle w:val="Strong"/>
          <w:rFonts w:ascii="仿宋_GB2312" w:eastAsia="仿宋_GB2312" w:hAnsi="仿宋_GB2312" w:cs="仿宋_GB2312"/>
          <w:bCs w:val="0"/>
          <w:color w:val="auto"/>
          <w:sz w:val="32"/>
          <w:szCs w:val="32"/>
          <w:lang w:bidi="ar"/>
        </w:rPr>
      </w:pPr>
      <w:r>
        <w:rPr>
          <w:rStyle w:val="Strong"/>
          <w:rFonts w:ascii="仿宋_GB2312" w:eastAsia="仿宋_GB2312" w:hAnsi="仿宋_GB2312" w:cs="仿宋_GB2312" w:hint="eastAsia"/>
          <w:bCs w:val="0"/>
          <w:color w:val="auto"/>
          <w:sz w:val="32"/>
          <w:szCs w:val="32"/>
          <w:lang w:bidi="ar"/>
        </w:rPr>
        <w:t>2.评价对象及主要内容</w:t>
      </w:r>
    </w:p>
    <w:p>
      <w:pPr>
        <w:pStyle w:val="ListParagraph"/>
        <w:snapToGrid w:val="0"/>
        <w:spacing w:line="540" w:lineRule="exact"/>
        <w:ind w:firstLine="640"/>
        <w:rPr>
          <w:rStyle w:val="Strong"/>
          <w:rFonts w:ascii="仿宋_GB2312" w:eastAsia="仿宋_GB2312" w:hAnsi="仿宋_GB2312" w:cs="仿宋_GB2312"/>
          <w:b w:val="0"/>
          <w:color w:val="auto"/>
          <w:sz w:val="32"/>
          <w:szCs w:val="32"/>
          <w:lang w:bidi="ar"/>
        </w:rPr>
      </w:pPr>
      <w:r>
        <w:rPr>
          <w:rStyle w:val="Strong"/>
          <w:rFonts w:ascii="仿宋_GB2312" w:eastAsia="仿宋_GB2312" w:hAnsi="仿宋_GB2312" w:cs="仿宋_GB2312" w:hint="eastAsia"/>
          <w:b w:val="0"/>
          <w:color w:val="auto"/>
          <w:sz w:val="32"/>
          <w:szCs w:val="32"/>
          <w:lang w:bidi="ar"/>
        </w:rPr>
        <w:t>评价的对象及主要内容为:</w:t>
      </w:r>
      <w:r>
        <w:rPr>
          <w:rStyle w:val="Strong"/>
          <w:rFonts w:ascii="仿宋_GB2312" w:eastAsia="仿宋_GB2312" w:hAnsi="仿宋_GB2312" w:cs="仿宋_GB2312" w:hint="eastAsia"/>
          <w:b w:val="0"/>
          <w:bCs w:val="0"/>
          <w:color w:val="auto"/>
          <w:sz w:val="32"/>
          <w:szCs w:val="32"/>
          <w:lang w:bidi="ar"/>
        </w:rPr>
        <w:t>一是</w:t>
      </w:r>
      <w:r>
        <w:rPr>
          <w:rStyle w:val="Strong"/>
          <w:rFonts w:ascii="仿宋_GB2312" w:eastAsia="仿宋_GB2312" w:hAnsi="仿宋_GB2312" w:cs="仿宋_GB2312" w:hint="eastAsia"/>
          <w:b w:val="0"/>
          <w:color w:val="auto"/>
          <w:sz w:val="32"/>
          <w:szCs w:val="32"/>
          <w:lang w:bidi="ar"/>
        </w:rPr>
        <w:t>部门单位整体管理及使用情况，具体涉及预算管理、基本支出和专项支出的管理及使用情况；</w:t>
      </w:r>
      <w:r>
        <w:rPr>
          <w:rStyle w:val="Strong"/>
          <w:rFonts w:ascii="仿宋_GB2312" w:eastAsia="仿宋_GB2312" w:hAnsi="仿宋_GB2312" w:cs="仿宋_GB2312" w:hint="eastAsia"/>
          <w:b w:val="0"/>
          <w:bCs w:val="0"/>
          <w:color w:val="auto"/>
          <w:sz w:val="32"/>
          <w:szCs w:val="32"/>
          <w:lang w:bidi="ar"/>
        </w:rPr>
        <w:t>二是</w:t>
      </w:r>
      <w:r>
        <w:rPr>
          <w:rStyle w:val="Strong"/>
          <w:rFonts w:ascii="仿宋_GB2312" w:eastAsia="仿宋_GB2312" w:hAnsi="仿宋_GB2312" w:cs="仿宋_GB2312" w:hint="eastAsia"/>
          <w:b w:val="0"/>
          <w:color w:val="auto"/>
          <w:sz w:val="32"/>
          <w:szCs w:val="32"/>
          <w:lang w:bidi="ar"/>
        </w:rPr>
        <w:t>部门单位整体支出绩效情况，具体涉及部门单位整体支出绩效目标的实现程度，包括是否达到预定产出、效果和效益效率等；</w:t>
      </w:r>
      <w:r>
        <w:rPr>
          <w:rStyle w:val="Strong"/>
          <w:rFonts w:ascii="仿宋_GB2312" w:eastAsia="仿宋_GB2312" w:hAnsi="仿宋_GB2312" w:cs="仿宋_GB2312" w:hint="eastAsia"/>
          <w:b w:val="0"/>
          <w:bCs w:val="0"/>
          <w:color w:val="auto"/>
          <w:sz w:val="32"/>
          <w:szCs w:val="32"/>
          <w:lang w:bidi="ar"/>
        </w:rPr>
        <w:t>三是</w:t>
      </w:r>
      <w:r>
        <w:rPr>
          <w:rStyle w:val="Strong"/>
          <w:rFonts w:ascii="仿宋_GB2312" w:eastAsia="仿宋_GB2312" w:hAnsi="仿宋_GB2312" w:cs="仿宋_GB2312" w:hint="eastAsia"/>
          <w:b w:val="0"/>
          <w:color w:val="auto"/>
          <w:sz w:val="32"/>
          <w:szCs w:val="32"/>
          <w:lang w:bidi="ar"/>
        </w:rPr>
        <w:t>部门单位专项组织实施情况，具体涉及专项组织情况分析和相关管理情况；</w:t>
      </w:r>
      <w:r>
        <w:rPr>
          <w:rStyle w:val="Strong"/>
          <w:rFonts w:ascii="仿宋_GB2312" w:eastAsia="仿宋_GB2312" w:hAnsi="仿宋_GB2312" w:cs="仿宋_GB2312" w:hint="eastAsia"/>
          <w:b w:val="0"/>
          <w:bCs w:val="0"/>
          <w:color w:val="auto"/>
          <w:sz w:val="32"/>
          <w:szCs w:val="32"/>
          <w:lang w:bidi="ar"/>
        </w:rPr>
        <w:t>四是</w:t>
      </w:r>
      <w:r>
        <w:rPr>
          <w:rStyle w:val="Strong"/>
          <w:rFonts w:ascii="仿宋_GB2312" w:eastAsia="仿宋_GB2312" w:hAnsi="仿宋_GB2312" w:cs="仿宋_GB2312" w:hint="eastAsia"/>
          <w:b w:val="0"/>
          <w:color w:val="auto"/>
          <w:sz w:val="32"/>
          <w:szCs w:val="32"/>
          <w:lang w:bidi="ar"/>
        </w:rPr>
        <w:t>资产管理情况，具体涉及资产管理规范性和资产变动情况。</w:t>
      </w:r>
    </w:p>
    <w:p>
      <w:pPr>
        <w:pStyle w:val="ListParagraph"/>
        <w:snapToGrid w:val="0"/>
        <w:spacing w:line="540" w:lineRule="exact"/>
        <w:ind w:firstLine="643"/>
        <w:outlineLvl w:val="2"/>
        <w:rPr>
          <w:rStyle w:val="Strong"/>
          <w:rFonts w:ascii="仿宋_GB2312" w:eastAsia="仿宋_GB2312" w:hAnsi="仿宋_GB2312" w:cs="仿宋_GB2312"/>
          <w:bCs w:val="0"/>
          <w:color w:val="auto"/>
          <w:sz w:val="32"/>
          <w:szCs w:val="32"/>
          <w:lang w:bidi="ar"/>
        </w:rPr>
      </w:pPr>
      <w:r>
        <w:rPr>
          <w:rStyle w:val="Strong"/>
          <w:rFonts w:ascii="仿宋_GB2312" w:eastAsia="仿宋_GB2312" w:hAnsi="仿宋_GB2312" w:cs="仿宋_GB2312" w:hint="eastAsia"/>
          <w:bCs w:val="0"/>
          <w:color w:val="auto"/>
          <w:sz w:val="32"/>
          <w:szCs w:val="32"/>
          <w:lang w:bidi="ar"/>
        </w:rPr>
        <w:t>3.涉及的范围</w:t>
      </w:r>
    </w:p>
    <w:bookmarkEnd w:id="2"/>
    <w:p>
      <w:pPr>
        <w:pStyle w:val="ListParagraph"/>
        <w:snapToGrid w:val="0"/>
        <w:spacing w:line="540" w:lineRule="exact"/>
        <w:ind w:firstLine="640"/>
        <w:rPr>
          <w:rStyle w:val="Strong"/>
          <w:rFonts w:ascii="仿宋_GB2312" w:eastAsia="仿宋_GB2312" w:hAnsi="仿宋_GB2312" w:cs="仿宋_GB2312"/>
          <w:b w:val="0"/>
          <w:color w:val="auto"/>
          <w:sz w:val="32"/>
          <w:szCs w:val="32"/>
          <w:lang w:bidi="ar"/>
        </w:rPr>
      </w:pPr>
      <w:r>
        <w:rPr>
          <w:rStyle w:val="Strong"/>
          <w:rFonts w:ascii="仿宋_GB2312" w:eastAsia="仿宋_GB2312" w:hAnsi="仿宋_GB2312" w:cs="仿宋_GB2312" w:hint="eastAsia"/>
          <w:b w:val="0"/>
          <w:color w:val="auto"/>
          <w:sz w:val="32"/>
          <w:szCs w:val="32"/>
          <w:lang w:bidi="ar"/>
        </w:rPr>
        <w:t>评价范围是对本单位整体支出从年度总体绩效目标、产出指标、效益指标、满意度指标等方面进行了全方位、多角度综合评价分析。</w:t>
      </w:r>
    </w:p>
    <w:p>
      <w:pPr>
        <w:pStyle w:val="ListParagraph"/>
        <w:numPr>
          <w:ilvl w:val="0"/>
          <w:numId w:val="4"/>
        </w:numPr>
        <w:snapToGrid w:val="0"/>
        <w:spacing w:line="540" w:lineRule="exact"/>
        <w:ind w:firstLineChars="0"/>
        <w:outlineLvl w:val="0"/>
        <w:rPr>
          <w:rFonts w:ascii="黑体" w:eastAsia="黑体" w:hAnsi="黑体" w:cs="仿宋_GB2312"/>
          <w:color w:val="auto"/>
          <w:sz w:val="32"/>
          <w:szCs w:val="32"/>
          <w:lang w:bidi="ar"/>
        </w:rPr>
      </w:pPr>
      <w:bookmarkStart w:id="3" w:name="_Toc32535_WPSOffice_Level1"/>
      <w:r>
        <w:rPr>
          <w:rFonts w:ascii="黑体" w:eastAsia="黑体" w:hAnsi="黑体" w:cs="仿宋_GB2312" w:hint="eastAsia"/>
          <w:color w:val="auto"/>
          <w:sz w:val="32"/>
          <w:szCs w:val="32"/>
          <w:lang w:bidi="ar"/>
        </w:rPr>
        <w:t>部门单位整体支出管理及使用情况</w:t>
      </w:r>
      <w:bookmarkEnd w:id="3"/>
    </w:p>
    <w:p>
      <w:pPr>
        <w:pStyle w:val="ListParagraph"/>
        <w:snapToGrid w:val="0"/>
        <w:spacing w:line="540" w:lineRule="exact"/>
        <w:ind w:firstLine="643"/>
        <w:outlineLvl w:val="1"/>
        <w:rPr>
          <w:rStyle w:val="Strong"/>
          <w:rFonts w:ascii="楷体_GB2312" w:eastAsia="楷体_GB2312" w:hAnsi="仿宋_GB2312" w:cs="仿宋_GB2312"/>
          <w:bCs w:val="0"/>
          <w:color w:val="auto"/>
          <w:sz w:val="32"/>
          <w:szCs w:val="32"/>
          <w:lang w:bidi="ar"/>
        </w:rPr>
      </w:pPr>
      <w:r>
        <w:rPr>
          <w:rStyle w:val="Strong"/>
          <w:rFonts w:ascii="楷体_GB2312" w:eastAsia="楷体_GB2312" w:hAnsi="仿宋_GB2312" w:cs="仿宋_GB2312" w:hint="eastAsia"/>
          <w:bCs w:val="0"/>
          <w:color w:val="auto"/>
          <w:sz w:val="32"/>
          <w:szCs w:val="32"/>
          <w:lang w:bidi="ar"/>
        </w:rPr>
        <w:t>（一）预算管理情况</w:t>
      </w:r>
    </w:p>
    <w:p>
      <w:pPr>
        <w:pStyle w:val="ListParagraph"/>
        <w:snapToGrid w:val="0"/>
        <w:spacing w:line="540" w:lineRule="exact"/>
        <w:ind w:firstLine="643"/>
        <w:outlineLvl w:val="2"/>
        <w:rPr>
          <w:rStyle w:val="Strong"/>
          <w:rFonts w:ascii="仿宋_GB2312" w:eastAsia="仿宋_GB2312" w:hAnsi="仿宋_GB2312" w:cs="仿宋_GB2312"/>
          <w:bCs w:val="0"/>
          <w:color w:val="auto"/>
          <w:sz w:val="32"/>
          <w:szCs w:val="32"/>
          <w:lang w:bidi="ar"/>
        </w:rPr>
      </w:pPr>
      <w:r>
        <w:rPr>
          <w:rStyle w:val="Strong"/>
          <w:rFonts w:ascii="仿宋_GB2312" w:eastAsia="仿宋_GB2312" w:hAnsi="仿宋_GB2312" w:cs="仿宋_GB2312" w:hint="eastAsia"/>
          <w:bCs w:val="0"/>
          <w:color w:val="auto"/>
          <w:sz w:val="32"/>
          <w:szCs w:val="32"/>
          <w:lang w:bidi="ar"/>
        </w:rPr>
        <w:t>1.管理制度健全性</w:t>
      </w:r>
    </w:p>
    <w:p>
      <w:pPr>
        <w:pStyle w:val="ListParagraph"/>
        <w:snapToGrid w:val="0"/>
        <w:spacing w:line="540" w:lineRule="exact"/>
        <w:ind w:firstLine="640"/>
        <w:rPr>
          <w:rStyle w:val="Strong"/>
          <w:rFonts w:ascii="仿宋_GB2312" w:eastAsia="仿宋_GB2312" w:hAnsi="仿宋_GB2312" w:cs="仿宋_GB2312"/>
          <w:b w:val="0"/>
          <w:color w:val="auto"/>
          <w:sz w:val="32"/>
          <w:szCs w:val="32"/>
          <w:lang w:bidi="ar"/>
        </w:rPr>
      </w:pPr>
      <w:r>
        <w:rPr>
          <w:rStyle w:val="Strong"/>
          <w:rFonts w:ascii="仿宋_GB2312" w:eastAsia="仿宋_GB2312" w:hAnsi="仿宋_GB2312" w:cs="仿宋_GB2312" w:hint="eastAsia"/>
          <w:b w:val="0"/>
          <w:color w:val="auto"/>
          <w:sz w:val="32"/>
          <w:szCs w:val="32"/>
          <w:lang w:bidi="ar"/>
        </w:rPr>
        <w:t>本单位为加强预算管理，规范财务行为，已制定《</w:t>
      </w:r>
      <w:r>
        <w:rPr>
          <w:rStyle w:val="Strong"/>
          <w:rFonts w:ascii="仿宋_GB2312" w:eastAsia="仿宋_GB2312" w:hAnsi="仿宋_GB2312" w:cs="仿宋_GB2312" w:hint="eastAsia"/>
          <w:b w:val="0"/>
          <w:color w:val="auto"/>
          <w:sz w:val="32"/>
          <w:szCs w:val="32"/>
          <w:lang w:val="en-US" w:eastAsia="zh-CN" w:bidi="ar"/>
        </w:rPr>
        <w:t>乌苏市卫生计生综合监督执法局</w:t>
      </w:r>
      <w:r>
        <w:rPr>
          <w:rStyle w:val="Strong"/>
          <w:rFonts w:ascii="仿宋_GB2312" w:eastAsia="仿宋_GB2312" w:hAnsi="仿宋_GB2312" w:cs="仿宋_GB2312" w:hint="eastAsia"/>
          <w:b w:val="0"/>
          <w:color w:val="auto"/>
          <w:sz w:val="32"/>
          <w:szCs w:val="32"/>
          <w:lang w:bidi="ar"/>
        </w:rPr>
        <w:t>部门单位预算绩效管理工作实施办法》，《</w:t>
      </w:r>
      <w:r>
        <w:rPr>
          <w:rStyle w:val="Strong"/>
          <w:rFonts w:ascii="仿宋_GB2312" w:eastAsia="仿宋_GB2312" w:hAnsi="仿宋_GB2312" w:cs="仿宋_GB2312" w:hint="eastAsia"/>
          <w:b w:val="0"/>
          <w:color w:val="auto"/>
          <w:sz w:val="32"/>
          <w:szCs w:val="32"/>
          <w:lang w:val="en-US" w:eastAsia="zh-CN" w:bidi="ar"/>
        </w:rPr>
        <w:t>乌苏市卫生计生综合监督执法局</w:t>
      </w:r>
      <w:r>
        <w:rPr>
          <w:rStyle w:val="Strong"/>
          <w:rFonts w:ascii="仿宋_GB2312" w:eastAsia="仿宋_GB2312" w:hAnsi="仿宋_GB2312" w:cs="仿宋_GB2312" w:hint="eastAsia"/>
          <w:b w:val="0"/>
          <w:color w:val="auto"/>
          <w:sz w:val="32"/>
          <w:szCs w:val="32"/>
          <w:lang w:bidi="ar"/>
        </w:rPr>
        <w:t>单位财务管理制度》等健全完整的各项管理制度，有效保障了我单位高效的履行工作职能，较好的促进事业发展。</w:t>
      </w:r>
    </w:p>
    <w:p>
      <w:pPr>
        <w:pStyle w:val="ListParagraph"/>
        <w:snapToGrid w:val="0"/>
        <w:spacing w:line="540" w:lineRule="exact"/>
        <w:ind w:firstLine="643"/>
        <w:outlineLvl w:val="2"/>
        <w:rPr>
          <w:rStyle w:val="Strong"/>
          <w:rFonts w:ascii="仿宋_GB2312" w:eastAsia="仿宋_GB2312" w:hAnsi="仿宋_GB2312" w:cs="仿宋_GB2312"/>
          <w:bCs w:val="0"/>
          <w:color w:val="auto"/>
          <w:sz w:val="32"/>
          <w:szCs w:val="32"/>
          <w:lang w:bidi="ar"/>
        </w:rPr>
      </w:pPr>
      <w:r>
        <w:rPr>
          <w:rStyle w:val="Strong"/>
          <w:rFonts w:ascii="仿宋_GB2312" w:eastAsia="仿宋_GB2312" w:hAnsi="仿宋_GB2312" w:cs="仿宋_GB2312" w:hint="eastAsia"/>
          <w:bCs w:val="0"/>
          <w:color w:val="auto"/>
          <w:sz w:val="32"/>
          <w:szCs w:val="32"/>
          <w:lang w:bidi="ar"/>
        </w:rPr>
        <w:t>2.资金使用合规性和安全性</w:t>
      </w:r>
    </w:p>
    <w:p>
      <w:pPr>
        <w:pStyle w:val="ListParagraph"/>
        <w:snapToGrid w:val="0"/>
        <w:spacing w:line="540" w:lineRule="exact"/>
        <w:ind w:firstLine="640"/>
        <w:rPr>
          <w:rStyle w:val="Strong"/>
          <w:rFonts w:ascii="仿宋_GB2312" w:eastAsia="仿宋_GB2312" w:hAnsi="仿宋_GB2312" w:cs="仿宋_GB2312"/>
          <w:b w:val="0"/>
          <w:color w:val="auto"/>
          <w:sz w:val="32"/>
          <w:szCs w:val="32"/>
          <w:lang w:bidi="ar"/>
        </w:rPr>
      </w:pPr>
      <w:r>
        <w:rPr>
          <w:rStyle w:val="Strong"/>
          <w:rFonts w:ascii="仿宋_GB2312" w:eastAsia="仿宋_GB2312" w:hAnsi="仿宋_GB2312" w:cs="仿宋_GB2312" w:hint="eastAsia"/>
          <w:b w:val="0"/>
          <w:color w:val="auto"/>
          <w:sz w:val="32"/>
          <w:szCs w:val="32"/>
          <w:lang w:bidi="ar"/>
        </w:rPr>
        <w:t>部门预算资金使用符合国家法规和财务管理制度；预算资金拨付有完整的审批程序和手续，符合项目预算批复或合同规定的用途；不存在截留、挤占、挪用、虚列支出等情况，确保我单位预算资金规范运行。</w:t>
      </w:r>
    </w:p>
    <w:p>
      <w:pPr>
        <w:pStyle w:val="ListParagraph"/>
        <w:snapToGrid w:val="0"/>
        <w:spacing w:line="540" w:lineRule="exact"/>
        <w:ind w:firstLine="643"/>
        <w:outlineLvl w:val="2"/>
        <w:rPr>
          <w:rStyle w:val="Strong"/>
          <w:rFonts w:ascii="仿宋_GB2312" w:eastAsia="仿宋_GB2312" w:hAnsi="仿宋_GB2312" w:cs="仿宋_GB2312"/>
          <w:bCs w:val="0"/>
          <w:color w:val="auto"/>
          <w:sz w:val="32"/>
          <w:szCs w:val="32"/>
          <w:lang w:bidi="ar"/>
        </w:rPr>
      </w:pPr>
      <w:r>
        <w:rPr>
          <w:rStyle w:val="Strong"/>
          <w:rFonts w:ascii="仿宋_GB2312" w:eastAsia="仿宋_GB2312" w:hAnsi="仿宋_GB2312" w:cs="仿宋_GB2312" w:hint="eastAsia"/>
          <w:bCs w:val="0"/>
          <w:color w:val="auto"/>
          <w:sz w:val="32"/>
          <w:szCs w:val="32"/>
          <w:lang w:bidi="ar"/>
        </w:rPr>
        <w:t>3.预决算信息公开性</w:t>
      </w:r>
    </w:p>
    <w:p>
      <w:pPr>
        <w:pStyle w:val="ListParagraph"/>
        <w:snapToGrid w:val="0"/>
        <w:spacing w:line="540" w:lineRule="exact"/>
        <w:ind w:firstLine="640"/>
        <w:rPr>
          <w:rStyle w:val="Strong"/>
          <w:rFonts w:ascii="仿宋_GB2312" w:eastAsia="仿宋_GB2312" w:hAnsi="仿宋_GB2312" w:cs="仿宋_GB2312"/>
          <w:b w:val="0"/>
          <w:color w:val="auto"/>
          <w:sz w:val="32"/>
          <w:szCs w:val="32"/>
          <w:lang w:bidi="ar"/>
        </w:rPr>
      </w:pPr>
      <w:r>
        <w:rPr>
          <w:rFonts w:ascii="仿宋_GB2312" w:eastAsia="仿宋_GB2312" w:hAnsi="仿宋" w:cs="宋体" w:hint="eastAsia"/>
          <w:bCs/>
          <w:color w:val="auto"/>
          <w:sz w:val="32"/>
          <w:szCs w:val="32"/>
          <w:lang w:bidi="ar"/>
        </w:rPr>
        <w:t>按照</w:t>
      </w:r>
      <w:r>
        <w:rPr>
          <w:rStyle w:val="Strong"/>
          <w:rFonts w:ascii="仿宋_GB2312" w:eastAsia="仿宋_GB2312" w:hAnsi="仿宋_GB2312" w:cs="仿宋_GB2312" w:hint="eastAsia"/>
          <w:b w:val="0"/>
          <w:color w:val="auto"/>
          <w:sz w:val="32"/>
          <w:szCs w:val="32"/>
          <w:lang w:val="en-US" w:eastAsia="zh-CN" w:bidi="ar"/>
        </w:rPr>
        <w:t>乌苏市卫生计生综合监督执法局</w:t>
      </w:r>
      <w:r>
        <w:rPr>
          <w:rFonts w:ascii="仿宋_GB2312" w:eastAsia="仿宋_GB2312" w:hAnsi="仿宋" w:cs="宋体" w:hint="eastAsia"/>
          <w:bCs/>
          <w:color w:val="auto"/>
          <w:sz w:val="32"/>
          <w:szCs w:val="32"/>
          <w:lang w:bidi="ar"/>
        </w:rPr>
        <w:t>财政局预决算信息公开工作要求，我单位在</w:t>
      </w:r>
      <w:r>
        <w:rPr>
          <w:rStyle w:val="Strong"/>
          <w:rFonts w:ascii="仿宋_GB2312" w:eastAsia="仿宋_GB2312" w:hAnsi="仿宋_GB2312" w:cs="仿宋_GB2312" w:hint="eastAsia"/>
          <w:b w:val="0"/>
          <w:color w:val="auto"/>
          <w:sz w:val="32"/>
          <w:szCs w:val="32"/>
          <w:lang w:val="en-US" w:eastAsia="zh-CN" w:bidi="ar"/>
        </w:rPr>
        <w:t>塔城</w:t>
      </w:r>
      <w:r>
        <w:rPr>
          <w:rFonts w:ascii="仿宋_GB2312" w:eastAsia="仿宋_GB2312" w:hAnsi="仿宋" w:cs="宋体" w:hint="eastAsia"/>
          <w:bCs/>
          <w:color w:val="auto"/>
          <w:sz w:val="32"/>
          <w:szCs w:val="32"/>
          <w:lang w:bidi="ar"/>
        </w:rPr>
        <w:t>地区政府信息网财政信息公开专栏对本单位预决算信息进行了公开。公开内容主要包括：本单位主要职能、机构及人员情况，收入、支出预算安排及决算情况，</w:t>
      </w:r>
      <w:r>
        <w:rPr>
          <w:rFonts w:ascii="仿宋_GB2312" w:eastAsia="仿宋_GB2312" w:hAnsi="仿宋" w:cs="宋体" w:hint="eastAsia"/>
          <w:bCs/>
          <w:color w:val="auto"/>
          <w:sz w:val="32"/>
          <w:szCs w:val="32"/>
          <w:lang w:bidi="ar"/>
        </w:rPr>
        <w:t>“三公”经费</w:t>
      </w:r>
      <w:r>
        <w:rPr>
          <w:rFonts w:ascii="仿宋_GB2312" w:eastAsia="仿宋_GB2312" w:hAnsi="仿宋" w:cs="宋体" w:hint="eastAsia"/>
          <w:bCs/>
          <w:color w:val="auto"/>
          <w:sz w:val="32"/>
          <w:szCs w:val="32"/>
          <w:lang w:bidi="ar"/>
        </w:rPr>
        <w:t>预算安排及决算情况，政府采购情况，国有资产占用情况，预算绩效情况等信息，主动接受社会各界监督。</w:t>
      </w:r>
    </w:p>
    <w:p>
      <w:pPr>
        <w:pStyle w:val="ListParagraph"/>
        <w:snapToGrid w:val="0"/>
        <w:spacing w:line="540" w:lineRule="exact"/>
        <w:ind w:firstLine="643"/>
        <w:outlineLvl w:val="1"/>
        <w:rPr>
          <w:rStyle w:val="Strong"/>
          <w:rFonts w:ascii="楷体_GB2312" w:eastAsia="楷体_GB2312" w:hAnsi="仿宋_GB2312" w:cs="仿宋_GB2312"/>
          <w:bCs w:val="0"/>
          <w:color w:val="auto"/>
          <w:sz w:val="32"/>
          <w:szCs w:val="32"/>
          <w:lang w:bidi="ar"/>
        </w:rPr>
      </w:pPr>
      <w:r>
        <w:rPr>
          <w:rStyle w:val="Strong"/>
          <w:rFonts w:ascii="楷体_GB2312" w:eastAsia="楷体_GB2312" w:hAnsi="仿宋_GB2312" w:cs="仿宋_GB2312" w:hint="eastAsia"/>
          <w:bCs w:val="0"/>
          <w:color w:val="auto"/>
          <w:sz w:val="32"/>
          <w:szCs w:val="32"/>
          <w:lang w:bidi="ar"/>
        </w:rPr>
        <w:t>（二）基本支出和使用情况</w:t>
      </w:r>
    </w:p>
    <w:p>
      <w:pPr>
        <w:pStyle w:val="ListParagraph"/>
        <w:snapToGrid w:val="0"/>
        <w:spacing w:line="540" w:lineRule="exact"/>
        <w:ind w:firstLine="643"/>
        <w:outlineLvl w:val="2"/>
        <w:rPr>
          <w:rStyle w:val="Strong"/>
          <w:rFonts w:ascii="仿宋_GB2312" w:eastAsia="仿宋_GB2312" w:hAnsi="仿宋_GB2312" w:cs="仿宋_GB2312"/>
          <w:bCs w:val="0"/>
          <w:color w:val="auto"/>
          <w:sz w:val="32"/>
          <w:szCs w:val="32"/>
          <w:lang w:bidi="ar"/>
        </w:rPr>
      </w:pPr>
      <w:r>
        <w:rPr>
          <w:rStyle w:val="Strong"/>
          <w:rFonts w:ascii="仿宋_GB2312" w:eastAsia="仿宋_GB2312" w:hAnsi="仿宋_GB2312" w:cs="仿宋_GB2312" w:hint="eastAsia"/>
          <w:bCs w:val="0"/>
          <w:color w:val="auto"/>
          <w:sz w:val="32"/>
          <w:szCs w:val="32"/>
          <w:lang w:bidi="ar"/>
        </w:rPr>
        <w:t>1.基本支出和使用情况</w:t>
      </w:r>
    </w:p>
    <w:p>
      <w:pPr>
        <w:pStyle w:val="ListParagraph"/>
        <w:snapToGrid w:val="0"/>
        <w:spacing w:line="540" w:lineRule="exact"/>
        <w:ind w:firstLine="640"/>
        <w:rPr>
          <w:rStyle w:val="Strong"/>
          <w:rFonts w:ascii="仿宋_GB2312" w:eastAsia="仿宋_GB2312" w:hAnsi="仿宋_GB2312" w:cs="仿宋_GB2312"/>
          <w:b w:val="0"/>
          <w:color w:val="auto"/>
          <w:sz w:val="32"/>
          <w:szCs w:val="32"/>
          <w:lang w:bidi="ar"/>
        </w:rPr>
      </w:pPr>
      <w:r>
        <w:rPr>
          <w:rStyle w:val="Strong"/>
          <w:rFonts w:ascii="仿宋_GB2312" w:eastAsia="仿宋_GB2312" w:hAnsi="仿宋_GB2312" w:cs="仿宋_GB2312" w:hint="eastAsia"/>
          <w:b w:val="0"/>
          <w:color w:val="auto"/>
          <w:sz w:val="32"/>
          <w:szCs w:val="32"/>
          <w:lang w:bidi="ar"/>
        </w:rPr>
        <w:t>2022年本单位基本支出全年预算总额</w:t>
      </w:r>
      <w:r>
        <w:rPr>
          <w:rStyle w:val="Strong"/>
          <w:rFonts w:ascii="仿宋_GB2312" w:eastAsia="仿宋_GB2312" w:hAnsi="仿宋_GB2312" w:cs="仿宋_GB2312" w:hint="eastAsia"/>
          <w:b w:val="0"/>
          <w:color w:val="auto"/>
          <w:sz w:val="32"/>
          <w:szCs w:val="32"/>
          <w:lang w:val="en-US" w:eastAsia="zh-CN" w:bidi="ar"/>
        </w:rPr>
        <w:t>129.96</w:t>
      </w:r>
      <w:r>
        <w:rPr>
          <w:rStyle w:val="Strong"/>
          <w:rFonts w:ascii="仿宋_GB2312" w:eastAsia="仿宋_GB2312" w:hAnsi="仿宋_GB2312" w:cs="仿宋_GB2312" w:hint="eastAsia"/>
          <w:b w:val="0"/>
          <w:color w:val="auto"/>
          <w:sz w:val="32"/>
          <w:szCs w:val="32"/>
          <w:lang w:bidi="ar"/>
        </w:rPr>
        <w:t>万元，其中：人员经费</w:t>
      </w:r>
      <w:r>
        <w:rPr>
          <w:rStyle w:val="Strong"/>
          <w:rFonts w:ascii="仿宋_GB2312" w:eastAsia="仿宋_GB2312" w:hAnsi="仿宋_GB2312" w:cs="仿宋_GB2312" w:hint="eastAsia"/>
          <w:b w:val="0"/>
          <w:color w:val="auto"/>
          <w:sz w:val="32"/>
          <w:szCs w:val="32"/>
          <w:lang w:val="en-US" w:eastAsia="zh-CN" w:bidi="ar"/>
        </w:rPr>
        <w:t>126.56</w:t>
      </w:r>
      <w:r>
        <w:rPr>
          <w:rStyle w:val="Strong"/>
          <w:rFonts w:ascii="仿宋_GB2312" w:eastAsia="仿宋_GB2312" w:hAnsi="仿宋_GB2312" w:cs="仿宋_GB2312" w:hint="eastAsia"/>
          <w:b w:val="0"/>
          <w:color w:val="auto"/>
          <w:sz w:val="32"/>
          <w:szCs w:val="32"/>
          <w:lang w:bidi="ar"/>
        </w:rPr>
        <w:t>万元，公用经费</w:t>
      </w:r>
      <w:r>
        <w:rPr>
          <w:rStyle w:val="Strong"/>
          <w:rFonts w:ascii="仿宋_GB2312" w:eastAsia="仿宋_GB2312" w:hAnsi="仿宋_GB2312" w:cs="仿宋_GB2312" w:hint="eastAsia"/>
          <w:b w:val="0"/>
          <w:color w:val="auto"/>
          <w:sz w:val="32"/>
          <w:szCs w:val="32"/>
          <w:lang w:val="en-US" w:eastAsia="zh-CN" w:bidi="ar"/>
        </w:rPr>
        <w:t>3.39</w:t>
      </w:r>
      <w:r>
        <w:rPr>
          <w:rStyle w:val="Strong"/>
          <w:rFonts w:ascii="仿宋_GB2312" w:eastAsia="仿宋_GB2312" w:hAnsi="仿宋_GB2312" w:cs="仿宋_GB2312" w:hint="eastAsia"/>
          <w:b w:val="0"/>
          <w:color w:val="auto"/>
          <w:sz w:val="32"/>
          <w:szCs w:val="32"/>
          <w:lang w:bidi="ar"/>
        </w:rPr>
        <w:t>万元。实际支出</w:t>
      </w:r>
      <w:r>
        <w:rPr>
          <w:rStyle w:val="Strong"/>
          <w:rFonts w:ascii="仿宋_GB2312" w:eastAsia="仿宋_GB2312" w:hAnsi="仿宋_GB2312" w:cs="仿宋_GB2312" w:hint="eastAsia"/>
          <w:b w:val="0"/>
          <w:color w:val="auto"/>
          <w:sz w:val="32"/>
          <w:szCs w:val="32"/>
          <w:lang w:val="en-US" w:eastAsia="zh-CN" w:bidi="ar"/>
        </w:rPr>
        <w:t>129.96</w:t>
      </w:r>
      <w:r>
        <w:rPr>
          <w:rStyle w:val="Strong"/>
          <w:rFonts w:ascii="仿宋_GB2312" w:eastAsia="仿宋_GB2312" w:hAnsi="仿宋_GB2312" w:cs="仿宋_GB2312" w:hint="eastAsia"/>
          <w:b w:val="0"/>
          <w:color w:val="auto"/>
          <w:sz w:val="32"/>
          <w:szCs w:val="32"/>
          <w:lang w:bidi="ar"/>
        </w:rPr>
        <w:t>万元，基本支出预算执行率</w:t>
      </w:r>
      <w:r>
        <w:rPr>
          <w:rStyle w:val="Strong"/>
          <w:rFonts w:ascii="仿宋_GB2312" w:eastAsia="仿宋_GB2312" w:hAnsi="仿宋_GB2312" w:cs="仿宋_GB2312" w:hint="eastAsia"/>
          <w:b w:val="0"/>
          <w:color w:val="auto"/>
          <w:sz w:val="32"/>
          <w:szCs w:val="32"/>
          <w:lang w:val="en-US" w:eastAsia="zh-CN" w:bidi="ar"/>
        </w:rPr>
        <w:t>100%</w:t>
      </w:r>
      <w:r>
        <w:rPr>
          <w:rStyle w:val="Strong"/>
          <w:rFonts w:ascii="仿宋_GB2312" w:eastAsia="仿宋_GB2312" w:hAnsi="仿宋_GB2312" w:cs="仿宋_GB2312" w:hint="eastAsia"/>
          <w:b w:val="0"/>
          <w:color w:val="auto"/>
          <w:sz w:val="32"/>
          <w:szCs w:val="32"/>
          <w:lang w:bidi="ar"/>
        </w:rPr>
        <w:t>。</w:t>
      </w:r>
    </w:p>
    <w:p>
      <w:pPr>
        <w:pStyle w:val="ListParagraph"/>
        <w:snapToGrid w:val="0"/>
        <w:spacing w:line="540" w:lineRule="exact"/>
        <w:ind w:firstLine="640"/>
        <w:rPr>
          <w:rStyle w:val="Strong"/>
          <w:rFonts w:ascii="仿宋_GB2312" w:eastAsia="仿宋_GB2312" w:hAnsi="仿宋_GB2312" w:cs="仿宋_GB2312"/>
          <w:b w:val="0"/>
          <w:color w:val="auto"/>
          <w:sz w:val="32"/>
          <w:szCs w:val="32"/>
          <w:lang w:bidi="ar"/>
        </w:rPr>
      </w:pPr>
      <w:r>
        <w:rPr>
          <w:rStyle w:val="Strong"/>
          <w:rFonts w:ascii="仿宋_GB2312" w:eastAsia="仿宋_GB2312" w:hAnsi="仿宋_GB2312" w:cs="仿宋_GB2312" w:hint="eastAsia"/>
          <w:b w:val="0"/>
          <w:color w:val="auto"/>
          <w:sz w:val="32"/>
          <w:szCs w:val="32"/>
          <w:lang w:bidi="ar"/>
        </w:rPr>
        <w:t>基本支出严格按照财务管理制度执行。人员工资由编办、人社局、社保局、医保局、住房公积金管理办公室及财政局等部门逐个审核，按月申报及发放。基本公用经费用于支付办公室日常的邮电费、办公用品、办公耗材款等，公务用车运行维护费主要用于车辆加油、维修及购买车辆保险。</w:t>
      </w:r>
    </w:p>
    <w:p>
      <w:pPr>
        <w:pStyle w:val="ListParagraph"/>
        <w:snapToGrid w:val="0"/>
        <w:spacing w:line="540" w:lineRule="exact"/>
        <w:ind w:firstLine="643"/>
        <w:outlineLvl w:val="2"/>
        <w:rPr>
          <w:rStyle w:val="Strong"/>
          <w:rFonts w:ascii="仿宋_GB2312" w:eastAsia="仿宋_GB2312" w:hAnsi="仿宋_GB2312" w:cs="仿宋_GB2312"/>
          <w:bCs w:val="0"/>
          <w:color w:val="auto"/>
          <w:sz w:val="32"/>
          <w:szCs w:val="32"/>
          <w:lang w:bidi="ar"/>
        </w:rPr>
      </w:pPr>
      <w:r>
        <w:rPr>
          <w:rStyle w:val="Strong"/>
          <w:rFonts w:ascii="仿宋_GB2312" w:eastAsia="仿宋_GB2312" w:hAnsi="仿宋_GB2312" w:cs="仿宋_GB2312" w:hint="eastAsia"/>
          <w:bCs w:val="0"/>
          <w:color w:val="auto"/>
          <w:sz w:val="32"/>
          <w:szCs w:val="32"/>
          <w:lang w:bidi="ar"/>
        </w:rPr>
        <w:t>2.三公经费控制情况</w:t>
      </w:r>
    </w:p>
    <w:p>
      <w:pPr>
        <w:pStyle w:val="ListParagraph"/>
        <w:snapToGrid w:val="0"/>
        <w:spacing w:line="540" w:lineRule="exact"/>
        <w:ind w:firstLine="640"/>
        <w:rPr>
          <w:rFonts w:ascii="仿宋_GB2312" w:eastAsia="仿宋_GB2312" w:hAnsi="仿宋" w:cs="宋体"/>
          <w:bCs/>
          <w:color w:val="auto"/>
          <w:sz w:val="32"/>
          <w:szCs w:val="32"/>
          <w:lang w:bidi="ar"/>
        </w:rPr>
      </w:pPr>
      <w:r>
        <w:rPr>
          <w:rFonts w:ascii="仿宋_GB2312" w:eastAsia="仿宋_GB2312" w:hAnsi="仿宋" w:cs="宋体" w:hint="eastAsia"/>
          <w:bCs/>
          <w:color w:val="auto"/>
          <w:sz w:val="32"/>
          <w:szCs w:val="32"/>
          <w:lang w:bidi="ar"/>
        </w:rPr>
        <w:t>我单位坚决贯彻落实中央、自治区、地委行署厉行勤俭办公的工作要求，提倡本单位全体干部职工，勤俭节约，切实降低行政运行成本，确保每年</w:t>
      </w:r>
      <w:r>
        <w:rPr>
          <w:rFonts w:ascii="仿宋_GB2312" w:eastAsia="仿宋_GB2312" w:hAnsi="仿宋" w:cs="宋体" w:hint="eastAsia"/>
          <w:bCs/>
          <w:color w:val="auto"/>
          <w:sz w:val="32"/>
          <w:szCs w:val="32"/>
          <w:lang w:bidi="ar"/>
        </w:rPr>
        <w:t>“三公”经费</w:t>
      </w:r>
      <w:r>
        <w:rPr>
          <w:rFonts w:ascii="仿宋_GB2312" w:eastAsia="仿宋_GB2312" w:hAnsi="仿宋" w:cs="宋体" w:hint="eastAsia"/>
          <w:bCs/>
          <w:color w:val="auto"/>
          <w:sz w:val="32"/>
          <w:szCs w:val="32"/>
          <w:lang w:bidi="ar"/>
        </w:rPr>
        <w:t>只减不增。2022年</w:t>
      </w:r>
      <w:r>
        <w:rPr>
          <w:rFonts w:ascii="仿宋_GB2312" w:eastAsia="仿宋_GB2312" w:hAnsi="仿宋" w:cs="宋体" w:hint="eastAsia"/>
          <w:bCs/>
          <w:color w:val="auto"/>
          <w:sz w:val="32"/>
          <w:szCs w:val="32"/>
          <w:lang w:bidi="ar"/>
        </w:rPr>
        <w:t>“三公”经费</w:t>
      </w:r>
      <w:r>
        <w:rPr>
          <w:rFonts w:ascii="仿宋_GB2312" w:eastAsia="仿宋_GB2312" w:hAnsi="仿宋" w:cs="宋体" w:hint="eastAsia"/>
          <w:bCs/>
          <w:color w:val="auto"/>
          <w:sz w:val="32"/>
          <w:szCs w:val="32"/>
          <w:lang w:bidi="ar"/>
        </w:rPr>
        <w:t>预算为</w:t>
      </w:r>
      <w:r>
        <w:rPr>
          <w:rFonts w:ascii="仿宋_GB2312" w:eastAsia="仿宋_GB2312" w:hAnsi="仿宋" w:cs="宋体" w:hint="eastAsia"/>
          <w:bCs/>
          <w:color w:val="auto"/>
          <w:sz w:val="32"/>
          <w:szCs w:val="32"/>
          <w:lang w:val="en-US" w:eastAsia="zh-CN" w:bidi="ar"/>
        </w:rPr>
        <w:t>0.04</w:t>
      </w:r>
      <w:r>
        <w:rPr>
          <w:rFonts w:ascii="仿宋_GB2312" w:eastAsia="仿宋_GB2312" w:hAnsi="仿宋" w:cs="宋体" w:hint="eastAsia"/>
          <w:bCs/>
          <w:color w:val="auto"/>
          <w:sz w:val="32"/>
          <w:szCs w:val="32"/>
          <w:lang w:bidi="ar"/>
        </w:rPr>
        <w:t>万元，实际支出</w:t>
      </w:r>
      <w:r>
        <w:rPr>
          <w:rFonts w:ascii="仿宋_GB2312" w:eastAsia="仿宋_GB2312" w:hAnsi="仿宋" w:cs="宋体" w:hint="eastAsia"/>
          <w:bCs/>
          <w:color w:val="auto"/>
          <w:sz w:val="32"/>
          <w:szCs w:val="32"/>
          <w:lang w:val="en-US" w:eastAsia="zh-CN" w:bidi="ar"/>
        </w:rPr>
        <w:t>0</w:t>
      </w:r>
      <w:r>
        <w:rPr>
          <w:rFonts w:ascii="仿宋_GB2312" w:eastAsia="仿宋_GB2312" w:hAnsi="仿宋" w:cs="宋体" w:hint="eastAsia"/>
          <w:bCs/>
          <w:color w:val="auto"/>
          <w:sz w:val="32"/>
          <w:szCs w:val="32"/>
          <w:lang w:bidi="ar"/>
        </w:rPr>
        <w:t>万元，</w:t>
      </w:r>
      <w:r>
        <w:rPr>
          <w:rFonts w:ascii="仿宋_GB2312" w:eastAsia="仿宋_GB2312" w:hAnsi="仿宋" w:cs="宋体" w:hint="eastAsia"/>
          <w:bCs/>
          <w:color w:val="auto"/>
          <w:sz w:val="32"/>
          <w:szCs w:val="32"/>
          <w:lang w:bidi="ar"/>
        </w:rPr>
        <w:t>“三公”经费</w:t>
      </w:r>
      <w:r>
        <w:rPr>
          <w:rFonts w:ascii="仿宋_GB2312" w:eastAsia="仿宋_GB2312" w:hAnsi="仿宋" w:cs="宋体" w:hint="eastAsia"/>
          <w:bCs/>
          <w:color w:val="auto"/>
          <w:sz w:val="32"/>
          <w:szCs w:val="32"/>
          <w:lang w:bidi="ar"/>
        </w:rPr>
        <w:t>控制率为</w:t>
      </w:r>
      <w:r>
        <w:rPr>
          <w:rFonts w:ascii="仿宋_GB2312" w:eastAsia="仿宋_GB2312" w:hAnsi="仿宋" w:cs="宋体" w:hint="eastAsia"/>
          <w:bCs/>
          <w:color w:val="auto"/>
          <w:sz w:val="32"/>
          <w:szCs w:val="32"/>
          <w:lang w:val="en-US" w:eastAsia="zh-CN" w:bidi="ar"/>
        </w:rPr>
        <w:t>100</w:t>
      </w:r>
      <w:r>
        <w:rPr>
          <w:rFonts w:ascii="仿宋_GB2312" w:eastAsia="仿宋_GB2312" w:hAnsi="仿宋" w:cs="宋体" w:hint="eastAsia"/>
          <w:bCs/>
          <w:color w:val="auto"/>
          <w:sz w:val="32"/>
          <w:szCs w:val="32"/>
          <w:lang w:bidi="ar"/>
        </w:rPr>
        <w:t>%，其中：因公出国（境）费预算为</w:t>
      </w:r>
      <w:r>
        <w:rPr>
          <w:rFonts w:ascii="仿宋_GB2312" w:eastAsia="仿宋_GB2312" w:hAnsi="仿宋" w:cs="宋体" w:hint="eastAsia"/>
          <w:bCs/>
          <w:color w:val="auto"/>
          <w:sz w:val="32"/>
          <w:szCs w:val="32"/>
          <w:lang w:val="en-US" w:eastAsia="zh-CN" w:bidi="ar"/>
        </w:rPr>
        <w:t>0</w:t>
      </w:r>
      <w:r>
        <w:rPr>
          <w:rFonts w:ascii="仿宋_GB2312" w:eastAsia="仿宋_GB2312" w:hAnsi="仿宋" w:cs="宋体" w:hint="eastAsia"/>
          <w:bCs/>
          <w:color w:val="auto"/>
          <w:sz w:val="32"/>
          <w:szCs w:val="32"/>
          <w:lang w:bidi="ar"/>
        </w:rPr>
        <w:t>万元，实际支出</w:t>
      </w:r>
      <w:r>
        <w:rPr>
          <w:rFonts w:ascii="仿宋_GB2312" w:eastAsia="仿宋_GB2312" w:hAnsi="仿宋" w:cs="宋体" w:hint="eastAsia"/>
          <w:bCs/>
          <w:color w:val="auto"/>
          <w:sz w:val="32"/>
          <w:szCs w:val="32"/>
          <w:lang w:val="en-US" w:eastAsia="zh-CN" w:bidi="ar"/>
        </w:rPr>
        <w:t>0</w:t>
      </w:r>
      <w:r>
        <w:rPr>
          <w:rFonts w:ascii="仿宋_GB2312" w:eastAsia="仿宋_GB2312" w:hAnsi="仿宋" w:cs="宋体" w:hint="eastAsia"/>
          <w:bCs/>
          <w:color w:val="auto"/>
          <w:sz w:val="32"/>
          <w:szCs w:val="32"/>
          <w:lang w:bidi="ar"/>
        </w:rPr>
        <w:t>万元；公务接待费预算为</w:t>
      </w:r>
      <w:r>
        <w:rPr>
          <w:rFonts w:ascii="仿宋_GB2312" w:eastAsia="仿宋_GB2312" w:hAnsi="仿宋" w:cs="宋体" w:hint="eastAsia"/>
          <w:bCs/>
          <w:color w:val="auto"/>
          <w:sz w:val="32"/>
          <w:szCs w:val="32"/>
          <w:lang w:val="en-US" w:eastAsia="zh-CN" w:bidi="ar"/>
        </w:rPr>
        <w:t>0.04</w:t>
      </w:r>
      <w:r>
        <w:rPr>
          <w:rFonts w:ascii="仿宋_GB2312" w:eastAsia="仿宋_GB2312" w:hAnsi="仿宋" w:cs="宋体" w:hint="eastAsia"/>
          <w:bCs/>
          <w:color w:val="auto"/>
          <w:sz w:val="32"/>
          <w:szCs w:val="32"/>
          <w:lang w:bidi="ar"/>
        </w:rPr>
        <w:t>万元，实际支出</w:t>
      </w:r>
      <w:r>
        <w:rPr>
          <w:rFonts w:ascii="仿宋_GB2312" w:eastAsia="仿宋_GB2312" w:hAnsi="仿宋" w:cs="宋体" w:hint="eastAsia"/>
          <w:bCs/>
          <w:color w:val="auto"/>
          <w:sz w:val="32"/>
          <w:szCs w:val="32"/>
          <w:lang w:val="en-US" w:eastAsia="zh-CN" w:bidi="ar"/>
        </w:rPr>
        <w:t>0</w:t>
      </w:r>
      <w:r>
        <w:rPr>
          <w:rFonts w:ascii="仿宋_GB2312" w:eastAsia="仿宋_GB2312" w:hAnsi="仿宋" w:cs="宋体" w:hint="eastAsia"/>
          <w:bCs/>
          <w:color w:val="auto"/>
          <w:sz w:val="32"/>
          <w:szCs w:val="32"/>
          <w:lang w:bidi="ar"/>
        </w:rPr>
        <w:t>万元；公务用车购置费预算为</w:t>
      </w:r>
      <w:r>
        <w:rPr>
          <w:rFonts w:ascii="仿宋_GB2312" w:eastAsia="仿宋_GB2312" w:hAnsi="仿宋" w:cs="宋体" w:hint="eastAsia"/>
          <w:bCs/>
          <w:color w:val="auto"/>
          <w:sz w:val="32"/>
          <w:szCs w:val="32"/>
          <w:lang w:val="en-US" w:eastAsia="zh-CN" w:bidi="ar"/>
        </w:rPr>
        <w:t>0</w:t>
      </w:r>
      <w:r>
        <w:rPr>
          <w:rFonts w:ascii="仿宋_GB2312" w:eastAsia="仿宋_GB2312" w:hAnsi="仿宋" w:cs="宋体" w:hint="eastAsia"/>
          <w:bCs/>
          <w:color w:val="auto"/>
          <w:sz w:val="32"/>
          <w:szCs w:val="32"/>
          <w:lang w:bidi="ar"/>
        </w:rPr>
        <w:t>万元，实际支出</w:t>
      </w:r>
      <w:r>
        <w:rPr>
          <w:rFonts w:ascii="仿宋_GB2312" w:eastAsia="仿宋_GB2312" w:hAnsi="仿宋" w:cs="宋体" w:hint="eastAsia"/>
          <w:bCs/>
          <w:color w:val="auto"/>
          <w:sz w:val="32"/>
          <w:szCs w:val="32"/>
          <w:lang w:val="en-US" w:eastAsia="zh-CN" w:bidi="ar"/>
        </w:rPr>
        <w:t>0</w:t>
      </w:r>
      <w:r>
        <w:rPr>
          <w:rFonts w:ascii="仿宋_GB2312" w:eastAsia="仿宋_GB2312" w:hAnsi="仿宋" w:cs="宋体" w:hint="eastAsia"/>
          <w:bCs/>
          <w:color w:val="auto"/>
          <w:sz w:val="32"/>
          <w:szCs w:val="32"/>
          <w:lang w:bidi="ar"/>
        </w:rPr>
        <w:t>万元；公务用车运行维护费预算为</w:t>
      </w:r>
      <w:r>
        <w:rPr>
          <w:rFonts w:ascii="仿宋_GB2312" w:eastAsia="仿宋_GB2312" w:hAnsi="仿宋" w:cs="宋体" w:hint="eastAsia"/>
          <w:bCs/>
          <w:color w:val="auto"/>
          <w:sz w:val="32"/>
          <w:szCs w:val="32"/>
          <w:lang w:val="en-US" w:eastAsia="zh-CN" w:bidi="ar"/>
        </w:rPr>
        <w:t>0</w:t>
      </w:r>
      <w:r>
        <w:rPr>
          <w:rFonts w:ascii="仿宋_GB2312" w:eastAsia="仿宋_GB2312" w:hAnsi="仿宋" w:cs="宋体" w:hint="eastAsia"/>
          <w:bCs/>
          <w:color w:val="auto"/>
          <w:sz w:val="32"/>
          <w:szCs w:val="32"/>
          <w:lang w:bidi="ar"/>
        </w:rPr>
        <w:t>万元，实际支出</w:t>
      </w:r>
      <w:r>
        <w:rPr>
          <w:rFonts w:ascii="仿宋_GB2312" w:eastAsia="仿宋_GB2312" w:hAnsi="仿宋" w:cs="宋体" w:hint="eastAsia"/>
          <w:bCs/>
          <w:color w:val="auto"/>
          <w:sz w:val="32"/>
          <w:szCs w:val="32"/>
          <w:lang w:val="en-US" w:eastAsia="zh-CN" w:bidi="ar"/>
        </w:rPr>
        <w:t>0</w:t>
      </w:r>
      <w:r>
        <w:rPr>
          <w:rFonts w:ascii="仿宋_GB2312" w:eastAsia="仿宋_GB2312" w:hAnsi="仿宋" w:cs="宋体" w:hint="eastAsia"/>
          <w:bCs/>
          <w:color w:val="auto"/>
          <w:sz w:val="32"/>
          <w:szCs w:val="32"/>
          <w:lang w:bidi="ar"/>
        </w:rPr>
        <w:t>万元，公务用车运行维护费控制率</w:t>
      </w:r>
      <w:r>
        <w:rPr>
          <w:rFonts w:ascii="仿宋_GB2312" w:eastAsia="仿宋_GB2312" w:hAnsi="仿宋" w:cs="宋体" w:hint="eastAsia"/>
          <w:bCs/>
          <w:color w:val="auto"/>
          <w:sz w:val="32"/>
          <w:szCs w:val="32"/>
          <w:lang w:val="en-US" w:eastAsia="zh-CN" w:bidi="ar"/>
        </w:rPr>
        <w:t>100</w:t>
      </w:r>
      <w:r>
        <w:rPr>
          <w:rFonts w:ascii="仿宋_GB2312" w:eastAsia="仿宋_GB2312" w:hAnsi="仿宋" w:cs="宋体" w:hint="eastAsia"/>
          <w:bCs/>
          <w:color w:val="auto"/>
          <w:sz w:val="32"/>
          <w:szCs w:val="32"/>
          <w:lang w:bidi="ar"/>
        </w:rPr>
        <w:t>%，符合财政部门本年预算要求和相关管理制度要求。</w:t>
      </w:r>
    </w:p>
    <w:p>
      <w:pPr>
        <w:pStyle w:val="ListParagraph"/>
        <w:snapToGrid w:val="0"/>
        <w:spacing w:line="540" w:lineRule="exact"/>
        <w:ind w:firstLine="643"/>
        <w:outlineLvl w:val="1"/>
        <w:rPr>
          <w:rStyle w:val="Strong"/>
          <w:rFonts w:ascii="楷体_GB2312" w:eastAsia="楷体_GB2312" w:hAnsi="仿宋_GB2312" w:cs="仿宋_GB2312"/>
          <w:bCs w:val="0"/>
          <w:color w:val="auto"/>
          <w:sz w:val="32"/>
          <w:szCs w:val="32"/>
          <w:lang w:bidi="ar"/>
        </w:rPr>
      </w:pPr>
      <w:r>
        <w:rPr>
          <w:rStyle w:val="Strong"/>
          <w:rFonts w:ascii="楷体_GB2312" w:eastAsia="楷体_GB2312" w:hAnsi="仿宋_GB2312" w:cs="仿宋_GB2312" w:hint="eastAsia"/>
          <w:bCs w:val="0"/>
          <w:color w:val="auto"/>
          <w:sz w:val="32"/>
          <w:szCs w:val="32"/>
          <w:lang w:bidi="ar"/>
        </w:rPr>
        <w:t>（三）专项支出管理和使用情况</w:t>
      </w:r>
    </w:p>
    <w:p>
      <w:pPr>
        <w:pStyle w:val="ListParagraph"/>
        <w:snapToGrid w:val="0"/>
        <w:spacing w:line="540" w:lineRule="exact"/>
        <w:ind w:firstLine="640"/>
        <w:rPr>
          <w:rStyle w:val="Strong"/>
          <w:rFonts w:ascii="仿宋_GB2312" w:eastAsia="仿宋_GB2312" w:hAnsi="仿宋_GB2312" w:cs="仿宋_GB2312"/>
          <w:b w:val="0"/>
          <w:color w:val="auto"/>
          <w:sz w:val="32"/>
          <w:szCs w:val="32"/>
          <w:lang w:bidi="ar"/>
        </w:rPr>
      </w:pPr>
      <w:r>
        <w:rPr>
          <w:rStyle w:val="Strong"/>
          <w:rFonts w:ascii="仿宋_GB2312" w:eastAsia="仿宋_GB2312" w:hAnsi="仿宋_GB2312" w:cs="仿宋_GB2312" w:hint="eastAsia"/>
          <w:b w:val="0"/>
          <w:color w:val="auto"/>
          <w:sz w:val="32"/>
          <w:szCs w:val="32"/>
          <w:lang w:bidi="ar"/>
        </w:rPr>
        <w:t>专项资金的使用符合国家法规和财务管理制度，专项资金拨付有完整的审批程序和手续，符合项目预算批复或合同规定的用途，不存在截留、挤占、挪用、虚列支出等情况。</w:t>
      </w:r>
    </w:p>
    <w:p>
      <w:pPr>
        <w:pStyle w:val="ListParagraph"/>
        <w:snapToGrid w:val="0"/>
        <w:spacing w:line="540" w:lineRule="exact"/>
        <w:ind w:firstLine="640"/>
        <w:rPr>
          <w:rStyle w:val="Strong"/>
          <w:rFonts w:ascii="仿宋_GB2312" w:eastAsia="仿宋_GB2312" w:hAnsi="仿宋_GB2312" w:cs="仿宋_GB2312"/>
          <w:b w:val="0"/>
          <w:color w:val="auto"/>
          <w:sz w:val="32"/>
          <w:szCs w:val="32"/>
          <w:lang w:bidi="ar"/>
        </w:rPr>
      </w:pPr>
      <w:r>
        <w:rPr>
          <w:rStyle w:val="Strong"/>
          <w:rFonts w:ascii="仿宋_GB2312" w:eastAsia="仿宋_GB2312" w:hAnsi="仿宋_GB2312" w:cs="仿宋_GB2312" w:hint="eastAsia"/>
          <w:b w:val="0"/>
          <w:color w:val="auto"/>
          <w:sz w:val="32"/>
          <w:szCs w:val="32"/>
          <w:lang w:bidi="ar"/>
        </w:rPr>
        <w:t>2022年本单位安排专项支出预算总额</w:t>
      </w:r>
      <w:r>
        <w:rPr>
          <w:rStyle w:val="Strong"/>
          <w:rFonts w:ascii="仿宋_GB2312" w:eastAsia="仿宋_GB2312" w:hAnsi="仿宋_GB2312" w:cs="仿宋_GB2312" w:hint="eastAsia"/>
          <w:b w:val="0"/>
          <w:color w:val="auto"/>
          <w:sz w:val="32"/>
          <w:szCs w:val="32"/>
          <w:lang w:val="en-US" w:eastAsia="zh-CN" w:bidi="ar"/>
        </w:rPr>
        <w:t>2.69</w:t>
      </w:r>
      <w:r>
        <w:rPr>
          <w:rStyle w:val="Strong"/>
          <w:rFonts w:ascii="仿宋_GB2312" w:eastAsia="仿宋_GB2312" w:hAnsi="仿宋_GB2312" w:cs="仿宋_GB2312" w:hint="eastAsia"/>
          <w:b w:val="0"/>
          <w:color w:val="auto"/>
          <w:sz w:val="32"/>
          <w:szCs w:val="32"/>
          <w:lang w:bidi="ar"/>
        </w:rPr>
        <w:t>万元（本年度所有项目资金），实际支出</w:t>
      </w:r>
      <w:r>
        <w:rPr>
          <w:rStyle w:val="Strong"/>
          <w:rFonts w:ascii="仿宋_GB2312" w:eastAsia="仿宋_GB2312" w:hAnsi="仿宋_GB2312" w:cs="仿宋_GB2312" w:hint="eastAsia"/>
          <w:b w:val="0"/>
          <w:color w:val="auto"/>
          <w:sz w:val="32"/>
          <w:szCs w:val="32"/>
          <w:lang w:val="en-US" w:eastAsia="zh-CN" w:bidi="ar"/>
        </w:rPr>
        <w:t>2.69</w:t>
      </w:r>
      <w:r>
        <w:rPr>
          <w:rStyle w:val="Strong"/>
          <w:rFonts w:ascii="仿宋_GB2312" w:eastAsia="仿宋_GB2312" w:hAnsi="仿宋_GB2312" w:cs="仿宋_GB2312" w:hint="eastAsia"/>
          <w:b w:val="0"/>
          <w:color w:val="auto"/>
          <w:sz w:val="32"/>
          <w:szCs w:val="32"/>
          <w:lang w:bidi="ar"/>
        </w:rPr>
        <w:t>万元，专项支出预算执行率</w:t>
      </w:r>
      <w:r>
        <w:rPr>
          <w:rStyle w:val="Strong"/>
          <w:rFonts w:ascii="仿宋_GB2312" w:eastAsia="仿宋_GB2312" w:hAnsi="仿宋_GB2312" w:cs="仿宋_GB2312" w:hint="eastAsia"/>
          <w:b w:val="0"/>
          <w:color w:val="auto"/>
          <w:sz w:val="32"/>
          <w:szCs w:val="32"/>
          <w:lang w:val="en-US" w:eastAsia="zh-CN" w:bidi="ar"/>
        </w:rPr>
        <w:t>100%</w:t>
      </w:r>
      <w:r>
        <w:rPr>
          <w:rStyle w:val="Strong"/>
          <w:rFonts w:ascii="仿宋_GB2312" w:eastAsia="仿宋_GB2312" w:hAnsi="仿宋_GB2312" w:cs="仿宋_GB2312" w:hint="eastAsia"/>
          <w:b w:val="0"/>
          <w:color w:val="auto"/>
          <w:sz w:val="32"/>
          <w:szCs w:val="32"/>
          <w:lang w:bidi="ar"/>
        </w:rPr>
        <w:t>。</w:t>
      </w:r>
    </w:p>
    <w:p>
      <w:pPr>
        <w:pStyle w:val="ListParagraph"/>
        <w:snapToGrid w:val="0"/>
        <w:spacing w:line="540" w:lineRule="exact"/>
        <w:ind w:firstLine="640"/>
        <w:rPr>
          <w:rStyle w:val="Strong"/>
          <w:rFonts w:ascii="仿宋_GB2312" w:eastAsia="仿宋_GB2312" w:hAnsi="仿宋_GB2312" w:cs="仿宋_GB2312"/>
          <w:b w:val="0"/>
          <w:color w:val="auto"/>
          <w:sz w:val="32"/>
          <w:szCs w:val="32"/>
          <w:lang w:bidi="ar"/>
        </w:rPr>
      </w:pPr>
      <w:r>
        <w:rPr>
          <w:rStyle w:val="Strong"/>
          <w:rFonts w:ascii="仿宋_GB2312" w:eastAsia="仿宋_GB2312" w:hAnsi="仿宋_GB2312" w:cs="仿宋_GB2312" w:hint="eastAsia"/>
          <w:b w:val="0"/>
          <w:color w:val="auto"/>
          <w:sz w:val="32"/>
          <w:szCs w:val="32"/>
          <w:lang w:bidi="ar"/>
        </w:rPr>
        <w:t>2022年本单位共有</w:t>
      </w:r>
      <w:r>
        <w:rPr>
          <w:rStyle w:val="Strong"/>
          <w:rFonts w:ascii="仿宋_GB2312" w:eastAsia="仿宋_GB2312" w:hAnsi="仿宋_GB2312" w:cs="仿宋_GB2312" w:hint="eastAsia"/>
          <w:b w:val="0"/>
          <w:color w:val="auto"/>
          <w:sz w:val="32"/>
          <w:szCs w:val="32"/>
          <w:lang w:val="en-US" w:eastAsia="zh-CN" w:bidi="ar"/>
        </w:rPr>
        <w:t>2</w:t>
      </w:r>
      <w:r>
        <w:rPr>
          <w:rStyle w:val="Strong"/>
          <w:rFonts w:ascii="仿宋_GB2312" w:eastAsia="仿宋_GB2312" w:hAnsi="仿宋_GB2312" w:cs="仿宋_GB2312" w:hint="eastAsia"/>
          <w:b w:val="0"/>
          <w:color w:val="auto"/>
          <w:sz w:val="32"/>
          <w:szCs w:val="32"/>
          <w:lang w:bidi="ar"/>
        </w:rPr>
        <w:t>个资金项目，其中</w:t>
      </w:r>
      <w:r>
        <w:rPr>
          <w:rStyle w:val="Strong"/>
          <w:rFonts w:ascii="仿宋_GB2312" w:eastAsia="仿宋_GB2312" w:hAnsi="仿宋_GB2312" w:cs="仿宋_GB2312" w:hint="eastAsia"/>
          <w:b w:val="0"/>
          <w:color w:val="auto"/>
          <w:sz w:val="32"/>
          <w:szCs w:val="32"/>
          <w:lang w:val="en-US" w:eastAsia="zh-CN" w:bidi="ar"/>
        </w:rPr>
        <w:t>2</w:t>
      </w:r>
      <w:r>
        <w:rPr>
          <w:rStyle w:val="Strong"/>
          <w:rFonts w:ascii="仿宋_GB2312" w:eastAsia="仿宋_GB2312" w:hAnsi="仿宋_GB2312" w:cs="仿宋_GB2312" w:hint="eastAsia"/>
          <w:b w:val="0"/>
          <w:color w:val="auto"/>
          <w:sz w:val="32"/>
          <w:szCs w:val="32"/>
          <w:lang w:bidi="ar"/>
        </w:rPr>
        <w:t>个属经常性项目、</w:t>
      </w:r>
      <w:r>
        <w:rPr>
          <w:rStyle w:val="Strong"/>
          <w:rFonts w:ascii="仿宋_GB2312" w:eastAsia="仿宋_GB2312" w:hAnsi="仿宋_GB2312" w:cs="仿宋_GB2312" w:hint="eastAsia"/>
          <w:b w:val="0"/>
          <w:color w:val="auto"/>
          <w:sz w:val="32"/>
          <w:szCs w:val="32"/>
          <w:lang w:val="en-US" w:eastAsia="zh-CN" w:bidi="ar"/>
        </w:rPr>
        <w:t>0</w:t>
      </w:r>
      <w:r>
        <w:rPr>
          <w:rStyle w:val="Strong"/>
          <w:rFonts w:ascii="仿宋_GB2312" w:eastAsia="仿宋_GB2312" w:hAnsi="仿宋_GB2312" w:cs="仿宋_GB2312" w:hint="eastAsia"/>
          <w:b w:val="0"/>
          <w:color w:val="auto"/>
          <w:sz w:val="32"/>
          <w:szCs w:val="32"/>
          <w:lang w:bidi="ar"/>
        </w:rPr>
        <w:t>个属当年度新增项目，已完成项目</w:t>
      </w:r>
      <w:r>
        <w:rPr>
          <w:rStyle w:val="Strong"/>
          <w:rFonts w:ascii="仿宋_GB2312" w:eastAsia="仿宋_GB2312" w:hAnsi="仿宋_GB2312" w:cs="仿宋_GB2312" w:hint="eastAsia"/>
          <w:b w:val="0"/>
          <w:color w:val="auto"/>
          <w:sz w:val="32"/>
          <w:szCs w:val="32"/>
          <w:lang w:val="en-US" w:eastAsia="zh-CN" w:bidi="ar"/>
        </w:rPr>
        <w:t>1</w:t>
      </w:r>
      <w:r>
        <w:rPr>
          <w:rStyle w:val="Strong"/>
          <w:rFonts w:ascii="仿宋_GB2312" w:eastAsia="仿宋_GB2312" w:hAnsi="仿宋_GB2312" w:cs="仿宋_GB2312" w:hint="eastAsia"/>
          <w:b w:val="0"/>
          <w:color w:val="auto"/>
          <w:sz w:val="32"/>
          <w:szCs w:val="32"/>
          <w:lang w:bidi="ar"/>
        </w:rPr>
        <w:t>个、未完成项目</w:t>
      </w:r>
      <w:r>
        <w:rPr>
          <w:rStyle w:val="Strong"/>
          <w:rFonts w:ascii="仿宋_GB2312" w:eastAsia="仿宋_GB2312" w:hAnsi="仿宋_GB2312" w:cs="仿宋_GB2312" w:hint="eastAsia"/>
          <w:b w:val="0"/>
          <w:color w:val="auto"/>
          <w:sz w:val="32"/>
          <w:szCs w:val="32"/>
          <w:lang w:val="en-US" w:eastAsia="zh-CN" w:bidi="ar"/>
        </w:rPr>
        <w:t>1</w:t>
      </w:r>
      <w:r>
        <w:rPr>
          <w:rStyle w:val="Strong"/>
          <w:rFonts w:ascii="仿宋_GB2312" w:eastAsia="仿宋_GB2312" w:hAnsi="仿宋_GB2312" w:cs="仿宋_GB2312" w:hint="eastAsia"/>
          <w:b w:val="0"/>
          <w:color w:val="auto"/>
          <w:sz w:val="32"/>
          <w:szCs w:val="32"/>
          <w:lang w:bidi="ar"/>
        </w:rPr>
        <w:t>个。</w:t>
      </w:r>
    </w:p>
    <w:p>
      <w:pPr>
        <w:snapToGrid w:val="0"/>
        <w:spacing w:line="540" w:lineRule="exact"/>
        <w:ind w:left="648"/>
        <w:outlineLvl w:val="0"/>
        <w:rPr>
          <w:rFonts w:ascii="黑体" w:eastAsia="黑体" w:hAnsi="黑体" w:cs="仿宋_GB2312"/>
          <w:color w:val="auto"/>
          <w:sz w:val="32"/>
          <w:szCs w:val="32"/>
          <w:lang w:bidi="ar"/>
        </w:rPr>
      </w:pPr>
      <w:bookmarkStart w:id="4" w:name="_Toc1734_WPSOffice_Level1"/>
      <w:r>
        <w:rPr>
          <w:rFonts w:ascii="黑体" w:eastAsia="黑体" w:hAnsi="黑体" w:cs="仿宋_GB2312" w:hint="eastAsia"/>
          <w:color w:val="auto"/>
          <w:sz w:val="32"/>
          <w:szCs w:val="32"/>
          <w:lang w:bidi="ar"/>
        </w:rPr>
        <w:t>三、部门单位专项组织实施情况</w:t>
      </w:r>
      <w:bookmarkEnd w:id="4"/>
    </w:p>
    <w:p>
      <w:pPr>
        <w:pStyle w:val="ListParagraph"/>
        <w:snapToGrid w:val="0"/>
        <w:spacing w:line="540" w:lineRule="exact"/>
        <w:ind w:firstLine="640"/>
        <w:rPr>
          <w:rStyle w:val="Strong"/>
          <w:rFonts w:ascii="仿宋_GB2312" w:eastAsia="仿宋_GB2312" w:hAnsi="仿宋_GB2312" w:cs="仿宋_GB2312"/>
          <w:b w:val="0"/>
          <w:color w:val="auto"/>
          <w:sz w:val="32"/>
          <w:szCs w:val="32"/>
          <w:lang w:bidi="ar"/>
        </w:rPr>
      </w:pPr>
      <w:r>
        <w:rPr>
          <w:rStyle w:val="Strong"/>
          <w:rFonts w:ascii="仿宋_GB2312" w:eastAsia="仿宋_GB2312" w:hAnsi="仿宋_GB2312" w:cs="仿宋_GB2312" w:hint="eastAsia"/>
          <w:b w:val="0"/>
          <w:color w:val="auto"/>
          <w:sz w:val="32"/>
          <w:szCs w:val="32"/>
          <w:lang w:bidi="ar"/>
        </w:rPr>
        <w:t>3个以内的项目分项说明：本年我单位供实施</w:t>
      </w:r>
      <w:r>
        <w:rPr>
          <w:rStyle w:val="Strong"/>
          <w:rFonts w:ascii="仿宋_GB2312" w:eastAsia="仿宋_GB2312" w:hAnsi="仿宋_GB2312" w:cs="仿宋_GB2312" w:hint="eastAsia"/>
          <w:b w:val="0"/>
          <w:color w:val="auto"/>
          <w:sz w:val="32"/>
          <w:szCs w:val="32"/>
          <w:lang w:val="en-US" w:eastAsia="zh-CN" w:bidi="ar"/>
        </w:rPr>
        <w:t>2</w:t>
      </w:r>
      <w:r>
        <w:rPr>
          <w:rStyle w:val="Strong"/>
          <w:rFonts w:ascii="仿宋_GB2312" w:eastAsia="仿宋_GB2312" w:hAnsi="仿宋_GB2312" w:cs="仿宋_GB2312" w:hint="eastAsia"/>
          <w:b w:val="0"/>
          <w:color w:val="auto"/>
          <w:sz w:val="32"/>
          <w:szCs w:val="32"/>
          <w:lang w:bidi="ar"/>
        </w:rPr>
        <w:t>个项目，金额</w:t>
      </w:r>
      <w:r>
        <w:rPr>
          <w:rStyle w:val="Strong"/>
          <w:rFonts w:ascii="仿宋_GB2312" w:eastAsia="仿宋_GB2312" w:hAnsi="仿宋_GB2312" w:cs="仿宋_GB2312" w:hint="eastAsia"/>
          <w:b w:val="0"/>
          <w:color w:val="auto"/>
          <w:sz w:val="32"/>
          <w:szCs w:val="32"/>
          <w:lang w:val="en-US" w:eastAsia="zh-CN" w:bidi="ar"/>
        </w:rPr>
        <w:t>3</w:t>
      </w:r>
      <w:r>
        <w:rPr>
          <w:rStyle w:val="Strong"/>
          <w:rFonts w:ascii="仿宋_GB2312" w:eastAsia="仿宋_GB2312" w:hAnsi="仿宋_GB2312" w:cs="仿宋_GB2312" w:hint="eastAsia"/>
          <w:b w:val="0"/>
          <w:color w:val="auto"/>
          <w:sz w:val="32"/>
          <w:szCs w:val="32"/>
          <w:lang w:bidi="ar"/>
        </w:rPr>
        <w:t>万元，分别为</w:t>
      </w:r>
      <w:r>
        <w:rPr>
          <w:rStyle w:val="Strong"/>
          <w:rFonts w:ascii="仿宋_GB2312" w:eastAsia="仿宋_GB2312" w:hAnsi="仿宋_GB2312" w:cs="仿宋_GB2312" w:hint="eastAsia"/>
          <w:b w:val="0"/>
          <w:color w:val="auto"/>
          <w:sz w:val="32"/>
          <w:szCs w:val="32"/>
          <w:lang w:val="en-US" w:eastAsia="zh-CN" w:bidi="ar"/>
        </w:rPr>
        <w:t>2021年基本公共卫生服务</w:t>
      </w:r>
      <w:r>
        <w:rPr>
          <w:rStyle w:val="Strong"/>
          <w:rFonts w:ascii="仿宋_GB2312" w:eastAsia="仿宋_GB2312" w:hAnsi="仿宋_GB2312" w:cs="仿宋_GB2312" w:hint="eastAsia"/>
          <w:b w:val="0"/>
          <w:color w:val="auto"/>
          <w:sz w:val="32"/>
          <w:szCs w:val="32"/>
          <w:lang w:bidi="ar"/>
        </w:rPr>
        <w:t>项目，</w:t>
      </w:r>
      <w:r>
        <w:rPr>
          <w:rStyle w:val="Strong"/>
          <w:rFonts w:ascii="仿宋_GB2312" w:eastAsia="仿宋_GB2312" w:hAnsi="仿宋_GB2312" w:cs="仿宋_GB2312" w:hint="eastAsia"/>
          <w:b w:val="0"/>
          <w:color w:val="auto"/>
          <w:sz w:val="32"/>
          <w:szCs w:val="32"/>
          <w:lang w:val="en-US" w:eastAsia="zh-CN" w:bidi="ar"/>
        </w:rPr>
        <w:t>2</w:t>
      </w:r>
      <w:r>
        <w:rPr>
          <w:rStyle w:val="Strong"/>
          <w:rFonts w:ascii="仿宋_GB2312" w:eastAsia="仿宋_GB2312" w:hAnsi="仿宋_GB2312" w:cs="仿宋_GB2312" w:hint="eastAsia"/>
          <w:b w:val="0"/>
          <w:color w:val="auto"/>
          <w:sz w:val="32"/>
          <w:szCs w:val="32"/>
          <w:lang w:bidi="ar"/>
        </w:rPr>
        <w:t>万元；</w:t>
      </w:r>
      <w:r>
        <w:rPr>
          <w:rStyle w:val="Strong"/>
          <w:rFonts w:ascii="仿宋_GB2312" w:eastAsia="仿宋_GB2312" w:hAnsi="仿宋_GB2312" w:cs="仿宋_GB2312" w:hint="eastAsia"/>
          <w:b w:val="0"/>
          <w:color w:val="auto"/>
          <w:sz w:val="32"/>
          <w:szCs w:val="32"/>
          <w:lang w:val="en-US" w:eastAsia="zh-CN" w:bidi="ar"/>
        </w:rPr>
        <w:t>2022年基本公共卫生</w:t>
      </w:r>
      <w:r>
        <w:rPr>
          <w:rStyle w:val="Strong"/>
          <w:rFonts w:ascii="仿宋_GB2312" w:eastAsia="仿宋_GB2312" w:hAnsi="仿宋_GB2312" w:cs="仿宋_GB2312" w:hint="eastAsia"/>
          <w:b w:val="0"/>
          <w:color w:val="auto"/>
          <w:sz w:val="32"/>
          <w:szCs w:val="32"/>
          <w:lang w:bidi="ar"/>
        </w:rPr>
        <w:t>项目，</w:t>
      </w:r>
      <w:r>
        <w:rPr>
          <w:rStyle w:val="Strong"/>
          <w:rFonts w:ascii="仿宋_GB2312" w:eastAsia="仿宋_GB2312" w:hAnsi="仿宋_GB2312" w:cs="仿宋_GB2312" w:hint="eastAsia"/>
          <w:b w:val="0"/>
          <w:color w:val="auto"/>
          <w:sz w:val="32"/>
          <w:szCs w:val="32"/>
          <w:lang w:val="en-US" w:eastAsia="zh-CN" w:bidi="ar"/>
        </w:rPr>
        <w:t>1</w:t>
      </w:r>
      <w:r>
        <w:rPr>
          <w:rStyle w:val="Strong"/>
          <w:rFonts w:ascii="仿宋_GB2312" w:eastAsia="仿宋_GB2312" w:hAnsi="仿宋_GB2312" w:cs="仿宋_GB2312" w:hint="eastAsia"/>
          <w:b w:val="0"/>
          <w:color w:val="auto"/>
          <w:sz w:val="32"/>
          <w:szCs w:val="32"/>
          <w:lang w:bidi="ar"/>
        </w:rPr>
        <w:t>万元；</w:t>
      </w:r>
    </w:p>
    <w:p>
      <w:pPr>
        <w:pStyle w:val="ListParagraph"/>
        <w:snapToGrid w:val="0"/>
        <w:spacing w:line="540" w:lineRule="exact"/>
        <w:ind w:firstLine="627"/>
        <w:outlineLvl w:val="1"/>
        <w:rPr>
          <w:rStyle w:val="Strong"/>
          <w:rFonts w:ascii="楷体_GB2312" w:eastAsia="楷体_GB2312" w:hAnsi="仿宋_GB2312" w:cs="仿宋_GB2312"/>
          <w:color w:val="auto"/>
          <w:spacing w:val="-4"/>
          <w:sz w:val="32"/>
          <w:szCs w:val="32"/>
        </w:rPr>
      </w:pPr>
      <w:r>
        <w:rPr>
          <w:rStyle w:val="Strong"/>
          <w:rFonts w:ascii="楷体_GB2312" w:eastAsia="楷体_GB2312" w:hAnsi="仿宋_GB2312" w:cs="仿宋_GB2312" w:hint="eastAsia"/>
          <w:bCs w:val="0"/>
          <w:color w:val="auto"/>
          <w:spacing w:val="-4"/>
          <w:sz w:val="32"/>
          <w:szCs w:val="32"/>
        </w:rPr>
        <w:t>（一）</w:t>
      </w:r>
      <w:r>
        <w:rPr>
          <w:rStyle w:val="Strong"/>
          <w:rFonts w:ascii="楷体_GB2312" w:eastAsia="楷体_GB2312" w:hAnsi="仿宋_GB2312" w:cs="仿宋_GB2312" w:hint="eastAsia"/>
          <w:bCs w:val="0"/>
          <w:color w:val="auto"/>
          <w:spacing w:val="-4"/>
          <w:sz w:val="32"/>
          <w:szCs w:val="32"/>
          <w:lang w:val="en-US" w:eastAsia="zh-CN"/>
        </w:rPr>
        <w:t>乌苏市卫生计生综合监督执法局</w:t>
      </w:r>
      <w:r>
        <w:rPr>
          <w:rFonts w:ascii="楷体_GB2312" w:eastAsia="楷体_GB2312" w:hAnsi="仿宋_GB2312" w:cs="仿宋_GB2312" w:hint="eastAsia"/>
          <w:b/>
          <w:color w:val="auto"/>
          <w:sz w:val="32"/>
          <w:szCs w:val="32"/>
          <w:lang w:bidi="ar"/>
        </w:rPr>
        <w:t>单位</w:t>
      </w:r>
      <w:r>
        <w:rPr>
          <w:rStyle w:val="Strong"/>
          <w:rFonts w:ascii="楷体_GB2312" w:eastAsia="楷体_GB2312" w:hAnsi="仿宋_GB2312" w:cs="仿宋_GB2312" w:hint="eastAsia"/>
          <w:bCs w:val="0"/>
          <w:color w:val="auto"/>
          <w:spacing w:val="-4"/>
          <w:sz w:val="32"/>
          <w:szCs w:val="32"/>
        </w:rPr>
        <w:t>项目专项组织情况分析</w:t>
      </w:r>
    </w:p>
    <w:p>
      <w:pPr>
        <w:pStyle w:val="ListParagraph"/>
        <w:snapToGrid w:val="0"/>
        <w:spacing w:line="540" w:lineRule="exact"/>
        <w:ind w:firstLine="627"/>
        <w:outlineLvl w:val="2"/>
        <w:rPr>
          <w:rStyle w:val="Strong"/>
          <w:rFonts w:ascii="仿宋_GB2312" w:eastAsia="仿宋_GB2312" w:hAnsi="仿宋_GB2312" w:cs="仿宋_GB2312"/>
          <w:color w:val="auto"/>
          <w:spacing w:val="-4"/>
          <w:sz w:val="32"/>
          <w:szCs w:val="32"/>
        </w:rPr>
      </w:pPr>
      <w:r>
        <w:rPr>
          <w:rStyle w:val="Strong"/>
          <w:rFonts w:ascii="仿宋_GB2312" w:eastAsia="仿宋_GB2312" w:hAnsi="仿宋_GB2312" w:cs="仿宋_GB2312" w:hint="eastAsia"/>
          <w:color w:val="auto"/>
          <w:spacing w:val="-4"/>
          <w:sz w:val="32"/>
          <w:szCs w:val="32"/>
        </w:rPr>
        <w:t>1.前期准备</w:t>
      </w:r>
    </w:p>
    <w:p>
      <w:pPr>
        <w:pStyle w:val="ListParagraph"/>
        <w:snapToGrid w:val="0"/>
        <w:spacing w:line="540" w:lineRule="exact"/>
        <w:ind w:firstLine="640"/>
        <w:rPr>
          <w:rStyle w:val="Strong"/>
          <w:rFonts w:ascii="仿宋_GB2312" w:eastAsia="仿宋_GB2312" w:hAnsi="仿宋_GB2312" w:cs="仿宋_GB2312"/>
          <w:b w:val="0"/>
          <w:color w:val="auto"/>
          <w:sz w:val="32"/>
          <w:szCs w:val="32"/>
          <w:lang w:bidi="ar"/>
        </w:rPr>
      </w:pPr>
      <w:r>
        <w:rPr>
          <w:rStyle w:val="Strong"/>
          <w:rFonts w:ascii="仿宋_GB2312" w:eastAsia="仿宋_GB2312" w:hAnsi="仿宋_GB2312" w:cs="仿宋_GB2312" w:hint="eastAsia"/>
          <w:b w:val="0"/>
          <w:color w:val="auto"/>
          <w:sz w:val="32"/>
          <w:szCs w:val="32"/>
          <w:lang w:bidi="ar"/>
        </w:rPr>
        <w:t>我单位成立</w:t>
      </w:r>
      <w:r>
        <w:rPr>
          <w:rStyle w:val="Strong"/>
          <w:rFonts w:ascii="仿宋_GB2312" w:eastAsia="仿宋_GB2312" w:hAnsi="仿宋_GB2312" w:cs="仿宋_GB2312" w:hint="eastAsia"/>
          <w:b w:val="0"/>
          <w:color w:val="auto"/>
          <w:sz w:val="32"/>
          <w:szCs w:val="32"/>
          <w:lang w:val="en-US" w:eastAsia="zh-CN" w:bidi="ar"/>
        </w:rPr>
        <w:t>领导</w:t>
      </w:r>
      <w:r>
        <w:rPr>
          <w:rStyle w:val="Strong"/>
          <w:rFonts w:ascii="仿宋_GB2312" w:eastAsia="仿宋_GB2312" w:hAnsi="仿宋_GB2312" w:cs="仿宋_GB2312" w:hint="eastAsia"/>
          <w:b w:val="0"/>
          <w:color w:val="auto"/>
          <w:sz w:val="32"/>
          <w:szCs w:val="32"/>
          <w:lang w:bidi="ar"/>
        </w:rPr>
        <w:t>小组，成员如下：</w:t>
      </w:r>
    </w:p>
    <w:p>
      <w:pPr>
        <w:pStyle w:val="ListParagraph"/>
        <w:snapToGrid w:val="0"/>
        <w:spacing w:line="540" w:lineRule="exact"/>
        <w:ind w:firstLine="640"/>
        <w:rPr>
          <w:rStyle w:val="Strong"/>
          <w:rFonts w:ascii="仿宋_GB2312" w:eastAsia="仿宋_GB2312" w:hAnsi="仿宋_GB2312" w:cs="仿宋_GB2312"/>
          <w:b w:val="0"/>
          <w:color w:val="auto"/>
          <w:sz w:val="32"/>
          <w:szCs w:val="32"/>
          <w:lang w:bidi="ar"/>
        </w:rPr>
      </w:pPr>
      <w:r>
        <w:rPr>
          <w:rStyle w:val="Strong"/>
          <w:rFonts w:ascii="仿宋_GB2312" w:eastAsia="仿宋_GB2312" w:hAnsi="仿宋_GB2312" w:cs="仿宋_GB2312" w:hint="eastAsia"/>
          <w:b w:val="0"/>
          <w:color w:val="auto"/>
          <w:sz w:val="32"/>
          <w:szCs w:val="32"/>
          <w:lang w:val="en-US" w:eastAsia="zh-CN" w:bidi="ar"/>
        </w:rPr>
        <w:t>郭晓云局长</w:t>
      </w:r>
      <w:r>
        <w:rPr>
          <w:rStyle w:val="Strong"/>
          <w:rFonts w:ascii="仿宋_GB2312" w:eastAsia="仿宋_GB2312" w:hAnsi="仿宋_GB2312" w:cs="仿宋_GB2312" w:hint="eastAsia"/>
          <w:b w:val="0"/>
          <w:color w:val="auto"/>
          <w:sz w:val="32"/>
          <w:szCs w:val="32"/>
          <w:lang w:bidi="ar"/>
        </w:rPr>
        <w:t>任组长，绩效评价工作职责为负责全盘工作。</w:t>
      </w:r>
    </w:p>
    <w:p>
      <w:pPr>
        <w:pStyle w:val="ListParagraph"/>
        <w:snapToGrid w:val="0"/>
        <w:spacing w:line="540" w:lineRule="exact"/>
        <w:ind w:firstLine="640"/>
        <w:rPr>
          <w:rStyle w:val="Strong"/>
          <w:rFonts w:ascii="仿宋_GB2312" w:eastAsia="仿宋_GB2312" w:hAnsi="仿宋_GB2312" w:cs="仿宋_GB2312"/>
          <w:b w:val="0"/>
          <w:color w:val="auto"/>
          <w:sz w:val="32"/>
          <w:szCs w:val="32"/>
          <w:lang w:bidi="ar"/>
        </w:rPr>
      </w:pPr>
      <w:r>
        <w:rPr>
          <w:rStyle w:val="Strong"/>
          <w:rFonts w:ascii="仿宋_GB2312" w:eastAsia="仿宋_GB2312" w:hAnsi="仿宋_GB2312" w:cs="仿宋_GB2312" w:hint="eastAsia"/>
          <w:b w:val="0"/>
          <w:color w:val="auto"/>
          <w:sz w:val="32"/>
          <w:szCs w:val="32"/>
          <w:lang w:val="en-US" w:eastAsia="zh-CN" w:bidi="ar"/>
        </w:rPr>
        <w:t>加尔肯·哈吉坎副局长</w:t>
      </w:r>
      <w:r>
        <w:rPr>
          <w:rStyle w:val="Strong"/>
          <w:rFonts w:ascii="仿宋_GB2312" w:eastAsia="仿宋_GB2312" w:hAnsi="仿宋_GB2312" w:cs="仿宋_GB2312" w:hint="eastAsia"/>
          <w:b w:val="0"/>
          <w:color w:val="auto"/>
          <w:sz w:val="32"/>
          <w:szCs w:val="32"/>
          <w:lang w:bidi="ar"/>
        </w:rPr>
        <w:t>任副组长，绩效评价工作职责为为对项目实施情况进行实地调查。</w:t>
      </w:r>
    </w:p>
    <w:p>
      <w:pPr>
        <w:pStyle w:val="ListParagraph"/>
        <w:snapToGrid w:val="0"/>
        <w:spacing w:line="540" w:lineRule="exact"/>
        <w:ind w:firstLine="640"/>
        <w:rPr>
          <w:rStyle w:val="Strong"/>
          <w:rFonts w:ascii="仿宋_GB2312" w:eastAsia="仿宋_GB2312" w:hAnsi="仿宋_GB2312" w:cs="仿宋_GB2312"/>
          <w:b w:val="0"/>
          <w:color w:val="auto"/>
          <w:sz w:val="32"/>
          <w:szCs w:val="32"/>
          <w:lang w:bidi="ar"/>
        </w:rPr>
      </w:pPr>
      <w:r>
        <w:rPr>
          <w:rStyle w:val="Strong"/>
          <w:rFonts w:ascii="仿宋_GB2312" w:eastAsia="仿宋_GB2312" w:hAnsi="仿宋_GB2312" w:cs="仿宋_GB2312" w:hint="eastAsia"/>
          <w:b w:val="0"/>
          <w:color w:val="auto"/>
          <w:sz w:val="32"/>
          <w:szCs w:val="32"/>
          <w:lang w:val="en-US" w:eastAsia="zh-CN" w:bidi="ar"/>
        </w:rPr>
        <w:t>糜建秀，张维彬，卡德力亚</w:t>
      </w:r>
      <w:r>
        <w:rPr>
          <w:rStyle w:val="Strong"/>
          <w:rFonts w:ascii="仿宋_GB2312" w:eastAsia="仿宋_GB2312" w:hAnsi="仿宋_GB2312" w:cs="仿宋_GB2312" w:hint="eastAsia"/>
          <w:b w:val="0"/>
          <w:color w:val="auto"/>
          <w:sz w:val="32"/>
          <w:szCs w:val="32"/>
          <w:lang w:bidi="ar"/>
        </w:rPr>
        <w:t>任成员，绩效评价工作职责为负责资料审核、填报等工作。通过与相关成员前期沟通，明确评价目标、识别重要评价事项和履行的评价责任。制定文件清单，了解项目基本情况，确认部门整体的绩效指标，梳理部门内部管理制度，确定当年整体绩效评价重点。</w:t>
      </w:r>
    </w:p>
    <w:p>
      <w:pPr>
        <w:pStyle w:val="ListParagraph"/>
        <w:snapToGrid w:val="0"/>
        <w:spacing w:line="540" w:lineRule="exact"/>
        <w:ind w:firstLine="627"/>
        <w:outlineLvl w:val="2"/>
        <w:rPr>
          <w:rStyle w:val="Strong"/>
          <w:rFonts w:ascii="仿宋_GB2312" w:eastAsia="仿宋_GB2312" w:hAnsi="仿宋_GB2312" w:cs="仿宋_GB2312"/>
          <w:color w:val="auto"/>
          <w:spacing w:val="-4"/>
          <w:sz w:val="32"/>
          <w:szCs w:val="32"/>
        </w:rPr>
      </w:pPr>
      <w:r>
        <w:rPr>
          <w:rStyle w:val="Strong"/>
          <w:rFonts w:ascii="仿宋_GB2312" w:eastAsia="仿宋_GB2312" w:hAnsi="仿宋_GB2312" w:cs="仿宋_GB2312" w:hint="eastAsia"/>
          <w:color w:val="auto"/>
          <w:spacing w:val="-4"/>
          <w:sz w:val="32"/>
          <w:szCs w:val="32"/>
        </w:rPr>
        <w:t>2.组织实施</w:t>
      </w:r>
    </w:p>
    <w:p>
      <w:pPr>
        <w:pStyle w:val="ListParagraph"/>
        <w:snapToGrid w:val="0"/>
        <w:spacing w:line="540" w:lineRule="exact"/>
        <w:ind w:firstLine="640"/>
        <w:rPr>
          <w:rStyle w:val="Strong"/>
          <w:rFonts w:ascii="仿宋_GB2312" w:eastAsia="仿宋_GB2312" w:hAnsi="仿宋_GB2312" w:cs="仿宋_GB2312"/>
          <w:b w:val="0"/>
          <w:color w:val="auto"/>
          <w:sz w:val="32"/>
          <w:szCs w:val="32"/>
          <w:lang w:bidi="ar"/>
        </w:rPr>
      </w:pPr>
      <w:r>
        <w:rPr>
          <w:rStyle w:val="Strong"/>
          <w:rFonts w:ascii="仿宋_GB2312" w:eastAsia="仿宋_GB2312" w:hAnsi="仿宋_GB2312" w:cs="仿宋_GB2312" w:hint="eastAsia"/>
          <w:b w:val="0"/>
          <w:color w:val="auto"/>
          <w:sz w:val="32"/>
          <w:szCs w:val="32"/>
          <w:lang w:bidi="ar"/>
        </w:rPr>
        <w:t>根据前期沟通了解评价对象基本情况，编制评价工作方案，经评价组通过实地调研、查阅资料等方式，对数据采集、分析、处理，对项目的决策、管理、绩效进行的综合评价分析，最后归纳整体项目情况与存在问题，撰写部门绩效评价报告。</w:t>
      </w:r>
    </w:p>
    <w:p>
      <w:pPr>
        <w:pStyle w:val="ListParagraph"/>
        <w:snapToGrid w:val="0"/>
        <w:spacing w:line="540" w:lineRule="exact"/>
        <w:ind w:firstLine="627"/>
        <w:outlineLvl w:val="1"/>
        <w:rPr>
          <w:rStyle w:val="Strong"/>
          <w:rFonts w:ascii="楷体_GB2312" w:eastAsia="楷体_GB2312" w:hAnsi="仿宋_GB2312" w:cs="仿宋_GB2312"/>
          <w:color w:val="auto"/>
          <w:spacing w:val="-4"/>
          <w:sz w:val="32"/>
          <w:szCs w:val="32"/>
        </w:rPr>
      </w:pPr>
      <w:r>
        <w:rPr>
          <w:rStyle w:val="Strong"/>
          <w:rFonts w:ascii="楷体_GB2312" w:eastAsia="楷体_GB2312" w:hAnsi="仿宋_GB2312" w:cs="仿宋_GB2312" w:hint="eastAsia"/>
          <w:color w:val="auto"/>
          <w:spacing w:val="-4"/>
          <w:sz w:val="32"/>
          <w:szCs w:val="32"/>
        </w:rPr>
        <w:t>（二）专项管理情况分析</w:t>
      </w:r>
    </w:p>
    <w:p>
      <w:pPr>
        <w:pStyle w:val="ListParagraph"/>
        <w:snapToGrid w:val="0"/>
        <w:spacing w:line="540" w:lineRule="exact"/>
        <w:ind w:firstLine="627"/>
        <w:outlineLvl w:val="2"/>
        <w:rPr>
          <w:rStyle w:val="Strong"/>
          <w:rFonts w:ascii="仿宋_GB2312" w:eastAsia="仿宋_GB2312" w:hAnsi="仿宋_GB2312" w:cs="仿宋_GB2312"/>
          <w:color w:val="auto"/>
          <w:spacing w:val="-4"/>
          <w:sz w:val="32"/>
          <w:szCs w:val="32"/>
        </w:rPr>
      </w:pPr>
      <w:r>
        <w:rPr>
          <w:rStyle w:val="Strong"/>
          <w:rFonts w:ascii="仿宋_GB2312" w:eastAsia="仿宋_GB2312" w:hAnsi="仿宋_GB2312" w:cs="仿宋_GB2312" w:hint="eastAsia"/>
          <w:color w:val="auto"/>
          <w:spacing w:val="-4"/>
          <w:sz w:val="32"/>
          <w:szCs w:val="32"/>
        </w:rPr>
        <w:t>1.项目资金情况</w:t>
      </w:r>
      <w:r>
        <w:rPr>
          <w:rStyle w:val="Strong"/>
          <w:rFonts w:ascii="仿宋_GB2312" w:eastAsia="仿宋_GB2312" w:hAnsi="仿宋_GB2312" w:cs="仿宋_GB2312" w:hint="eastAsia"/>
          <w:b w:val="0"/>
          <w:color w:val="auto"/>
          <w:sz w:val="32"/>
          <w:szCs w:val="32"/>
          <w:lang w:bidi="ar"/>
        </w:rPr>
        <w:t>（本年度所有项目资金）</w:t>
      </w:r>
    </w:p>
    <w:p>
      <w:pPr>
        <w:pStyle w:val="ListParagraph"/>
        <w:snapToGrid w:val="0"/>
        <w:spacing w:line="540" w:lineRule="exact"/>
        <w:ind w:firstLine="624"/>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hint="eastAsia"/>
          <w:b w:val="0"/>
          <w:bCs w:val="0"/>
          <w:color w:val="auto"/>
          <w:spacing w:val="-4"/>
          <w:sz w:val="32"/>
          <w:szCs w:val="32"/>
        </w:rPr>
        <w:t>项目预算资金</w:t>
      </w:r>
      <w:r>
        <w:rPr>
          <w:rStyle w:val="Strong"/>
          <w:rFonts w:ascii="仿宋_GB2312" w:eastAsia="仿宋_GB2312" w:hAnsi="仿宋_GB2312" w:cs="仿宋_GB2312" w:hint="eastAsia"/>
          <w:b w:val="0"/>
          <w:bCs w:val="0"/>
          <w:color w:val="auto"/>
          <w:spacing w:val="-4"/>
          <w:sz w:val="32"/>
          <w:szCs w:val="32"/>
          <w:lang w:val="en-US" w:eastAsia="zh-CN"/>
        </w:rPr>
        <w:t>2.2</w:t>
      </w:r>
      <w:r>
        <w:rPr>
          <w:rStyle w:val="Strong"/>
          <w:rFonts w:ascii="仿宋_GB2312" w:eastAsia="仿宋_GB2312" w:hAnsi="仿宋_GB2312" w:cs="仿宋_GB2312" w:hint="eastAsia"/>
          <w:b w:val="0"/>
          <w:bCs w:val="0"/>
          <w:color w:val="auto"/>
          <w:spacing w:val="-4"/>
          <w:sz w:val="32"/>
          <w:szCs w:val="32"/>
        </w:rPr>
        <w:t>万元，实际到位</w:t>
      </w:r>
      <w:r>
        <w:rPr>
          <w:rStyle w:val="Strong"/>
          <w:rFonts w:ascii="仿宋_GB2312" w:eastAsia="仿宋_GB2312" w:hAnsi="仿宋_GB2312" w:cs="仿宋_GB2312" w:hint="eastAsia"/>
          <w:b w:val="0"/>
          <w:bCs w:val="0"/>
          <w:color w:val="auto"/>
          <w:spacing w:val="-4"/>
          <w:sz w:val="32"/>
          <w:szCs w:val="32"/>
          <w:lang w:val="en-US" w:eastAsia="zh-CN"/>
        </w:rPr>
        <w:t>3</w:t>
      </w:r>
      <w:r>
        <w:rPr>
          <w:rStyle w:val="Strong"/>
          <w:rFonts w:ascii="仿宋_GB2312" w:eastAsia="仿宋_GB2312" w:hAnsi="仿宋_GB2312" w:cs="仿宋_GB2312" w:hint="eastAsia"/>
          <w:b w:val="0"/>
          <w:bCs w:val="0"/>
          <w:color w:val="auto"/>
          <w:spacing w:val="-4"/>
          <w:sz w:val="32"/>
          <w:szCs w:val="32"/>
        </w:rPr>
        <w:t>万元，实际支出</w:t>
      </w:r>
      <w:r>
        <w:rPr>
          <w:rStyle w:val="Strong"/>
          <w:rFonts w:ascii="仿宋_GB2312" w:eastAsia="仿宋_GB2312" w:hAnsi="仿宋_GB2312" w:cs="仿宋_GB2312" w:hint="eastAsia"/>
          <w:b w:val="0"/>
          <w:bCs w:val="0"/>
          <w:color w:val="auto"/>
          <w:spacing w:val="-4"/>
          <w:sz w:val="32"/>
          <w:szCs w:val="32"/>
          <w:lang w:val="en-US" w:eastAsia="zh-CN"/>
        </w:rPr>
        <w:t>2.69</w:t>
      </w:r>
      <w:r>
        <w:rPr>
          <w:rStyle w:val="Strong"/>
          <w:rFonts w:ascii="仿宋_GB2312" w:eastAsia="仿宋_GB2312" w:hAnsi="仿宋_GB2312" w:cs="仿宋_GB2312" w:hint="eastAsia"/>
          <w:b w:val="0"/>
          <w:bCs w:val="0"/>
          <w:color w:val="auto"/>
          <w:spacing w:val="-4"/>
          <w:sz w:val="32"/>
          <w:szCs w:val="32"/>
        </w:rPr>
        <w:t>万元。到位足额及时，预算编制依据充分，预算编制准确，资金不存在截留、挪用，支付审批合规、不存在用途改变、范围超支和虚列项目支出等情况；项目严格按照《</w:t>
      </w:r>
      <w:r>
        <w:rPr>
          <w:rStyle w:val="Strong"/>
          <w:rFonts w:ascii="仿宋_GB2312" w:eastAsia="仿宋_GB2312" w:hAnsi="仿宋_GB2312" w:cs="仿宋_GB2312" w:hint="eastAsia"/>
          <w:b w:val="0"/>
          <w:bCs w:val="0"/>
          <w:color w:val="auto"/>
          <w:spacing w:val="-4"/>
          <w:sz w:val="32"/>
          <w:szCs w:val="32"/>
          <w:lang w:val="en-US" w:eastAsia="zh-CN"/>
        </w:rPr>
        <w:t>乌苏市卫生计生综合监督执法局</w:t>
      </w:r>
      <w:r>
        <w:rPr>
          <w:rStyle w:val="Strong"/>
          <w:rFonts w:ascii="仿宋_GB2312" w:eastAsia="仿宋_GB2312" w:hAnsi="仿宋_GB2312" w:cs="仿宋_GB2312" w:hint="eastAsia"/>
          <w:b w:val="0"/>
          <w:bCs w:val="0"/>
          <w:color w:val="auto"/>
          <w:spacing w:val="-4"/>
          <w:sz w:val="32"/>
          <w:szCs w:val="32"/>
        </w:rPr>
        <w:t>单位财务管理制度》执行项目资金，实行专账核算、逐级审批。认真落实项目资金的使用各项管理制度，确保专款专用，及时拨付到位。</w:t>
      </w:r>
    </w:p>
    <w:p>
      <w:pPr>
        <w:pStyle w:val="ListParagraph"/>
        <w:snapToGrid w:val="0"/>
        <w:spacing w:line="540" w:lineRule="exact"/>
        <w:ind w:firstLine="627"/>
        <w:outlineLvl w:val="2"/>
        <w:rPr>
          <w:rStyle w:val="Strong"/>
          <w:rFonts w:ascii="仿宋_GB2312" w:eastAsia="仿宋_GB2312" w:hAnsi="仿宋_GB2312" w:cs="仿宋_GB2312"/>
          <w:color w:val="auto"/>
          <w:spacing w:val="-4"/>
          <w:sz w:val="32"/>
          <w:szCs w:val="32"/>
        </w:rPr>
      </w:pPr>
      <w:r>
        <w:rPr>
          <w:rStyle w:val="Strong"/>
          <w:rFonts w:ascii="仿宋_GB2312" w:eastAsia="仿宋_GB2312" w:hAnsi="仿宋_GB2312" w:cs="仿宋_GB2312" w:hint="eastAsia"/>
          <w:color w:val="auto"/>
          <w:spacing w:val="-4"/>
          <w:sz w:val="32"/>
          <w:szCs w:val="32"/>
        </w:rPr>
        <w:t>2.项目实施情况</w:t>
      </w:r>
    </w:p>
    <w:p>
      <w:pPr>
        <w:pStyle w:val="ListParagraph"/>
        <w:snapToGrid w:val="0"/>
        <w:spacing w:line="540" w:lineRule="exact"/>
        <w:ind w:firstLine="627"/>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hint="eastAsia"/>
          <w:color w:val="auto"/>
          <w:spacing w:val="-4"/>
          <w:sz w:val="32"/>
          <w:szCs w:val="32"/>
        </w:rPr>
        <w:t>项目组织情况：</w:t>
      </w:r>
      <w:r>
        <w:rPr>
          <w:rStyle w:val="Strong"/>
          <w:rFonts w:ascii="仿宋_GB2312" w:eastAsia="仿宋_GB2312" w:hAnsi="仿宋_GB2312" w:cs="仿宋_GB2312" w:hint="eastAsia"/>
          <w:b w:val="0"/>
          <w:bCs w:val="0"/>
          <w:color w:val="auto"/>
          <w:spacing w:val="-4"/>
          <w:sz w:val="32"/>
          <w:szCs w:val="32"/>
        </w:rPr>
        <w:t>为保证项目实施的质量和时间进度，评价组根据项目人员专业技能、业务水平进行分工，组成项目小组。在项目实施过程中项目成员针对每日工作完成情况向项目组汇报，项目组长根据汇报情况合理调度，确保项目及时完成。</w:t>
      </w:r>
    </w:p>
    <w:p>
      <w:pPr>
        <w:pStyle w:val="ListParagraph"/>
        <w:snapToGrid w:val="0"/>
        <w:spacing w:line="540" w:lineRule="exact"/>
        <w:ind w:firstLine="627"/>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hint="eastAsia"/>
          <w:color w:val="auto"/>
          <w:spacing w:val="-4"/>
          <w:sz w:val="32"/>
          <w:szCs w:val="32"/>
        </w:rPr>
        <w:t>项目管理情况：</w:t>
      </w:r>
      <w:r>
        <w:rPr>
          <w:rStyle w:val="Strong"/>
          <w:rFonts w:ascii="仿宋_GB2312" w:eastAsia="仿宋_GB2312" w:hAnsi="仿宋_GB2312" w:cs="仿宋_GB2312" w:hint="eastAsia"/>
          <w:b w:val="0"/>
          <w:bCs w:val="0"/>
          <w:color w:val="auto"/>
          <w:spacing w:val="-4"/>
          <w:sz w:val="32"/>
          <w:szCs w:val="32"/>
        </w:rPr>
        <w:t>根据《项目绩效管理办法》及单位相关项目管理制度的规定，对项目的实施进行监督管理。建立健全项目后续各项监督管理制度，确保项目正常运转，长期发挥效益。</w:t>
      </w:r>
    </w:p>
    <w:p>
      <w:pPr>
        <w:pStyle w:val="ListParagraph"/>
        <w:snapToGrid w:val="0"/>
        <w:spacing w:line="540" w:lineRule="exact"/>
        <w:ind w:firstLine="627"/>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hint="eastAsia"/>
          <w:color w:val="auto"/>
          <w:spacing w:val="-4"/>
          <w:sz w:val="32"/>
          <w:szCs w:val="32"/>
        </w:rPr>
        <w:t>项目监管情况：</w:t>
      </w:r>
      <w:r>
        <w:rPr>
          <w:rStyle w:val="Strong"/>
          <w:rFonts w:ascii="仿宋_GB2312" w:eastAsia="仿宋_GB2312" w:hAnsi="仿宋_GB2312" w:cs="仿宋_GB2312" w:hint="eastAsia"/>
          <w:b w:val="0"/>
          <w:bCs w:val="0"/>
          <w:color w:val="auto"/>
          <w:spacing w:val="-4"/>
          <w:sz w:val="32"/>
          <w:szCs w:val="32"/>
        </w:rPr>
        <w:t>不定期对项目进度和质量等进行监督检查，并且组织开展多种形式的监督检查，以加强日常监管为主，自查、随机抽查、专项检查等方式进行。对检查中发现的问题，及时纠正。</w:t>
      </w:r>
    </w:p>
    <w:p>
      <w:pPr>
        <w:pStyle w:val="ListParagraph"/>
        <w:snapToGrid w:val="0"/>
        <w:spacing w:line="540" w:lineRule="exact"/>
        <w:ind w:firstLine="627"/>
        <w:outlineLvl w:val="2"/>
        <w:rPr>
          <w:rStyle w:val="Strong"/>
          <w:rFonts w:ascii="仿宋_GB2312" w:eastAsia="仿宋_GB2312" w:hAnsi="仿宋_GB2312" w:cs="仿宋_GB2312"/>
          <w:color w:val="auto"/>
          <w:spacing w:val="-4"/>
          <w:sz w:val="32"/>
          <w:szCs w:val="32"/>
        </w:rPr>
      </w:pPr>
      <w:r>
        <w:rPr>
          <w:rStyle w:val="Strong"/>
          <w:rFonts w:ascii="仿宋_GB2312" w:eastAsia="仿宋_GB2312" w:hAnsi="仿宋_GB2312" w:cs="仿宋_GB2312" w:hint="eastAsia"/>
          <w:color w:val="auto"/>
          <w:spacing w:val="-4"/>
          <w:sz w:val="32"/>
          <w:szCs w:val="32"/>
        </w:rPr>
        <w:t>3.项目绩效情况</w:t>
      </w:r>
    </w:p>
    <w:p>
      <w:pPr>
        <w:pStyle w:val="ListParagraph"/>
        <w:snapToGrid w:val="0"/>
        <w:spacing w:line="540" w:lineRule="exact"/>
        <w:ind w:firstLine="627"/>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hint="eastAsia"/>
          <w:color w:val="auto"/>
          <w:spacing w:val="-4"/>
          <w:sz w:val="32"/>
          <w:szCs w:val="32"/>
        </w:rPr>
        <w:t>成本控制情况：</w:t>
      </w:r>
      <w:r>
        <w:rPr>
          <w:rStyle w:val="Strong"/>
          <w:rFonts w:ascii="仿宋_GB2312" w:eastAsia="仿宋_GB2312" w:hAnsi="仿宋_GB2312" w:cs="仿宋_GB2312" w:hint="eastAsia"/>
          <w:b w:val="0"/>
          <w:bCs w:val="0"/>
          <w:color w:val="auto"/>
          <w:spacing w:val="-4"/>
          <w:sz w:val="32"/>
          <w:szCs w:val="32"/>
        </w:rPr>
        <w:t>严格按照相关的专项资金管理办法，实行多重审批控制专项经费的支出。</w:t>
      </w:r>
    </w:p>
    <w:p>
      <w:pPr>
        <w:pStyle w:val="ListParagraph"/>
        <w:snapToGrid w:val="0"/>
        <w:spacing w:line="540" w:lineRule="exact"/>
        <w:ind w:firstLine="627"/>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hint="eastAsia"/>
          <w:color w:val="auto"/>
          <w:spacing w:val="-4"/>
          <w:sz w:val="32"/>
          <w:szCs w:val="32"/>
        </w:rPr>
        <w:t>成本节约情况：</w:t>
      </w:r>
      <w:r>
        <w:rPr>
          <w:rStyle w:val="Strong"/>
          <w:rFonts w:ascii="仿宋_GB2312" w:eastAsia="仿宋_GB2312" w:hAnsi="仿宋_GB2312" w:cs="仿宋_GB2312" w:hint="eastAsia"/>
          <w:b w:val="0"/>
          <w:bCs w:val="0"/>
          <w:color w:val="auto"/>
          <w:spacing w:val="-4"/>
          <w:sz w:val="32"/>
          <w:szCs w:val="32"/>
        </w:rPr>
        <w:t>项目根据实际情况做出合理预算，支出严格控制在预算范围内，本着节约成本，防止资源浪费的原则将项目成效最大化。</w:t>
      </w:r>
    </w:p>
    <w:p>
      <w:pPr>
        <w:pStyle w:val="ListParagraph"/>
        <w:snapToGrid w:val="0"/>
        <w:spacing w:line="540" w:lineRule="exact"/>
        <w:ind w:firstLine="627"/>
        <w:outlineLvl w:val="2"/>
        <w:rPr>
          <w:rStyle w:val="Strong"/>
          <w:rFonts w:ascii="仿宋_GB2312" w:eastAsia="仿宋_GB2312" w:hAnsi="仿宋_GB2312" w:cs="仿宋_GB2312"/>
          <w:color w:val="auto"/>
          <w:spacing w:val="-4"/>
          <w:sz w:val="32"/>
          <w:szCs w:val="32"/>
        </w:rPr>
      </w:pPr>
      <w:r>
        <w:rPr>
          <w:rStyle w:val="Strong"/>
          <w:rFonts w:ascii="仿宋_GB2312" w:eastAsia="仿宋_GB2312" w:hAnsi="仿宋_GB2312" w:cs="仿宋_GB2312" w:hint="eastAsia"/>
          <w:color w:val="auto"/>
          <w:spacing w:val="-4"/>
          <w:sz w:val="32"/>
          <w:szCs w:val="32"/>
        </w:rPr>
        <w:t>4.项目效率性</w:t>
      </w:r>
    </w:p>
    <w:p>
      <w:pPr>
        <w:pStyle w:val="ListParagraph"/>
        <w:snapToGrid w:val="0"/>
        <w:spacing w:line="540" w:lineRule="exact"/>
        <w:ind w:firstLine="627"/>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hint="eastAsia"/>
          <w:color w:val="auto"/>
          <w:spacing w:val="-4"/>
          <w:sz w:val="32"/>
          <w:szCs w:val="32"/>
        </w:rPr>
        <w:t>项目实施进度：</w:t>
      </w:r>
      <w:r>
        <w:rPr>
          <w:rStyle w:val="Strong"/>
          <w:rFonts w:ascii="仿宋_GB2312" w:eastAsia="仿宋_GB2312" w:hAnsi="仿宋_GB2312" w:cs="仿宋_GB2312" w:hint="eastAsia"/>
          <w:b w:val="0"/>
          <w:bCs w:val="0"/>
          <w:color w:val="auto"/>
          <w:spacing w:val="-4"/>
          <w:sz w:val="32"/>
          <w:szCs w:val="32"/>
        </w:rPr>
        <w:t>项目实施紧扣各个环节，逐步推进，及时与职能部门跟踪项目进展，加强项目督办，充分调动职能部门的积极性，加大项目投入工作的力度，加快项目实施进度。</w:t>
      </w:r>
    </w:p>
    <w:p>
      <w:pPr>
        <w:pStyle w:val="ListParagraph"/>
        <w:snapToGrid w:val="0"/>
        <w:spacing w:line="540" w:lineRule="exact"/>
        <w:ind w:firstLine="627"/>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hint="eastAsia"/>
          <w:color w:val="auto"/>
          <w:spacing w:val="-4"/>
          <w:sz w:val="32"/>
          <w:szCs w:val="32"/>
        </w:rPr>
        <w:t>项目完成质量：</w:t>
      </w:r>
      <w:r>
        <w:rPr>
          <w:rStyle w:val="Strong"/>
          <w:rFonts w:ascii="仿宋_GB2312" w:eastAsia="仿宋_GB2312" w:hAnsi="仿宋_GB2312" w:cs="仿宋_GB2312" w:hint="eastAsia"/>
          <w:b w:val="0"/>
          <w:bCs w:val="0"/>
          <w:color w:val="auto"/>
          <w:spacing w:val="-4"/>
          <w:sz w:val="32"/>
          <w:szCs w:val="32"/>
        </w:rPr>
        <w:t>项目严格按照年度预期目标执行，项目完成质量达标。</w:t>
      </w:r>
    </w:p>
    <w:p>
      <w:pPr>
        <w:pStyle w:val="ListParagraph"/>
        <w:snapToGrid w:val="0"/>
        <w:spacing w:line="540" w:lineRule="exact"/>
        <w:ind w:firstLine="627"/>
        <w:outlineLvl w:val="2"/>
        <w:rPr>
          <w:rStyle w:val="Strong"/>
          <w:rFonts w:ascii="仿宋_GB2312" w:eastAsia="仿宋_GB2312" w:hAnsi="仿宋_GB2312" w:cs="仿宋_GB2312"/>
          <w:color w:val="auto"/>
          <w:spacing w:val="-4"/>
          <w:sz w:val="32"/>
          <w:szCs w:val="32"/>
        </w:rPr>
      </w:pPr>
      <w:r>
        <w:rPr>
          <w:rStyle w:val="Strong"/>
          <w:rFonts w:ascii="仿宋_GB2312" w:eastAsia="仿宋_GB2312" w:hAnsi="仿宋_GB2312" w:cs="仿宋_GB2312" w:hint="eastAsia"/>
          <w:color w:val="auto"/>
          <w:spacing w:val="-4"/>
          <w:sz w:val="32"/>
          <w:szCs w:val="32"/>
        </w:rPr>
        <w:t>5.项目效益性</w:t>
      </w:r>
    </w:p>
    <w:p>
      <w:pPr>
        <w:pStyle w:val="ListParagraph"/>
        <w:snapToGrid w:val="0"/>
        <w:spacing w:line="540" w:lineRule="exact"/>
        <w:ind w:firstLine="627"/>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hint="eastAsia"/>
          <w:color w:val="auto"/>
          <w:spacing w:val="-4"/>
          <w:sz w:val="32"/>
          <w:szCs w:val="32"/>
        </w:rPr>
        <w:t>预期目标完成程度：</w:t>
      </w:r>
      <w:r>
        <w:rPr>
          <w:rStyle w:val="Strong"/>
          <w:rFonts w:ascii="仿宋_GB2312" w:eastAsia="仿宋_GB2312" w:hAnsi="仿宋_GB2312" w:cs="仿宋_GB2312" w:hint="eastAsia"/>
          <w:b w:val="0"/>
          <w:bCs w:val="0"/>
          <w:color w:val="auto"/>
          <w:spacing w:val="-4"/>
          <w:sz w:val="32"/>
          <w:szCs w:val="32"/>
        </w:rPr>
        <w:t>按预定目标完成了年初所设定的各项指标。专项经费实际支出未超出预算规定，保障了专项工作的开展。</w:t>
      </w:r>
    </w:p>
    <w:p>
      <w:pPr>
        <w:pStyle w:val="ListParagraph"/>
        <w:snapToGrid w:val="0"/>
        <w:spacing w:line="540" w:lineRule="exact"/>
        <w:ind w:left="319" w:firstLine="320" w:leftChars="152" w:firstLineChars="100"/>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hint="eastAsia"/>
          <w:color w:val="auto"/>
          <w:spacing w:val="-4"/>
          <w:sz w:val="32"/>
          <w:szCs w:val="32"/>
        </w:rPr>
        <w:t>项目实施对效益的影响：</w:t>
      </w:r>
      <w:r>
        <w:rPr>
          <w:rStyle w:val="Strong"/>
          <w:rFonts w:ascii="仿宋_GB2312" w:eastAsia="仿宋_GB2312" w:hAnsi="仿宋_GB2312" w:cs="仿宋_GB2312" w:hint="eastAsia"/>
          <w:b w:val="0"/>
          <w:bCs w:val="0"/>
          <w:color w:val="auto"/>
          <w:spacing w:val="-4"/>
          <w:sz w:val="32"/>
          <w:szCs w:val="32"/>
        </w:rPr>
        <w:t>项目的实施有效提升了培训人员的绩效管理意识，持续保障了培训工作的顺利开展。</w:t>
      </w:r>
    </w:p>
    <w:p>
      <w:pPr>
        <w:pStyle w:val="ListParagraph"/>
        <w:numPr>
          <w:ilvl w:val="0"/>
          <w:numId w:val="5"/>
        </w:numPr>
        <w:snapToGrid w:val="0"/>
        <w:spacing w:line="540" w:lineRule="exact"/>
        <w:ind w:firstLineChars="0"/>
        <w:outlineLvl w:val="0"/>
        <w:rPr>
          <w:rStyle w:val="Strong"/>
          <w:rFonts w:ascii="黑体" w:eastAsia="黑体" w:hAnsi="黑体" w:cs="仿宋_GB2312"/>
          <w:b w:val="0"/>
          <w:color w:val="auto"/>
          <w:spacing w:val="-4"/>
          <w:sz w:val="32"/>
          <w:szCs w:val="32"/>
        </w:rPr>
      </w:pPr>
      <w:bookmarkStart w:id="5" w:name="_Toc27846_WPSOffice_Level1"/>
      <w:r>
        <w:rPr>
          <w:rStyle w:val="Strong"/>
          <w:rFonts w:ascii="黑体" w:eastAsia="黑体" w:hAnsi="黑体" w:cs="仿宋_GB2312" w:hint="eastAsia"/>
          <w:b w:val="0"/>
          <w:color w:val="auto"/>
          <w:spacing w:val="-4"/>
          <w:sz w:val="32"/>
          <w:szCs w:val="32"/>
        </w:rPr>
        <w:t>资产管理情况</w:t>
      </w:r>
      <w:bookmarkEnd w:id="5"/>
    </w:p>
    <w:p>
      <w:pPr>
        <w:pStyle w:val="ListParagraph"/>
        <w:tabs>
          <w:tab w:val="left" w:pos="0"/>
        </w:tabs>
        <w:snapToGrid w:val="0"/>
        <w:spacing w:line="540" w:lineRule="exact"/>
        <w:ind w:firstLine="627"/>
        <w:outlineLvl w:val="1"/>
        <w:rPr>
          <w:rStyle w:val="Strong"/>
          <w:rFonts w:ascii="楷体_GB2312" w:eastAsia="楷体_GB2312" w:hAnsi="仿宋_GB2312" w:cs="仿宋_GB2312"/>
          <w:color w:val="auto"/>
          <w:spacing w:val="-4"/>
          <w:sz w:val="32"/>
          <w:szCs w:val="32"/>
        </w:rPr>
      </w:pPr>
      <w:r>
        <w:rPr>
          <w:rStyle w:val="Strong"/>
          <w:rFonts w:ascii="楷体_GB2312" w:eastAsia="楷体_GB2312" w:hAnsi="仿宋_GB2312" w:cs="仿宋_GB2312" w:hint="eastAsia"/>
          <w:color w:val="auto"/>
          <w:spacing w:val="-4"/>
          <w:sz w:val="32"/>
          <w:szCs w:val="32"/>
        </w:rPr>
        <w:t>（一）资产管理规范性</w:t>
      </w:r>
    </w:p>
    <w:p>
      <w:pPr>
        <w:pStyle w:val="ListParagraph"/>
        <w:snapToGrid w:val="0"/>
        <w:spacing w:line="540" w:lineRule="exact"/>
        <w:ind w:firstLine="640"/>
        <w:rPr>
          <w:rFonts w:ascii="仿宋_GB2312" w:eastAsia="仿宋_GB2312" w:hAnsi="仿宋" w:cs="宋体"/>
          <w:bCs/>
          <w:color w:val="auto"/>
          <w:sz w:val="32"/>
          <w:szCs w:val="32"/>
          <w:lang w:bidi="ar"/>
        </w:rPr>
      </w:pPr>
      <w:r>
        <w:rPr>
          <w:rFonts w:ascii="仿宋_GB2312" w:eastAsia="仿宋_GB2312" w:hAnsi="仿宋" w:cs="宋体" w:hint="eastAsia"/>
          <w:bCs/>
          <w:color w:val="auto"/>
          <w:sz w:val="32"/>
          <w:szCs w:val="32"/>
          <w:lang w:bidi="ar"/>
        </w:rPr>
        <w:t>我单位2022年资产合计数为15</w:t>
      </w:r>
      <w:r>
        <w:rPr>
          <w:rFonts w:ascii="仿宋_GB2312" w:eastAsia="仿宋_GB2312" w:hAnsi="仿宋" w:cs="宋体" w:hint="eastAsia"/>
          <w:bCs/>
          <w:color w:val="auto"/>
          <w:sz w:val="32"/>
          <w:szCs w:val="32"/>
          <w:lang w:val="en-US" w:eastAsia="zh-CN" w:bidi="ar"/>
        </w:rPr>
        <w:t>.99</w:t>
      </w:r>
      <w:r>
        <w:rPr>
          <w:rFonts w:ascii="仿宋_GB2312" w:eastAsia="仿宋_GB2312" w:hAnsi="仿宋" w:cs="宋体" w:hint="eastAsia"/>
          <w:bCs/>
          <w:color w:val="auto"/>
          <w:sz w:val="32"/>
          <w:szCs w:val="32"/>
          <w:lang w:bidi="ar"/>
        </w:rPr>
        <w:t>万元，比上年减少</w:t>
      </w:r>
      <w:r>
        <w:rPr>
          <w:rFonts w:ascii="仿宋_GB2312" w:eastAsia="仿宋_GB2312" w:hAnsi="仿宋" w:cs="宋体" w:hint="eastAsia"/>
          <w:bCs/>
          <w:color w:val="auto"/>
          <w:sz w:val="32"/>
          <w:szCs w:val="32"/>
          <w:lang w:val="en-US" w:eastAsia="zh-CN" w:bidi="ar"/>
        </w:rPr>
        <w:t>3.48</w:t>
      </w:r>
      <w:r>
        <w:rPr>
          <w:rFonts w:ascii="仿宋_GB2312" w:eastAsia="仿宋_GB2312" w:hAnsi="仿宋" w:cs="宋体" w:hint="eastAsia"/>
          <w:bCs/>
          <w:color w:val="auto"/>
          <w:sz w:val="32"/>
          <w:szCs w:val="32"/>
          <w:lang w:bidi="ar"/>
        </w:rPr>
        <w:t>万元，主要原因是</w:t>
      </w:r>
      <w:r>
        <w:rPr>
          <w:rFonts w:ascii="仿宋_GB2312" w:eastAsia="仿宋_GB2312" w:hAnsi="仿宋" w:cs="宋体" w:hint="eastAsia"/>
          <w:bCs/>
          <w:color w:val="auto"/>
          <w:sz w:val="32"/>
          <w:szCs w:val="32"/>
          <w:lang w:val="en-US" w:eastAsia="zh-CN" w:bidi="ar"/>
        </w:rPr>
        <w:t>资产累计折旧</w:t>
      </w:r>
      <w:r>
        <w:rPr>
          <w:rFonts w:ascii="仿宋_GB2312" w:eastAsia="仿宋_GB2312" w:hAnsi="仿宋" w:cs="宋体" w:hint="eastAsia"/>
          <w:bCs/>
          <w:color w:val="auto"/>
          <w:sz w:val="32"/>
          <w:szCs w:val="32"/>
          <w:lang w:bidi="ar"/>
        </w:rPr>
        <w:t>，货币资金减少，其中：货币资金</w:t>
      </w:r>
      <w:r>
        <w:rPr>
          <w:rFonts w:ascii="仿宋_GB2312" w:eastAsia="仿宋_GB2312" w:hAnsi="仿宋" w:cs="宋体" w:hint="eastAsia"/>
          <w:bCs/>
          <w:color w:val="auto"/>
          <w:sz w:val="32"/>
          <w:szCs w:val="32"/>
          <w:lang w:val="en-US" w:eastAsia="zh-CN" w:bidi="ar"/>
        </w:rPr>
        <w:t>0</w:t>
      </w:r>
      <w:r>
        <w:rPr>
          <w:rFonts w:ascii="仿宋_GB2312" w:eastAsia="仿宋_GB2312" w:hAnsi="仿宋" w:cs="宋体" w:hint="eastAsia"/>
          <w:bCs/>
          <w:color w:val="auto"/>
          <w:sz w:val="32"/>
          <w:szCs w:val="32"/>
          <w:lang w:bidi="ar"/>
        </w:rPr>
        <w:t>万元，比上年减少</w:t>
      </w:r>
      <w:r>
        <w:rPr>
          <w:rFonts w:ascii="仿宋_GB2312" w:eastAsia="仿宋_GB2312" w:hAnsi="仿宋" w:cs="宋体" w:hint="eastAsia"/>
          <w:bCs/>
          <w:color w:val="auto"/>
          <w:sz w:val="32"/>
          <w:szCs w:val="32"/>
          <w:lang w:val="en-US" w:eastAsia="zh-CN" w:bidi="ar"/>
        </w:rPr>
        <w:t>0</w:t>
      </w:r>
      <w:r>
        <w:rPr>
          <w:rFonts w:ascii="仿宋_GB2312" w:eastAsia="仿宋_GB2312" w:hAnsi="仿宋" w:cs="宋体" w:hint="eastAsia"/>
          <w:bCs/>
          <w:color w:val="auto"/>
          <w:sz w:val="32"/>
          <w:szCs w:val="32"/>
          <w:lang w:bidi="ar"/>
        </w:rPr>
        <w:t>万元；财政应返还额度</w:t>
      </w:r>
      <w:r>
        <w:rPr>
          <w:rFonts w:ascii="仿宋_GB2312" w:eastAsia="仿宋_GB2312" w:hAnsi="仿宋" w:cs="宋体" w:hint="eastAsia"/>
          <w:bCs/>
          <w:color w:val="auto"/>
          <w:sz w:val="32"/>
          <w:szCs w:val="32"/>
          <w:lang w:val="en-US" w:eastAsia="zh-CN" w:bidi="ar"/>
        </w:rPr>
        <w:t>0</w:t>
      </w:r>
      <w:r>
        <w:rPr>
          <w:rFonts w:ascii="仿宋_GB2312" w:eastAsia="仿宋_GB2312" w:hAnsi="仿宋" w:cs="宋体" w:hint="eastAsia"/>
          <w:bCs/>
          <w:color w:val="auto"/>
          <w:sz w:val="32"/>
          <w:szCs w:val="32"/>
          <w:lang w:bidi="ar"/>
        </w:rPr>
        <w:t>万元，比上年相比无变化；房屋</w:t>
      </w:r>
      <w:r>
        <w:rPr>
          <w:rFonts w:ascii="仿宋_GB2312" w:eastAsia="仿宋_GB2312" w:hAnsi="仿宋" w:cs="宋体" w:hint="eastAsia"/>
          <w:bCs/>
          <w:color w:val="auto"/>
          <w:sz w:val="32"/>
          <w:szCs w:val="32"/>
          <w:lang w:val="en-US" w:eastAsia="zh-CN" w:bidi="ar"/>
        </w:rPr>
        <w:t>0</w:t>
      </w:r>
      <w:r>
        <w:rPr>
          <w:rFonts w:ascii="仿宋_GB2312" w:eastAsia="仿宋_GB2312" w:hAnsi="仿宋" w:cs="宋体" w:hint="eastAsia"/>
          <w:bCs/>
          <w:color w:val="auto"/>
          <w:sz w:val="32"/>
          <w:szCs w:val="32"/>
          <w:lang w:bidi="ar"/>
        </w:rPr>
        <w:t>平方米</w:t>
      </w:r>
      <w:r>
        <w:rPr>
          <w:rFonts w:ascii="仿宋_GB2312" w:eastAsia="仿宋_GB2312" w:hAnsi="仿宋" w:cs="宋体" w:hint="eastAsia"/>
          <w:bCs/>
          <w:color w:val="auto"/>
          <w:sz w:val="32"/>
          <w:szCs w:val="32"/>
          <w:lang w:val="en-US" w:eastAsia="zh-CN" w:bidi="ar"/>
        </w:rPr>
        <w:t>0</w:t>
      </w:r>
      <w:r>
        <w:rPr>
          <w:rFonts w:ascii="仿宋_GB2312" w:eastAsia="仿宋_GB2312" w:hAnsi="仿宋" w:cs="宋体" w:hint="eastAsia"/>
          <w:bCs/>
          <w:color w:val="auto"/>
          <w:sz w:val="32"/>
          <w:szCs w:val="32"/>
          <w:lang w:bidi="ar"/>
        </w:rPr>
        <w:t>万元，比上年减少</w:t>
      </w:r>
      <w:r>
        <w:rPr>
          <w:rFonts w:ascii="仿宋_GB2312" w:eastAsia="仿宋_GB2312" w:hAnsi="仿宋" w:cs="宋体" w:hint="eastAsia"/>
          <w:bCs/>
          <w:color w:val="auto"/>
          <w:sz w:val="32"/>
          <w:szCs w:val="32"/>
          <w:lang w:val="en-US" w:eastAsia="zh-CN" w:bidi="ar"/>
        </w:rPr>
        <w:t>0</w:t>
      </w:r>
      <w:r>
        <w:rPr>
          <w:rFonts w:ascii="仿宋_GB2312" w:eastAsia="仿宋_GB2312" w:hAnsi="仿宋" w:cs="宋体" w:hint="eastAsia"/>
          <w:bCs/>
          <w:color w:val="auto"/>
          <w:sz w:val="32"/>
          <w:szCs w:val="32"/>
          <w:lang w:bidi="ar"/>
        </w:rPr>
        <w:t>万元；车辆</w:t>
      </w:r>
      <w:r>
        <w:rPr>
          <w:rFonts w:ascii="仿宋_GB2312" w:eastAsia="仿宋_GB2312" w:hAnsi="仿宋" w:cs="宋体" w:hint="eastAsia"/>
          <w:bCs/>
          <w:color w:val="auto"/>
          <w:sz w:val="32"/>
          <w:szCs w:val="32"/>
          <w:lang w:val="en-US" w:eastAsia="zh-CN" w:bidi="ar"/>
        </w:rPr>
        <w:t>2</w:t>
      </w:r>
      <w:r>
        <w:rPr>
          <w:rFonts w:ascii="仿宋_GB2312" w:eastAsia="仿宋_GB2312" w:hAnsi="仿宋" w:cs="宋体" w:hint="eastAsia"/>
          <w:bCs/>
          <w:color w:val="auto"/>
          <w:sz w:val="32"/>
          <w:szCs w:val="32"/>
          <w:lang w:bidi="ar"/>
        </w:rPr>
        <w:t>辆</w:t>
      </w:r>
      <w:r>
        <w:rPr>
          <w:rFonts w:ascii="仿宋_GB2312" w:eastAsia="仿宋_GB2312" w:hAnsi="仿宋" w:cs="宋体" w:hint="eastAsia"/>
          <w:bCs/>
          <w:color w:val="auto"/>
          <w:sz w:val="32"/>
          <w:szCs w:val="32"/>
          <w:lang w:val="en-US" w:eastAsia="zh-CN" w:bidi="ar"/>
        </w:rPr>
        <w:t>5.13</w:t>
      </w:r>
      <w:r>
        <w:rPr>
          <w:rFonts w:ascii="仿宋_GB2312" w:eastAsia="仿宋_GB2312" w:hAnsi="仿宋" w:cs="宋体" w:hint="eastAsia"/>
          <w:bCs/>
          <w:color w:val="auto"/>
          <w:sz w:val="32"/>
          <w:szCs w:val="32"/>
          <w:lang w:bidi="ar"/>
        </w:rPr>
        <w:t>万元，与上年相比无变化；在建工程</w:t>
      </w:r>
      <w:r>
        <w:rPr>
          <w:rFonts w:ascii="仿宋_GB2312" w:eastAsia="仿宋_GB2312" w:hAnsi="仿宋" w:cs="宋体" w:hint="eastAsia"/>
          <w:bCs/>
          <w:color w:val="auto"/>
          <w:sz w:val="32"/>
          <w:szCs w:val="32"/>
          <w:lang w:val="en-US" w:eastAsia="zh-CN" w:bidi="ar"/>
        </w:rPr>
        <w:t>0</w:t>
      </w:r>
      <w:r>
        <w:rPr>
          <w:rFonts w:ascii="仿宋_GB2312" w:eastAsia="仿宋_GB2312" w:hAnsi="仿宋" w:cs="宋体" w:hint="eastAsia"/>
          <w:bCs/>
          <w:color w:val="auto"/>
          <w:sz w:val="32"/>
          <w:szCs w:val="32"/>
          <w:lang w:bidi="ar"/>
        </w:rPr>
        <w:t>万元，与上年持平；办公设备及家具</w:t>
      </w:r>
      <w:r>
        <w:rPr>
          <w:rFonts w:ascii="仿宋_GB2312" w:eastAsia="仿宋_GB2312" w:hAnsi="仿宋" w:cs="宋体" w:hint="eastAsia"/>
          <w:bCs/>
          <w:color w:val="auto"/>
          <w:sz w:val="32"/>
          <w:szCs w:val="32"/>
          <w:lang w:val="en-US" w:eastAsia="zh-CN" w:bidi="ar"/>
        </w:rPr>
        <w:t>10.86</w:t>
      </w:r>
      <w:r>
        <w:rPr>
          <w:rFonts w:ascii="仿宋_GB2312" w:eastAsia="仿宋_GB2312" w:hAnsi="仿宋" w:cs="宋体" w:hint="eastAsia"/>
          <w:bCs/>
          <w:color w:val="auto"/>
          <w:sz w:val="32"/>
          <w:szCs w:val="32"/>
          <w:lang w:bidi="ar"/>
        </w:rPr>
        <w:t>万元，与上年相比无变化。我单位本年无资产处置情况</w:t>
      </w:r>
      <w:r>
        <w:rPr>
          <w:rFonts w:ascii="仿宋_GB2312" w:eastAsia="仿宋_GB2312" w:hAnsi="仿宋" w:cs="宋体" w:hint="eastAsia"/>
          <w:bCs/>
          <w:color w:val="auto"/>
          <w:sz w:val="32"/>
          <w:szCs w:val="32"/>
          <w:lang w:val="en-US" w:eastAsia="zh-CN" w:bidi="ar"/>
        </w:rPr>
        <w:t>0</w:t>
      </w:r>
      <w:r>
        <w:rPr>
          <w:rFonts w:ascii="仿宋_GB2312" w:eastAsia="仿宋_GB2312" w:hAnsi="仿宋" w:cs="宋体" w:hint="eastAsia"/>
          <w:bCs/>
          <w:color w:val="auto"/>
          <w:sz w:val="32"/>
          <w:szCs w:val="32"/>
          <w:lang w:bidi="ar"/>
        </w:rPr>
        <w:t>，资产配置合理，使用规范，安全完整。</w:t>
      </w:r>
    </w:p>
    <w:p>
      <w:pPr>
        <w:pStyle w:val="ListParagraph"/>
        <w:snapToGrid w:val="0"/>
        <w:spacing w:line="540" w:lineRule="exact"/>
        <w:ind w:firstLine="643"/>
        <w:rPr>
          <w:rFonts w:ascii="仿宋_GB2312" w:eastAsia="仿宋_GB2312" w:hAnsi="仿宋" w:cs="宋体"/>
          <w:b/>
          <w:bCs/>
          <w:color w:val="auto"/>
          <w:sz w:val="32"/>
          <w:szCs w:val="32"/>
          <w:lang w:bidi="ar"/>
        </w:rPr>
      </w:pPr>
      <w:r>
        <w:rPr>
          <w:rFonts w:ascii="仿宋_GB2312" w:eastAsia="仿宋_GB2312" w:hAnsi="仿宋" w:cs="宋体" w:hint="eastAsia"/>
          <w:b/>
          <w:bCs/>
          <w:color w:val="auto"/>
          <w:sz w:val="32"/>
          <w:szCs w:val="32"/>
          <w:lang w:bidi="ar"/>
        </w:rPr>
        <w:t>1.资产管理情况。</w:t>
      </w:r>
    </w:p>
    <w:p>
      <w:pPr>
        <w:pStyle w:val="ListParagraph"/>
        <w:snapToGrid w:val="0"/>
        <w:spacing w:line="540" w:lineRule="exact"/>
        <w:ind w:firstLine="640"/>
        <w:rPr>
          <w:rFonts w:ascii="仿宋_GB2312" w:eastAsia="仿宋_GB2312" w:hAnsi="仿宋" w:cs="宋体"/>
          <w:bCs/>
          <w:color w:val="auto"/>
          <w:sz w:val="32"/>
          <w:szCs w:val="32"/>
          <w:lang w:bidi="ar"/>
        </w:rPr>
      </w:pPr>
      <w:r>
        <w:rPr>
          <w:rFonts w:ascii="仿宋_GB2312" w:eastAsia="仿宋_GB2312" w:hAnsi="仿宋" w:cs="宋体" w:hint="eastAsia"/>
          <w:bCs/>
          <w:color w:val="auto"/>
          <w:sz w:val="32"/>
          <w:szCs w:val="32"/>
          <w:lang w:bidi="ar"/>
        </w:rPr>
        <w:t>严格按照财政部《关于加强行政事业单位固定资产管理的通知》（财资〔2020〕97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账相符、账实相符。四是在摸清固定资产存量基础上，严格审核各股室资产配置需求，资产配置能通过调剂、收回出租出借等方式解决的，原则上不重新购置、建设、租用。</w:t>
      </w:r>
    </w:p>
    <w:p>
      <w:pPr>
        <w:pStyle w:val="ListParagraph"/>
        <w:snapToGrid w:val="0"/>
        <w:spacing w:line="540" w:lineRule="exact"/>
        <w:ind w:firstLine="643"/>
        <w:rPr>
          <w:rFonts w:ascii="仿宋_GB2312" w:eastAsia="仿宋_GB2312" w:hAnsi="仿宋" w:cs="宋体"/>
          <w:b/>
          <w:bCs/>
          <w:color w:val="auto"/>
          <w:sz w:val="32"/>
          <w:szCs w:val="32"/>
          <w:lang w:bidi="ar"/>
        </w:rPr>
      </w:pPr>
      <w:r>
        <w:rPr>
          <w:rFonts w:ascii="仿宋_GB2312" w:eastAsia="仿宋_GB2312" w:hAnsi="仿宋" w:cs="宋体" w:hint="eastAsia"/>
          <w:b/>
          <w:bCs/>
          <w:color w:val="auto"/>
          <w:sz w:val="32"/>
          <w:szCs w:val="32"/>
          <w:lang w:bidi="ar"/>
        </w:rPr>
        <w:t>2.固定资产利用情况。</w:t>
      </w:r>
    </w:p>
    <w:p>
      <w:pPr>
        <w:pStyle w:val="ListParagraph"/>
        <w:snapToGrid w:val="0"/>
        <w:spacing w:line="540" w:lineRule="exact"/>
        <w:ind w:firstLine="640"/>
        <w:rPr>
          <w:rFonts w:ascii="仿宋_GB2312" w:eastAsia="仿宋_GB2312" w:hAnsi="仿宋" w:cs="宋体"/>
          <w:bCs/>
          <w:color w:val="auto"/>
          <w:sz w:val="32"/>
          <w:szCs w:val="32"/>
          <w:lang w:bidi="ar"/>
        </w:rPr>
      </w:pPr>
      <w:r>
        <w:rPr>
          <w:rFonts w:ascii="仿宋_GB2312" w:eastAsia="仿宋_GB2312" w:hAnsi="仿宋" w:cs="宋体" w:hint="eastAsia"/>
          <w:bCs/>
          <w:color w:val="auto"/>
          <w:sz w:val="32"/>
          <w:szCs w:val="32"/>
          <w:lang w:bidi="ar"/>
        </w:rPr>
        <w:t>我单位固定资产</w:t>
      </w:r>
      <w:r>
        <w:rPr>
          <w:rFonts w:ascii="仿宋_GB2312" w:eastAsia="仿宋_GB2312" w:hAnsi="仿宋" w:cs="宋体" w:hint="eastAsia"/>
          <w:bCs/>
          <w:color w:val="auto"/>
          <w:sz w:val="32"/>
          <w:szCs w:val="32"/>
          <w:lang w:val="en-US" w:eastAsia="zh-CN" w:bidi="ar"/>
        </w:rPr>
        <w:t>15.99</w:t>
      </w:r>
      <w:r>
        <w:rPr>
          <w:rFonts w:ascii="仿宋_GB2312" w:eastAsia="仿宋_GB2312" w:hAnsi="仿宋" w:cs="宋体" w:hint="eastAsia"/>
          <w:bCs/>
          <w:color w:val="auto"/>
          <w:sz w:val="32"/>
          <w:szCs w:val="32"/>
          <w:lang w:bidi="ar"/>
        </w:rPr>
        <w:t>万元,其中</w:t>
      </w:r>
      <w:r>
        <w:rPr>
          <w:rFonts w:ascii="仿宋_GB2312" w:eastAsia="仿宋_GB2312" w:hAnsi="仿宋" w:cs="宋体" w:hint="eastAsia"/>
          <w:bCs/>
          <w:color w:val="auto"/>
          <w:sz w:val="32"/>
          <w:szCs w:val="32"/>
          <w:lang w:val="en-US" w:eastAsia="zh-CN" w:bidi="ar"/>
        </w:rPr>
        <w:t>0</w:t>
      </w:r>
      <w:r>
        <w:rPr>
          <w:rFonts w:ascii="仿宋_GB2312" w:eastAsia="仿宋_GB2312" w:hAnsi="仿宋" w:cs="宋体" w:hint="eastAsia"/>
          <w:bCs/>
          <w:color w:val="auto"/>
          <w:sz w:val="32"/>
          <w:szCs w:val="32"/>
          <w:lang w:bidi="ar"/>
        </w:rPr>
        <w:t>套房屋</w:t>
      </w:r>
      <w:r>
        <w:rPr>
          <w:rFonts w:ascii="仿宋_GB2312" w:eastAsia="仿宋_GB2312" w:hAnsi="仿宋" w:cs="宋体" w:hint="eastAsia"/>
          <w:bCs/>
          <w:color w:val="auto"/>
          <w:sz w:val="32"/>
          <w:szCs w:val="32"/>
          <w:lang w:val="en-US" w:eastAsia="zh-CN" w:bidi="ar"/>
        </w:rPr>
        <w:t>0</w:t>
      </w:r>
      <w:r>
        <w:rPr>
          <w:rFonts w:ascii="仿宋_GB2312" w:eastAsia="仿宋_GB2312" w:hAnsi="仿宋" w:cs="宋体" w:hint="eastAsia"/>
          <w:bCs/>
          <w:color w:val="auto"/>
          <w:sz w:val="32"/>
          <w:szCs w:val="32"/>
          <w:lang w:bidi="ar"/>
        </w:rPr>
        <w:t>万元，</w:t>
      </w:r>
      <w:r>
        <w:rPr>
          <w:rFonts w:ascii="仿宋_GB2312" w:eastAsia="仿宋_GB2312" w:hAnsi="仿宋" w:cs="宋体" w:hint="eastAsia"/>
          <w:bCs/>
          <w:color w:val="auto"/>
          <w:sz w:val="32"/>
          <w:szCs w:val="32"/>
          <w:lang w:val="en-US" w:eastAsia="zh-CN" w:bidi="ar"/>
        </w:rPr>
        <w:t>2</w:t>
      </w:r>
      <w:r>
        <w:rPr>
          <w:rFonts w:ascii="仿宋_GB2312" w:eastAsia="仿宋_GB2312" w:hAnsi="仿宋" w:cs="宋体" w:hint="eastAsia"/>
          <w:bCs/>
          <w:color w:val="auto"/>
          <w:sz w:val="32"/>
          <w:szCs w:val="32"/>
          <w:lang w:bidi="ar"/>
        </w:rPr>
        <w:t>辆车</w:t>
      </w:r>
      <w:r>
        <w:rPr>
          <w:rFonts w:ascii="仿宋_GB2312" w:eastAsia="仿宋_GB2312" w:hAnsi="仿宋" w:cs="宋体" w:hint="eastAsia"/>
          <w:bCs/>
          <w:color w:val="auto"/>
          <w:sz w:val="32"/>
          <w:szCs w:val="32"/>
          <w:lang w:val="en-US" w:eastAsia="zh-CN" w:bidi="ar"/>
        </w:rPr>
        <w:t>5.13</w:t>
      </w:r>
      <w:r>
        <w:rPr>
          <w:rFonts w:ascii="仿宋_GB2312" w:eastAsia="仿宋_GB2312" w:hAnsi="仿宋" w:cs="宋体" w:hint="eastAsia"/>
          <w:bCs/>
          <w:color w:val="auto"/>
          <w:sz w:val="32"/>
          <w:szCs w:val="32"/>
          <w:lang w:bidi="ar"/>
        </w:rPr>
        <w:t>万元，</w:t>
      </w:r>
      <w:r>
        <w:rPr>
          <w:rFonts w:ascii="仿宋_GB2312" w:eastAsia="仿宋_GB2312" w:hAnsi="仿宋" w:cs="宋体" w:hint="eastAsia"/>
          <w:bCs/>
          <w:color w:val="auto"/>
          <w:sz w:val="32"/>
          <w:szCs w:val="32"/>
          <w:lang w:val="en-US" w:eastAsia="zh-CN" w:bidi="ar"/>
        </w:rPr>
        <w:t>102</w:t>
      </w:r>
      <w:r>
        <w:rPr>
          <w:rFonts w:ascii="仿宋_GB2312" w:eastAsia="仿宋_GB2312" w:hAnsi="仿宋" w:cs="宋体" w:hint="eastAsia"/>
          <w:bCs/>
          <w:color w:val="auto"/>
          <w:sz w:val="32"/>
          <w:szCs w:val="32"/>
          <w:lang w:bidi="ar"/>
        </w:rPr>
        <w:t>个专用设备</w:t>
      </w:r>
      <w:r>
        <w:rPr>
          <w:rFonts w:ascii="仿宋_GB2312" w:eastAsia="仿宋_GB2312" w:hAnsi="仿宋" w:cs="宋体" w:hint="eastAsia"/>
          <w:bCs/>
          <w:color w:val="auto"/>
          <w:sz w:val="32"/>
          <w:szCs w:val="32"/>
          <w:lang w:val="en-US" w:eastAsia="zh-CN" w:bidi="ar"/>
        </w:rPr>
        <w:t>5.69</w:t>
      </w:r>
      <w:r>
        <w:rPr>
          <w:rFonts w:ascii="仿宋_GB2312" w:eastAsia="仿宋_GB2312" w:hAnsi="仿宋" w:cs="宋体" w:hint="eastAsia"/>
          <w:bCs/>
          <w:color w:val="auto"/>
          <w:sz w:val="32"/>
          <w:szCs w:val="32"/>
          <w:lang w:bidi="ar"/>
        </w:rPr>
        <w:t>万元，</w:t>
      </w:r>
      <w:r>
        <w:rPr>
          <w:rFonts w:ascii="仿宋_GB2312" w:eastAsia="仿宋_GB2312" w:hAnsi="仿宋" w:cs="宋体" w:hint="eastAsia"/>
          <w:bCs/>
          <w:color w:val="auto"/>
          <w:sz w:val="32"/>
          <w:szCs w:val="32"/>
          <w:lang w:val="en-US" w:eastAsia="zh-CN" w:bidi="ar"/>
        </w:rPr>
        <w:t>94</w:t>
      </w:r>
      <w:r>
        <w:rPr>
          <w:rFonts w:ascii="仿宋_GB2312" w:eastAsia="仿宋_GB2312" w:hAnsi="仿宋" w:cs="宋体" w:hint="eastAsia"/>
          <w:bCs/>
          <w:color w:val="auto"/>
          <w:sz w:val="32"/>
          <w:szCs w:val="32"/>
          <w:lang w:bidi="ar"/>
        </w:rPr>
        <w:t>个办公设备</w:t>
      </w:r>
      <w:r>
        <w:rPr>
          <w:rFonts w:ascii="仿宋_GB2312" w:eastAsia="仿宋_GB2312" w:hAnsi="仿宋" w:cs="宋体" w:hint="eastAsia"/>
          <w:bCs/>
          <w:color w:val="auto"/>
          <w:sz w:val="32"/>
          <w:szCs w:val="32"/>
          <w:lang w:val="en-US" w:eastAsia="zh-CN" w:bidi="ar"/>
        </w:rPr>
        <w:t>5.17</w:t>
      </w:r>
      <w:r>
        <w:rPr>
          <w:rFonts w:ascii="仿宋_GB2312" w:eastAsia="仿宋_GB2312" w:hAnsi="仿宋" w:cs="宋体" w:hint="eastAsia"/>
          <w:bCs/>
          <w:color w:val="auto"/>
          <w:sz w:val="32"/>
          <w:szCs w:val="32"/>
          <w:lang w:bidi="ar"/>
        </w:rPr>
        <w:t>万元。目前正在使用的固定资产总额</w:t>
      </w:r>
      <w:r>
        <w:rPr>
          <w:rFonts w:ascii="仿宋_GB2312" w:eastAsia="仿宋_GB2312" w:hAnsi="仿宋" w:cs="宋体" w:hint="eastAsia"/>
          <w:bCs/>
          <w:color w:val="auto"/>
          <w:sz w:val="32"/>
          <w:szCs w:val="32"/>
          <w:lang w:val="en-US" w:eastAsia="zh-CN" w:bidi="ar"/>
        </w:rPr>
        <w:t>15.99</w:t>
      </w:r>
      <w:r>
        <w:rPr>
          <w:rFonts w:ascii="仿宋_GB2312" w:eastAsia="仿宋_GB2312" w:hAnsi="仿宋" w:cs="宋体" w:hint="eastAsia"/>
          <w:bCs/>
          <w:color w:val="auto"/>
          <w:sz w:val="32"/>
          <w:szCs w:val="32"/>
          <w:lang w:bidi="ar"/>
        </w:rPr>
        <w:t>万元，固定资产利用率为</w:t>
      </w:r>
      <w:r>
        <w:rPr>
          <w:rFonts w:ascii="仿宋_GB2312" w:eastAsia="仿宋_GB2312" w:hAnsi="仿宋" w:cs="宋体" w:hint="eastAsia"/>
          <w:bCs/>
          <w:color w:val="auto"/>
          <w:sz w:val="32"/>
          <w:szCs w:val="32"/>
          <w:lang w:val="en-US" w:eastAsia="zh-CN" w:bidi="ar"/>
        </w:rPr>
        <w:t>100</w:t>
      </w:r>
      <w:r>
        <w:rPr>
          <w:rFonts w:ascii="仿宋_GB2312" w:eastAsia="仿宋_GB2312" w:hAnsi="仿宋" w:cs="宋体"/>
          <w:bCs/>
          <w:color w:val="auto"/>
          <w:sz w:val="32"/>
          <w:szCs w:val="32"/>
          <w:lang w:bidi="ar"/>
        </w:rPr>
        <w:t>%</w:t>
      </w:r>
      <w:r>
        <w:rPr>
          <w:rFonts w:ascii="仿宋_GB2312" w:eastAsia="仿宋_GB2312" w:hAnsi="仿宋" w:cs="宋体" w:hint="eastAsia"/>
          <w:bCs/>
          <w:color w:val="auto"/>
          <w:sz w:val="32"/>
          <w:szCs w:val="32"/>
          <w:lang w:bidi="ar"/>
        </w:rPr>
        <w:t>。</w:t>
      </w:r>
    </w:p>
    <w:p>
      <w:pPr>
        <w:pStyle w:val="ListParagraph"/>
        <w:snapToGrid w:val="0"/>
        <w:spacing w:line="540" w:lineRule="exact"/>
        <w:ind w:firstLine="627"/>
        <w:rPr>
          <w:rStyle w:val="Strong"/>
          <w:rFonts w:ascii="仿宋_GB2312" w:eastAsia="仿宋_GB2312" w:hAnsi="仿宋"/>
          <w:bCs w:val="0"/>
          <w:color w:val="auto"/>
          <w:spacing w:val="-4"/>
          <w:sz w:val="32"/>
          <w:szCs w:val="32"/>
        </w:rPr>
      </w:pPr>
      <w:r>
        <w:rPr>
          <w:rStyle w:val="Strong"/>
          <w:rFonts w:ascii="仿宋_GB2312" w:eastAsia="仿宋_GB2312" w:hAnsi="仿宋" w:hint="eastAsia"/>
          <w:bCs w:val="0"/>
          <w:color w:val="auto"/>
          <w:spacing w:val="-4"/>
          <w:sz w:val="32"/>
          <w:szCs w:val="32"/>
        </w:rPr>
        <w:t>3.流动资产管理情况。</w:t>
      </w:r>
    </w:p>
    <w:p>
      <w:pPr>
        <w:pStyle w:val="ListParagraph"/>
        <w:snapToGrid w:val="0"/>
        <w:spacing w:line="540" w:lineRule="exact"/>
        <w:ind w:firstLine="624"/>
        <w:rPr>
          <w:rStyle w:val="Strong"/>
          <w:rFonts w:ascii="仿宋_GB2312" w:eastAsia="仿宋_GB2312" w:hAnsi="仿宋_GB2312" w:cs="仿宋_GB2312"/>
          <w:color w:val="auto"/>
          <w:spacing w:val="-4"/>
          <w:sz w:val="32"/>
          <w:szCs w:val="32"/>
        </w:rPr>
      </w:pPr>
      <w:r>
        <w:rPr>
          <w:rStyle w:val="Strong"/>
          <w:rFonts w:ascii="仿宋_GB2312" w:eastAsia="仿宋_GB2312" w:hAnsi="仿宋" w:hint="eastAsia"/>
          <w:b w:val="0"/>
          <w:bCs w:val="0"/>
          <w:color w:val="auto"/>
          <w:spacing w:val="-4"/>
          <w:sz w:val="32"/>
          <w:szCs w:val="32"/>
        </w:rPr>
        <w:t>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pPr>
        <w:pStyle w:val="ListParagraph"/>
        <w:tabs>
          <w:tab w:val="left" w:pos="0"/>
        </w:tabs>
        <w:snapToGrid w:val="0"/>
        <w:spacing w:line="540" w:lineRule="exact"/>
        <w:ind w:firstLine="627"/>
        <w:outlineLvl w:val="1"/>
        <w:rPr>
          <w:rStyle w:val="Strong"/>
          <w:rFonts w:ascii="楷体_GB2312" w:eastAsia="楷体_GB2312" w:hAnsi="仿宋_GB2312" w:cs="仿宋_GB2312"/>
          <w:color w:val="auto"/>
          <w:spacing w:val="-4"/>
          <w:sz w:val="32"/>
          <w:szCs w:val="32"/>
        </w:rPr>
      </w:pPr>
      <w:r>
        <w:rPr>
          <w:rStyle w:val="Strong"/>
          <w:rFonts w:ascii="楷体_GB2312" w:eastAsia="楷体_GB2312" w:hAnsi="仿宋_GB2312" w:cs="仿宋_GB2312" w:hint="eastAsia"/>
          <w:color w:val="auto"/>
          <w:spacing w:val="-4"/>
          <w:sz w:val="32"/>
          <w:szCs w:val="32"/>
        </w:rPr>
        <w:t>（二）固定资产利用率</w:t>
      </w:r>
    </w:p>
    <w:p>
      <w:pPr>
        <w:pStyle w:val="ListParagraph"/>
        <w:tabs>
          <w:tab w:val="left" w:pos="0"/>
        </w:tabs>
        <w:snapToGrid w:val="0"/>
        <w:spacing w:line="540" w:lineRule="exact"/>
        <w:ind w:firstLine="624"/>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hint="eastAsia"/>
          <w:b w:val="0"/>
          <w:bCs w:val="0"/>
          <w:color w:val="auto"/>
          <w:spacing w:val="-4"/>
          <w:sz w:val="32"/>
          <w:szCs w:val="32"/>
        </w:rPr>
        <w:t>截止本年度固定资产账面净值</w:t>
      </w:r>
      <w:r>
        <w:rPr>
          <w:rStyle w:val="Strong"/>
          <w:rFonts w:ascii="仿宋_GB2312" w:eastAsia="仿宋_GB2312" w:hAnsi="仿宋_GB2312" w:cs="仿宋_GB2312" w:hint="eastAsia"/>
          <w:b w:val="0"/>
          <w:bCs w:val="0"/>
          <w:color w:val="auto"/>
          <w:spacing w:val="-4"/>
          <w:sz w:val="32"/>
          <w:szCs w:val="32"/>
          <w:lang w:val="en-US" w:eastAsia="zh-CN"/>
        </w:rPr>
        <w:t>15.99</w:t>
      </w:r>
      <w:r>
        <w:rPr>
          <w:rStyle w:val="Strong"/>
          <w:rFonts w:ascii="仿宋_GB2312" w:eastAsia="仿宋_GB2312" w:hAnsi="仿宋_GB2312" w:cs="仿宋_GB2312" w:hint="eastAsia"/>
          <w:b w:val="0"/>
          <w:bCs w:val="0"/>
          <w:color w:val="auto"/>
          <w:spacing w:val="-4"/>
          <w:sz w:val="32"/>
          <w:szCs w:val="32"/>
        </w:rPr>
        <w:t>万元，年末实际在用固定资产</w:t>
      </w:r>
      <w:r>
        <w:rPr>
          <w:rStyle w:val="Strong"/>
          <w:rFonts w:ascii="仿宋_GB2312" w:eastAsia="仿宋_GB2312" w:hAnsi="仿宋_GB2312" w:cs="仿宋_GB2312" w:hint="eastAsia"/>
          <w:b w:val="0"/>
          <w:bCs w:val="0"/>
          <w:color w:val="auto"/>
          <w:spacing w:val="-4"/>
          <w:sz w:val="32"/>
          <w:szCs w:val="32"/>
          <w:lang w:val="en-US" w:eastAsia="zh-CN"/>
        </w:rPr>
        <w:t>15.99</w:t>
      </w:r>
      <w:r>
        <w:rPr>
          <w:rStyle w:val="Strong"/>
          <w:rFonts w:ascii="仿宋_GB2312" w:eastAsia="仿宋_GB2312" w:hAnsi="仿宋_GB2312" w:cs="仿宋_GB2312" w:hint="eastAsia"/>
          <w:b w:val="0"/>
          <w:bCs w:val="0"/>
          <w:color w:val="auto"/>
          <w:spacing w:val="-4"/>
          <w:sz w:val="32"/>
          <w:szCs w:val="32"/>
        </w:rPr>
        <w:t>万元，固定资产利用率为</w:t>
      </w:r>
      <w:r>
        <w:rPr>
          <w:rStyle w:val="Strong"/>
          <w:rFonts w:ascii="仿宋_GB2312" w:eastAsia="仿宋_GB2312" w:hAnsi="仿宋_GB2312" w:cs="仿宋_GB2312" w:hint="eastAsia"/>
          <w:b w:val="0"/>
          <w:bCs w:val="0"/>
          <w:color w:val="auto"/>
          <w:spacing w:val="-4"/>
          <w:sz w:val="32"/>
          <w:szCs w:val="32"/>
          <w:lang w:val="en-US" w:eastAsia="zh-CN"/>
        </w:rPr>
        <w:t>100</w:t>
      </w:r>
      <w:r>
        <w:rPr>
          <w:rStyle w:val="Strong"/>
          <w:rFonts w:ascii="仿宋_GB2312" w:eastAsia="仿宋_GB2312" w:hAnsi="仿宋_GB2312" w:cs="仿宋_GB2312" w:hint="eastAsia"/>
          <w:b w:val="0"/>
          <w:bCs w:val="0"/>
          <w:color w:val="auto"/>
          <w:spacing w:val="-4"/>
          <w:sz w:val="32"/>
          <w:szCs w:val="32"/>
        </w:rPr>
        <w:t>%。</w:t>
      </w:r>
    </w:p>
    <w:p>
      <w:pPr>
        <w:pStyle w:val="ListParagraph"/>
        <w:numPr>
          <w:ilvl w:val="0"/>
          <w:numId w:val="5"/>
        </w:numPr>
        <w:snapToGrid w:val="0"/>
        <w:spacing w:line="540" w:lineRule="exact"/>
        <w:ind w:firstLineChars="0"/>
        <w:outlineLvl w:val="0"/>
        <w:rPr>
          <w:rStyle w:val="Strong"/>
          <w:rFonts w:ascii="黑体" w:eastAsia="黑体" w:hAnsi="黑体" w:cs="仿宋_GB2312"/>
          <w:b w:val="0"/>
          <w:color w:val="auto"/>
          <w:spacing w:val="-4"/>
          <w:sz w:val="32"/>
          <w:szCs w:val="32"/>
        </w:rPr>
      </w:pPr>
      <w:bookmarkStart w:id="6" w:name="_Toc13582_WPSOffice_Level1"/>
      <w:r>
        <w:rPr>
          <w:rStyle w:val="Strong"/>
          <w:rFonts w:ascii="黑体" w:eastAsia="黑体" w:hAnsi="黑体" w:cs="仿宋_GB2312" w:hint="eastAsia"/>
          <w:b w:val="0"/>
          <w:color w:val="auto"/>
          <w:spacing w:val="-4"/>
          <w:sz w:val="32"/>
          <w:szCs w:val="32"/>
        </w:rPr>
        <w:t>部门单位整体支出绩效情况</w:t>
      </w:r>
      <w:bookmarkEnd w:id="6"/>
    </w:p>
    <w:p>
      <w:pPr>
        <w:pStyle w:val="ListParagraph"/>
        <w:snapToGrid w:val="0"/>
        <w:spacing w:line="540" w:lineRule="exact"/>
        <w:ind w:firstLine="624"/>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hint="eastAsia"/>
          <w:b w:val="0"/>
          <w:bCs w:val="0"/>
          <w:color w:val="auto"/>
          <w:spacing w:val="-4"/>
          <w:sz w:val="32"/>
          <w:szCs w:val="32"/>
        </w:rPr>
        <w:t>部门单位整体支出自评表，共设置一级指标3个，二级指标</w:t>
      </w:r>
      <w:r>
        <w:rPr>
          <w:rStyle w:val="Strong"/>
          <w:rFonts w:ascii="仿宋_GB2312" w:eastAsia="仿宋_GB2312" w:hAnsi="仿宋_GB2312" w:cs="仿宋_GB2312" w:hint="eastAsia"/>
          <w:b w:val="0"/>
          <w:bCs w:val="0"/>
          <w:color w:val="auto"/>
          <w:spacing w:val="-4"/>
          <w:sz w:val="32"/>
          <w:szCs w:val="32"/>
          <w:lang w:val="en-US" w:eastAsia="zh-CN"/>
        </w:rPr>
        <w:t>7</w:t>
      </w:r>
      <w:r>
        <w:rPr>
          <w:rStyle w:val="Strong"/>
          <w:rFonts w:ascii="仿宋_GB2312" w:eastAsia="仿宋_GB2312" w:hAnsi="仿宋_GB2312" w:cs="仿宋_GB2312" w:hint="eastAsia"/>
          <w:b w:val="0"/>
          <w:bCs w:val="0"/>
          <w:color w:val="auto"/>
          <w:spacing w:val="-4"/>
          <w:sz w:val="32"/>
          <w:szCs w:val="32"/>
        </w:rPr>
        <w:t>个，三级指标</w:t>
      </w:r>
      <w:r>
        <w:rPr>
          <w:rStyle w:val="Strong"/>
          <w:rFonts w:ascii="仿宋_GB2312" w:eastAsia="仿宋_GB2312" w:hAnsi="仿宋_GB2312" w:cs="仿宋_GB2312" w:hint="eastAsia"/>
          <w:b w:val="0"/>
          <w:bCs w:val="0"/>
          <w:color w:val="auto"/>
          <w:spacing w:val="-4"/>
          <w:sz w:val="32"/>
          <w:szCs w:val="32"/>
          <w:lang w:val="en-US" w:eastAsia="zh-CN"/>
        </w:rPr>
        <w:t>12</w:t>
      </w:r>
      <w:r>
        <w:rPr>
          <w:rStyle w:val="Strong"/>
          <w:rFonts w:ascii="仿宋_GB2312" w:eastAsia="仿宋_GB2312" w:hAnsi="仿宋_GB2312" w:cs="仿宋_GB2312" w:hint="eastAsia"/>
          <w:b w:val="0"/>
          <w:bCs w:val="0"/>
          <w:color w:val="auto"/>
          <w:spacing w:val="-4"/>
          <w:sz w:val="32"/>
          <w:szCs w:val="32"/>
        </w:rPr>
        <w:t>个。</w:t>
      </w:r>
    </w:p>
    <w:p>
      <w:pPr>
        <w:pStyle w:val="ListParagraph"/>
        <w:snapToGrid w:val="0"/>
        <w:spacing w:line="540" w:lineRule="exact"/>
        <w:ind w:firstLine="627"/>
        <w:outlineLvl w:val="1"/>
        <w:rPr>
          <w:rStyle w:val="Strong"/>
          <w:rFonts w:ascii="楷体_GB2312" w:eastAsia="楷体_GB2312" w:hAnsi="仿宋_GB2312" w:cs="仿宋_GB2312"/>
          <w:color w:val="auto"/>
          <w:spacing w:val="-4"/>
          <w:sz w:val="32"/>
          <w:szCs w:val="32"/>
        </w:rPr>
      </w:pPr>
      <w:r>
        <w:rPr>
          <w:rStyle w:val="Strong"/>
          <w:rFonts w:ascii="楷体_GB2312" w:eastAsia="楷体_GB2312" w:hAnsi="仿宋_GB2312" w:cs="仿宋_GB2312" w:hint="eastAsia"/>
          <w:color w:val="auto"/>
          <w:spacing w:val="-4"/>
          <w:sz w:val="32"/>
          <w:szCs w:val="32"/>
        </w:rPr>
        <w:t>（一）产出指标完成情况分析</w:t>
      </w:r>
    </w:p>
    <w:p>
      <w:pPr>
        <w:pStyle w:val="ListParagraph"/>
        <w:snapToGrid w:val="0"/>
        <w:spacing w:line="540" w:lineRule="exact"/>
        <w:ind w:firstLine="627"/>
        <w:outlineLvl w:val="2"/>
        <w:rPr>
          <w:rStyle w:val="Strong"/>
          <w:rFonts w:ascii="仿宋_GB2312" w:eastAsia="仿宋_GB2312" w:hAnsi="仿宋_GB2312" w:cs="仿宋_GB2312"/>
          <w:color w:val="auto"/>
          <w:spacing w:val="-4"/>
          <w:sz w:val="32"/>
          <w:szCs w:val="32"/>
        </w:rPr>
      </w:pPr>
      <w:r>
        <w:rPr>
          <w:rStyle w:val="Strong"/>
          <w:rFonts w:ascii="仿宋_GB2312" w:eastAsia="仿宋_GB2312" w:hAnsi="仿宋_GB2312" w:cs="仿宋_GB2312" w:hint="eastAsia"/>
          <w:color w:val="auto"/>
          <w:spacing w:val="-4"/>
          <w:sz w:val="32"/>
          <w:szCs w:val="32"/>
        </w:rPr>
        <w:t>1.产出数量</w:t>
      </w:r>
    </w:p>
    <w:p>
      <w:pPr>
        <w:pStyle w:val="ListParagraph"/>
        <w:snapToGrid w:val="0"/>
        <w:spacing w:line="540" w:lineRule="exact"/>
        <w:ind w:firstLine="624"/>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hint="eastAsia"/>
          <w:b w:val="0"/>
          <w:bCs w:val="0"/>
          <w:color w:val="auto"/>
          <w:spacing w:val="-4"/>
          <w:sz w:val="32"/>
          <w:szCs w:val="32"/>
        </w:rPr>
        <w:t>“</w:t>
      </w:r>
      <w:r>
        <w:rPr>
          <w:rStyle w:val="Strong"/>
          <w:rFonts w:ascii="仿宋_GB2312" w:eastAsia="仿宋_GB2312" w:hAnsi="仿宋_GB2312" w:cs="仿宋_GB2312" w:hint="eastAsia"/>
          <w:b w:val="0"/>
          <w:bCs w:val="0"/>
          <w:color w:val="auto"/>
          <w:spacing w:val="-4"/>
          <w:sz w:val="32"/>
          <w:szCs w:val="32"/>
          <w:lang w:val="en-US" w:eastAsia="zh-CN"/>
        </w:rPr>
        <w:t>保障在职职工人数</w:t>
      </w:r>
      <w:r>
        <w:rPr>
          <w:rStyle w:val="Strong"/>
          <w:rFonts w:ascii="仿宋_GB2312" w:eastAsia="仿宋_GB2312" w:hAnsi="仿宋_GB2312" w:cs="仿宋_GB2312" w:hint="eastAsia"/>
          <w:b w:val="0"/>
          <w:bCs w:val="0"/>
          <w:color w:val="auto"/>
          <w:spacing w:val="-4"/>
          <w:sz w:val="32"/>
          <w:szCs w:val="32"/>
        </w:rPr>
        <w:t>”指标，预期指标值为“</w:t>
      </w:r>
      <w:r>
        <w:rPr>
          <w:rStyle w:val="Strong"/>
          <w:rFonts w:ascii="仿宋_GB2312" w:eastAsia="仿宋_GB2312" w:hAnsi="仿宋_GB2312" w:cs="仿宋_GB2312" w:hint="eastAsia"/>
          <w:b w:val="0"/>
          <w:bCs w:val="0"/>
          <w:color w:val="auto"/>
          <w:spacing w:val="-4"/>
          <w:sz w:val="32"/>
          <w:szCs w:val="32"/>
          <w:lang w:val="en-US" w:eastAsia="zh-CN"/>
        </w:rPr>
        <w:t>=8人</w:t>
      </w:r>
      <w:r>
        <w:rPr>
          <w:rStyle w:val="Strong"/>
          <w:rFonts w:ascii="仿宋_GB2312" w:eastAsia="仿宋_GB2312" w:hAnsi="仿宋_GB2312" w:cs="仿宋_GB2312" w:hint="eastAsia"/>
          <w:b w:val="0"/>
          <w:bCs w:val="0"/>
          <w:color w:val="auto"/>
          <w:spacing w:val="-4"/>
          <w:sz w:val="32"/>
          <w:szCs w:val="32"/>
        </w:rPr>
        <w:t>”，实际完成值为“</w:t>
      </w:r>
      <w:r>
        <w:rPr>
          <w:rStyle w:val="Strong"/>
          <w:rFonts w:ascii="仿宋_GB2312" w:eastAsia="仿宋_GB2312" w:hAnsi="仿宋_GB2312" w:cs="仿宋_GB2312" w:hint="eastAsia"/>
          <w:b w:val="0"/>
          <w:bCs w:val="0"/>
          <w:color w:val="auto"/>
          <w:spacing w:val="-4"/>
          <w:sz w:val="32"/>
          <w:szCs w:val="32"/>
          <w:lang w:val="en-US" w:eastAsia="zh-CN"/>
        </w:rPr>
        <w:t>8人</w:t>
      </w:r>
      <w:r>
        <w:rPr>
          <w:rStyle w:val="Strong"/>
          <w:rFonts w:ascii="仿宋_GB2312" w:eastAsia="仿宋_GB2312" w:hAnsi="仿宋_GB2312" w:cs="仿宋_GB2312" w:hint="eastAsia"/>
          <w:b w:val="0"/>
          <w:bCs w:val="0"/>
          <w:color w:val="auto"/>
          <w:spacing w:val="-4"/>
          <w:sz w:val="32"/>
          <w:szCs w:val="32"/>
        </w:rPr>
        <w:t>”，指标完成率是</w:t>
      </w:r>
      <w:r>
        <w:rPr>
          <w:rFonts w:ascii="仿宋_GB2312" w:eastAsia="仿宋_GB2312" w:hAnsi="仿宋" w:cs="宋体" w:hint="eastAsia"/>
          <w:bCs/>
          <w:color w:val="auto"/>
          <w:sz w:val="32"/>
          <w:szCs w:val="32"/>
          <w:lang w:val="en-US" w:eastAsia="zh-CN" w:bidi="ar"/>
        </w:rPr>
        <w:t>100</w:t>
      </w:r>
      <w:r>
        <w:rPr>
          <w:rStyle w:val="Strong"/>
          <w:rFonts w:ascii="仿宋_GB2312" w:eastAsia="仿宋_GB2312" w:hAnsi="仿宋_GB2312" w:cs="仿宋_GB2312" w:hint="eastAsia"/>
          <w:b w:val="0"/>
          <w:bCs w:val="0"/>
          <w:color w:val="auto"/>
          <w:spacing w:val="-4"/>
          <w:sz w:val="32"/>
          <w:szCs w:val="32"/>
        </w:rPr>
        <w:t>%，</w:t>
      </w:r>
    </w:p>
    <w:p>
      <w:pPr>
        <w:pStyle w:val="ListParagraph"/>
        <w:snapToGrid w:val="0"/>
        <w:spacing w:line="540" w:lineRule="exact"/>
        <w:ind w:firstLine="624"/>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hint="eastAsia"/>
          <w:b w:val="0"/>
          <w:bCs w:val="0"/>
          <w:color w:val="auto"/>
          <w:spacing w:val="-4"/>
          <w:sz w:val="32"/>
          <w:szCs w:val="32"/>
        </w:rPr>
        <w:t>“</w:t>
      </w:r>
      <w:r>
        <w:rPr>
          <w:rStyle w:val="Strong"/>
          <w:rFonts w:ascii="仿宋_GB2312" w:eastAsia="仿宋_GB2312" w:hAnsi="仿宋_GB2312" w:cs="仿宋_GB2312" w:hint="eastAsia"/>
          <w:b w:val="0"/>
          <w:bCs w:val="0"/>
          <w:color w:val="auto"/>
          <w:spacing w:val="-4"/>
          <w:sz w:val="32"/>
          <w:szCs w:val="32"/>
          <w:lang w:val="en-US" w:eastAsia="zh-CN"/>
        </w:rPr>
        <w:t>保障退休人员</w:t>
      </w:r>
      <w:r>
        <w:rPr>
          <w:rStyle w:val="Strong"/>
          <w:rFonts w:ascii="仿宋_GB2312" w:eastAsia="仿宋_GB2312" w:hAnsi="仿宋_GB2312" w:cs="仿宋_GB2312" w:hint="eastAsia"/>
          <w:b w:val="0"/>
          <w:bCs w:val="0"/>
          <w:color w:val="auto"/>
          <w:spacing w:val="-4"/>
          <w:sz w:val="32"/>
          <w:szCs w:val="32"/>
        </w:rPr>
        <w:t>”指标，预期指标值为“</w:t>
      </w:r>
      <w:r>
        <w:rPr>
          <w:rStyle w:val="Strong"/>
          <w:rFonts w:ascii="仿宋_GB2312" w:eastAsia="仿宋_GB2312" w:hAnsi="仿宋_GB2312" w:cs="仿宋_GB2312" w:hint="eastAsia"/>
          <w:b w:val="0"/>
          <w:bCs w:val="0"/>
          <w:color w:val="auto"/>
          <w:spacing w:val="-4"/>
          <w:sz w:val="32"/>
          <w:szCs w:val="32"/>
          <w:lang w:val="en-US" w:eastAsia="zh-CN"/>
        </w:rPr>
        <w:t>=6人</w:t>
      </w:r>
      <w:r>
        <w:rPr>
          <w:rStyle w:val="Strong"/>
          <w:rFonts w:ascii="仿宋_GB2312" w:eastAsia="仿宋_GB2312" w:hAnsi="仿宋_GB2312" w:cs="仿宋_GB2312" w:hint="eastAsia"/>
          <w:b w:val="0"/>
          <w:bCs w:val="0"/>
          <w:color w:val="auto"/>
          <w:spacing w:val="-4"/>
          <w:sz w:val="32"/>
          <w:szCs w:val="32"/>
        </w:rPr>
        <w:t>”，实际完成值为“</w:t>
      </w:r>
      <w:r>
        <w:rPr>
          <w:rStyle w:val="Strong"/>
          <w:rFonts w:ascii="仿宋_GB2312" w:eastAsia="仿宋_GB2312" w:hAnsi="仿宋_GB2312" w:cs="仿宋_GB2312" w:hint="eastAsia"/>
          <w:b w:val="0"/>
          <w:bCs w:val="0"/>
          <w:color w:val="auto"/>
          <w:spacing w:val="-4"/>
          <w:sz w:val="32"/>
          <w:szCs w:val="32"/>
          <w:lang w:val="en-US" w:eastAsia="zh-CN"/>
        </w:rPr>
        <w:t>6人</w:t>
      </w:r>
      <w:r>
        <w:rPr>
          <w:rStyle w:val="Strong"/>
          <w:rFonts w:ascii="仿宋_GB2312" w:eastAsia="仿宋_GB2312" w:hAnsi="仿宋_GB2312" w:cs="仿宋_GB2312" w:hint="eastAsia"/>
          <w:b w:val="0"/>
          <w:bCs w:val="0"/>
          <w:color w:val="auto"/>
          <w:spacing w:val="-4"/>
          <w:sz w:val="32"/>
          <w:szCs w:val="32"/>
        </w:rPr>
        <w:t>”，指标完成率是</w:t>
      </w:r>
      <w:r>
        <w:rPr>
          <w:rFonts w:ascii="仿宋_GB2312" w:eastAsia="仿宋_GB2312" w:hAnsi="仿宋" w:cs="宋体" w:hint="eastAsia"/>
          <w:bCs/>
          <w:color w:val="auto"/>
          <w:sz w:val="32"/>
          <w:szCs w:val="32"/>
          <w:lang w:val="en-US" w:eastAsia="zh-CN" w:bidi="ar"/>
        </w:rPr>
        <w:t>100</w:t>
      </w:r>
      <w:r>
        <w:rPr>
          <w:rStyle w:val="Strong"/>
          <w:rFonts w:ascii="仿宋_GB2312" w:eastAsia="仿宋_GB2312" w:hAnsi="仿宋_GB2312" w:cs="仿宋_GB2312" w:hint="eastAsia"/>
          <w:b w:val="0"/>
          <w:bCs w:val="0"/>
          <w:color w:val="auto"/>
          <w:spacing w:val="-4"/>
          <w:sz w:val="32"/>
          <w:szCs w:val="32"/>
        </w:rPr>
        <w:t>%，达到预期目标</w:t>
      </w:r>
    </w:p>
    <w:p>
      <w:pPr>
        <w:pStyle w:val="ListParagraph"/>
        <w:snapToGrid w:val="0"/>
        <w:spacing w:line="540" w:lineRule="exact"/>
        <w:ind w:firstLine="627"/>
        <w:outlineLvl w:val="2"/>
        <w:rPr>
          <w:rStyle w:val="Strong"/>
          <w:rFonts w:ascii="仿宋_GB2312" w:eastAsia="仿宋_GB2312" w:hAnsi="仿宋_GB2312" w:cs="仿宋_GB2312"/>
          <w:color w:val="auto"/>
          <w:spacing w:val="-4"/>
          <w:sz w:val="32"/>
          <w:szCs w:val="32"/>
        </w:rPr>
      </w:pPr>
      <w:r>
        <w:rPr>
          <w:rStyle w:val="Strong"/>
          <w:rFonts w:ascii="仿宋_GB2312" w:eastAsia="仿宋_GB2312" w:hAnsi="仿宋_GB2312" w:cs="仿宋_GB2312" w:hint="eastAsia"/>
          <w:color w:val="auto"/>
          <w:spacing w:val="-4"/>
          <w:sz w:val="32"/>
          <w:szCs w:val="32"/>
        </w:rPr>
        <w:t>2.产出质量</w:t>
      </w:r>
    </w:p>
    <w:p>
      <w:pPr>
        <w:pStyle w:val="ListParagraph"/>
        <w:snapToGrid w:val="0"/>
        <w:spacing w:line="540" w:lineRule="exact"/>
        <w:ind w:firstLine="624"/>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hint="eastAsia"/>
          <w:b w:val="0"/>
          <w:bCs w:val="0"/>
          <w:color w:val="auto"/>
          <w:spacing w:val="-4"/>
          <w:sz w:val="32"/>
          <w:szCs w:val="32"/>
        </w:rPr>
        <w:t>“</w:t>
      </w:r>
      <w:r>
        <w:rPr>
          <w:rStyle w:val="Strong"/>
          <w:rFonts w:ascii="仿宋_GB2312" w:eastAsia="仿宋_GB2312" w:hAnsi="仿宋_GB2312" w:cs="仿宋_GB2312" w:hint="eastAsia"/>
          <w:b w:val="0"/>
          <w:bCs w:val="0"/>
          <w:color w:val="auto"/>
          <w:spacing w:val="-4"/>
          <w:sz w:val="32"/>
          <w:szCs w:val="32"/>
          <w:lang w:val="en-US" w:eastAsia="zh-CN"/>
        </w:rPr>
        <w:t>医疗卫生机构监督检查合格率</w:t>
      </w:r>
      <w:r>
        <w:rPr>
          <w:rStyle w:val="Strong"/>
          <w:rFonts w:ascii="仿宋_GB2312" w:eastAsia="仿宋_GB2312" w:hAnsi="仿宋_GB2312" w:cs="仿宋_GB2312" w:hint="eastAsia"/>
          <w:b w:val="0"/>
          <w:bCs w:val="0"/>
          <w:color w:val="auto"/>
          <w:spacing w:val="-4"/>
          <w:sz w:val="32"/>
          <w:szCs w:val="32"/>
        </w:rPr>
        <w:t>”预期指标是等于</w:t>
      </w:r>
      <w:r>
        <w:rPr>
          <w:rStyle w:val="Strong"/>
          <w:rFonts w:ascii="仿宋_GB2312" w:eastAsia="仿宋_GB2312" w:hAnsi="仿宋_GB2312" w:cs="仿宋_GB2312" w:hint="eastAsia"/>
          <w:b w:val="0"/>
          <w:bCs w:val="0"/>
          <w:color w:val="auto"/>
          <w:spacing w:val="-4"/>
          <w:sz w:val="32"/>
          <w:szCs w:val="32"/>
          <w:lang w:val="en-US" w:eastAsia="zh-CN"/>
        </w:rPr>
        <w:t>&gt;=95</w:t>
      </w:r>
      <w:r>
        <w:rPr>
          <w:rStyle w:val="Strong"/>
          <w:rFonts w:ascii="仿宋_GB2312" w:eastAsia="仿宋_GB2312" w:hAnsi="仿宋_GB2312" w:cs="仿宋_GB2312" w:hint="eastAsia"/>
          <w:b w:val="0"/>
          <w:bCs w:val="0"/>
          <w:color w:val="auto"/>
          <w:spacing w:val="-4"/>
          <w:sz w:val="32"/>
          <w:szCs w:val="32"/>
        </w:rPr>
        <w:t>%，实际完成值是</w:t>
      </w:r>
      <w:r>
        <w:rPr>
          <w:rFonts w:ascii="仿宋_GB2312" w:eastAsia="仿宋_GB2312" w:hAnsi="仿宋" w:cs="宋体" w:hint="eastAsia"/>
          <w:bCs/>
          <w:color w:val="auto"/>
          <w:sz w:val="32"/>
          <w:szCs w:val="32"/>
          <w:lang w:val="en-US" w:eastAsia="zh-CN" w:bidi="ar"/>
        </w:rPr>
        <w:t>95</w:t>
      </w:r>
      <w:r>
        <w:rPr>
          <w:rStyle w:val="Strong"/>
          <w:rFonts w:ascii="仿宋_GB2312" w:eastAsia="仿宋_GB2312" w:hAnsi="仿宋_GB2312" w:cs="仿宋_GB2312" w:hint="eastAsia"/>
          <w:b w:val="0"/>
          <w:bCs w:val="0"/>
          <w:color w:val="auto"/>
          <w:spacing w:val="-4"/>
          <w:sz w:val="32"/>
          <w:szCs w:val="32"/>
        </w:rPr>
        <w:t>%，指标完成率是</w:t>
      </w:r>
      <w:r>
        <w:rPr>
          <w:rStyle w:val="Strong"/>
          <w:rFonts w:ascii="仿宋_GB2312" w:eastAsia="仿宋_GB2312" w:hAnsi="仿宋_GB2312" w:cs="仿宋_GB2312" w:hint="eastAsia"/>
          <w:b w:val="0"/>
          <w:bCs w:val="0"/>
          <w:color w:val="auto"/>
          <w:spacing w:val="-4"/>
          <w:sz w:val="32"/>
          <w:szCs w:val="32"/>
          <w:lang w:val="en-US" w:eastAsia="zh-CN"/>
        </w:rPr>
        <w:t>100</w:t>
      </w:r>
      <w:r>
        <w:rPr>
          <w:rStyle w:val="Strong"/>
          <w:rFonts w:ascii="仿宋_GB2312" w:eastAsia="仿宋_GB2312" w:hAnsi="仿宋_GB2312" w:cs="仿宋_GB2312" w:hint="eastAsia"/>
          <w:b w:val="0"/>
          <w:bCs w:val="0"/>
          <w:color w:val="auto"/>
          <w:spacing w:val="-4"/>
          <w:sz w:val="32"/>
          <w:szCs w:val="32"/>
        </w:rPr>
        <w:t>%，达到质量提升及标准。</w:t>
      </w:r>
    </w:p>
    <w:p>
      <w:pPr>
        <w:pStyle w:val="ListParagraph"/>
        <w:snapToGrid w:val="0"/>
        <w:spacing w:line="540" w:lineRule="exact"/>
        <w:ind w:firstLine="624"/>
        <w:rPr>
          <w:rStyle w:val="Strong"/>
          <w:rFonts w:ascii="仿宋_GB2312" w:eastAsia="仿宋_GB2312" w:hAnsi="仿宋_GB2312" w:cs="仿宋_GB2312" w:hint="default"/>
          <w:color w:val="auto"/>
          <w:spacing w:val="-4"/>
          <w:sz w:val="32"/>
          <w:szCs w:val="32"/>
          <w:lang w:val="en-US" w:eastAsia="zh-CN"/>
        </w:rPr>
      </w:pPr>
      <w:r>
        <w:rPr>
          <w:rStyle w:val="Strong"/>
          <w:rFonts w:ascii="仿宋_GB2312" w:eastAsia="仿宋_GB2312" w:hAnsi="仿宋_GB2312" w:cs="仿宋_GB2312" w:hint="eastAsia"/>
          <w:b w:val="0"/>
          <w:bCs w:val="0"/>
          <w:color w:val="auto"/>
          <w:spacing w:val="-4"/>
          <w:sz w:val="32"/>
          <w:szCs w:val="32"/>
        </w:rPr>
        <w:t>“</w:t>
      </w:r>
      <w:r>
        <w:rPr>
          <w:rStyle w:val="Strong"/>
          <w:rFonts w:ascii="仿宋_GB2312" w:eastAsia="仿宋_GB2312" w:hAnsi="仿宋_GB2312" w:cs="仿宋_GB2312" w:hint="eastAsia"/>
          <w:b w:val="0"/>
          <w:bCs w:val="0"/>
          <w:color w:val="auto"/>
          <w:spacing w:val="-4"/>
          <w:sz w:val="32"/>
          <w:szCs w:val="32"/>
          <w:lang w:val="en-US" w:eastAsia="zh-CN"/>
        </w:rPr>
        <w:t>双随机抽查合格率</w:t>
      </w:r>
      <w:r>
        <w:rPr>
          <w:rStyle w:val="Strong"/>
          <w:rFonts w:ascii="仿宋_GB2312" w:eastAsia="仿宋_GB2312" w:hAnsi="仿宋_GB2312" w:cs="仿宋_GB2312" w:hint="eastAsia"/>
          <w:b w:val="0"/>
          <w:bCs w:val="0"/>
          <w:color w:val="auto"/>
          <w:spacing w:val="-4"/>
          <w:sz w:val="32"/>
          <w:szCs w:val="32"/>
        </w:rPr>
        <w:t>”指标，预期指标值为“</w:t>
      </w:r>
      <w:r>
        <w:rPr>
          <w:rStyle w:val="Strong"/>
          <w:rFonts w:ascii="仿宋_GB2312" w:eastAsia="仿宋_GB2312" w:hAnsi="仿宋_GB2312" w:cs="仿宋_GB2312" w:hint="eastAsia"/>
          <w:b w:val="0"/>
          <w:bCs w:val="0"/>
          <w:color w:val="auto"/>
          <w:spacing w:val="-4"/>
          <w:sz w:val="32"/>
          <w:szCs w:val="32"/>
          <w:lang w:val="en-US" w:eastAsia="zh-CN"/>
        </w:rPr>
        <w:t>&gt;=95</w:t>
      </w:r>
      <w:r>
        <w:rPr>
          <w:rStyle w:val="Strong"/>
          <w:rFonts w:ascii="仿宋_GB2312" w:eastAsia="仿宋_GB2312" w:hAnsi="仿宋_GB2312" w:cs="仿宋_GB2312" w:hint="eastAsia"/>
          <w:b w:val="0"/>
          <w:bCs w:val="0"/>
          <w:color w:val="auto"/>
          <w:spacing w:val="-4"/>
          <w:sz w:val="32"/>
          <w:szCs w:val="32"/>
        </w:rPr>
        <w:t>%”，实际完成值为“</w:t>
      </w:r>
      <w:r>
        <w:rPr>
          <w:rStyle w:val="Strong"/>
          <w:rFonts w:ascii="仿宋_GB2312" w:eastAsia="仿宋_GB2312" w:hAnsi="仿宋_GB2312" w:cs="仿宋_GB2312" w:hint="eastAsia"/>
          <w:b w:val="0"/>
          <w:bCs w:val="0"/>
          <w:color w:val="auto"/>
          <w:spacing w:val="-4"/>
          <w:sz w:val="32"/>
          <w:szCs w:val="32"/>
          <w:lang w:val="en-US" w:eastAsia="zh-CN"/>
        </w:rPr>
        <w:t>80%</w:t>
      </w:r>
      <w:r>
        <w:rPr>
          <w:rStyle w:val="Strong"/>
          <w:rFonts w:ascii="仿宋_GB2312" w:eastAsia="仿宋_GB2312" w:hAnsi="仿宋_GB2312" w:cs="仿宋_GB2312" w:hint="eastAsia"/>
          <w:b w:val="0"/>
          <w:bCs w:val="0"/>
          <w:color w:val="auto"/>
          <w:spacing w:val="-4"/>
          <w:sz w:val="32"/>
          <w:szCs w:val="32"/>
        </w:rPr>
        <w:t>”，指标完成率是</w:t>
      </w:r>
      <w:r>
        <w:rPr>
          <w:rFonts w:ascii="仿宋_GB2312" w:eastAsia="仿宋_GB2312" w:hAnsi="仿宋" w:cs="宋体" w:hint="eastAsia"/>
          <w:bCs/>
          <w:color w:val="auto"/>
          <w:sz w:val="32"/>
          <w:szCs w:val="32"/>
          <w:lang w:val="en-US" w:eastAsia="zh-CN" w:bidi="ar"/>
        </w:rPr>
        <w:t>84.21</w:t>
      </w:r>
      <w:r>
        <w:rPr>
          <w:rStyle w:val="Strong"/>
          <w:rFonts w:ascii="仿宋_GB2312" w:eastAsia="仿宋_GB2312" w:hAnsi="仿宋_GB2312" w:cs="仿宋_GB2312" w:hint="eastAsia"/>
          <w:b w:val="0"/>
          <w:bCs w:val="0"/>
          <w:color w:val="auto"/>
          <w:spacing w:val="-4"/>
          <w:sz w:val="32"/>
          <w:szCs w:val="32"/>
        </w:rPr>
        <w:t>%，未达成预期目标，未完成的原因是：</w:t>
      </w:r>
      <w:r>
        <w:rPr>
          <w:rStyle w:val="Strong"/>
          <w:rFonts w:ascii="仿宋_GB2312" w:eastAsia="仿宋_GB2312" w:hAnsi="仿宋_GB2312" w:cs="仿宋_GB2312" w:hint="eastAsia"/>
          <w:b w:val="0"/>
          <w:bCs w:val="0"/>
          <w:color w:val="auto"/>
          <w:spacing w:val="-4"/>
          <w:sz w:val="32"/>
          <w:szCs w:val="32"/>
          <w:lang w:val="en-US" w:eastAsia="zh-CN"/>
        </w:rPr>
        <w:t>疫情原因</w:t>
      </w:r>
      <w:r>
        <w:rPr>
          <w:rStyle w:val="Strong"/>
          <w:rFonts w:ascii="仿宋_GB2312" w:eastAsia="仿宋_GB2312" w:hAnsi="仿宋_GB2312" w:cs="仿宋_GB2312" w:hint="eastAsia"/>
          <w:b w:val="0"/>
          <w:bCs w:val="0"/>
          <w:color w:val="auto"/>
          <w:spacing w:val="-4"/>
          <w:sz w:val="32"/>
          <w:szCs w:val="32"/>
        </w:rPr>
        <w:t>导致未能完成，今后的改进措施：</w:t>
      </w:r>
      <w:r>
        <w:rPr>
          <w:rStyle w:val="Strong"/>
          <w:rFonts w:ascii="仿宋_GB2312" w:eastAsia="仿宋_GB2312" w:hAnsi="仿宋_GB2312" w:cs="仿宋_GB2312" w:hint="eastAsia"/>
          <w:b w:val="0"/>
          <w:bCs w:val="0"/>
          <w:color w:val="auto"/>
          <w:spacing w:val="-4"/>
          <w:sz w:val="32"/>
          <w:szCs w:val="32"/>
          <w:lang w:val="en-US" w:eastAsia="zh-CN"/>
        </w:rPr>
        <w:t>双随机任务按时规范执行。</w:t>
      </w:r>
    </w:p>
    <w:p>
      <w:pPr>
        <w:pStyle w:val="ListParagraph"/>
        <w:snapToGrid w:val="0"/>
        <w:spacing w:line="540" w:lineRule="exact"/>
        <w:ind w:firstLine="627"/>
        <w:outlineLvl w:val="2"/>
        <w:rPr>
          <w:rStyle w:val="Strong"/>
          <w:rFonts w:ascii="仿宋_GB2312" w:eastAsia="仿宋_GB2312" w:hAnsi="仿宋_GB2312" w:cs="仿宋_GB2312"/>
          <w:color w:val="auto"/>
          <w:spacing w:val="-4"/>
          <w:sz w:val="32"/>
          <w:szCs w:val="32"/>
        </w:rPr>
      </w:pPr>
      <w:r>
        <w:rPr>
          <w:rStyle w:val="Strong"/>
          <w:rFonts w:ascii="仿宋_GB2312" w:eastAsia="仿宋_GB2312" w:hAnsi="仿宋_GB2312" w:cs="仿宋_GB2312" w:hint="eastAsia"/>
          <w:color w:val="auto"/>
          <w:spacing w:val="-4"/>
          <w:sz w:val="32"/>
          <w:szCs w:val="32"/>
        </w:rPr>
        <w:t>3.产出进度</w:t>
      </w:r>
    </w:p>
    <w:p>
      <w:pPr>
        <w:pStyle w:val="ListParagraph"/>
        <w:snapToGrid w:val="0"/>
        <w:spacing w:line="540" w:lineRule="exact"/>
        <w:ind w:firstLine="624"/>
        <w:rPr>
          <w:rStyle w:val="Strong"/>
          <w:rFonts w:ascii="仿宋_GB2312" w:eastAsia="仿宋_GB2312" w:hAnsi="仿宋_GB2312" w:cs="仿宋_GB2312" w:hint="eastAsia"/>
          <w:b w:val="0"/>
          <w:bCs w:val="0"/>
          <w:color w:val="auto"/>
          <w:spacing w:val="-4"/>
          <w:sz w:val="32"/>
          <w:szCs w:val="32"/>
          <w:lang w:eastAsia="zh-CN"/>
        </w:rPr>
      </w:pPr>
      <w:r>
        <w:rPr>
          <w:rStyle w:val="Strong"/>
          <w:rFonts w:ascii="仿宋_GB2312" w:eastAsia="仿宋_GB2312" w:hAnsi="仿宋_GB2312" w:cs="仿宋_GB2312" w:hint="eastAsia"/>
          <w:b w:val="0"/>
          <w:bCs w:val="0"/>
          <w:color w:val="auto"/>
          <w:spacing w:val="-4"/>
          <w:sz w:val="32"/>
          <w:szCs w:val="32"/>
        </w:rPr>
        <w:t>“</w:t>
      </w:r>
      <w:r>
        <w:rPr>
          <w:rStyle w:val="Strong"/>
          <w:rFonts w:ascii="仿宋_GB2312" w:eastAsia="仿宋_GB2312" w:hAnsi="仿宋_GB2312" w:cs="仿宋_GB2312" w:hint="eastAsia"/>
          <w:b w:val="0"/>
          <w:bCs w:val="0"/>
          <w:color w:val="auto"/>
          <w:spacing w:val="-4"/>
          <w:sz w:val="32"/>
          <w:szCs w:val="32"/>
          <w:lang w:val="en-US" w:eastAsia="zh-CN"/>
        </w:rPr>
        <w:t>资金拨付及时率</w:t>
      </w:r>
      <w:r>
        <w:rPr>
          <w:rStyle w:val="Strong"/>
          <w:rFonts w:ascii="仿宋_GB2312" w:eastAsia="仿宋_GB2312" w:hAnsi="仿宋_GB2312" w:cs="仿宋_GB2312" w:hint="eastAsia"/>
          <w:b w:val="0"/>
          <w:bCs w:val="0"/>
          <w:color w:val="auto"/>
          <w:spacing w:val="-4"/>
          <w:sz w:val="32"/>
          <w:szCs w:val="32"/>
        </w:rPr>
        <w:t>”指标，预期指标是“=</w:t>
      </w:r>
      <w:r>
        <w:rPr>
          <w:rStyle w:val="Strong"/>
          <w:rFonts w:ascii="仿宋_GB2312" w:eastAsia="仿宋_GB2312" w:hAnsi="仿宋_GB2312" w:cs="仿宋_GB2312" w:hint="eastAsia"/>
          <w:b w:val="0"/>
          <w:bCs w:val="0"/>
          <w:color w:val="auto"/>
          <w:spacing w:val="-4"/>
          <w:sz w:val="32"/>
          <w:szCs w:val="32"/>
          <w:lang w:val="en-US" w:eastAsia="zh-CN"/>
        </w:rPr>
        <w:t>100</w:t>
      </w:r>
      <w:r>
        <w:rPr>
          <w:rStyle w:val="Strong"/>
          <w:rFonts w:ascii="仿宋_GB2312" w:eastAsia="仿宋_GB2312" w:hAnsi="仿宋_GB2312" w:cs="仿宋_GB2312" w:hint="eastAsia"/>
          <w:b w:val="0"/>
          <w:bCs w:val="0"/>
          <w:color w:val="auto"/>
          <w:spacing w:val="-4"/>
          <w:sz w:val="32"/>
          <w:szCs w:val="32"/>
        </w:rPr>
        <w:t>%”，实际完成值是</w:t>
      </w:r>
      <w:r>
        <w:rPr>
          <w:rStyle w:val="Strong"/>
          <w:rFonts w:ascii="仿宋_GB2312" w:eastAsia="仿宋_GB2312" w:hAnsi="仿宋_GB2312" w:cs="仿宋_GB2312" w:hint="eastAsia"/>
          <w:b w:val="0"/>
          <w:bCs w:val="0"/>
          <w:color w:val="auto"/>
          <w:spacing w:val="-4"/>
          <w:sz w:val="32"/>
          <w:szCs w:val="32"/>
          <w:lang w:val="en-US" w:eastAsia="zh-CN"/>
        </w:rPr>
        <w:t>100</w:t>
      </w:r>
      <w:r>
        <w:rPr>
          <w:rStyle w:val="Strong"/>
          <w:rFonts w:ascii="仿宋_GB2312" w:eastAsia="仿宋_GB2312" w:hAnsi="仿宋_GB2312" w:cs="仿宋_GB2312" w:hint="eastAsia"/>
          <w:b w:val="0"/>
          <w:bCs w:val="0"/>
          <w:color w:val="auto"/>
          <w:spacing w:val="-4"/>
          <w:sz w:val="32"/>
          <w:szCs w:val="32"/>
        </w:rPr>
        <w:t>%，指标完成率是</w:t>
      </w:r>
      <w:r>
        <w:rPr>
          <w:rStyle w:val="Strong"/>
          <w:rFonts w:ascii="仿宋_GB2312" w:eastAsia="仿宋_GB2312" w:hAnsi="仿宋_GB2312" w:cs="仿宋_GB2312" w:hint="eastAsia"/>
          <w:b w:val="0"/>
          <w:bCs w:val="0"/>
          <w:color w:val="auto"/>
          <w:spacing w:val="-4"/>
          <w:sz w:val="32"/>
          <w:szCs w:val="32"/>
          <w:lang w:val="en-US" w:eastAsia="zh-CN"/>
        </w:rPr>
        <w:t>100</w:t>
      </w:r>
      <w:r>
        <w:rPr>
          <w:rStyle w:val="Strong"/>
          <w:rFonts w:ascii="仿宋_GB2312" w:eastAsia="仿宋_GB2312" w:hAnsi="仿宋_GB2312" w:cs="仿宋_GB2312" w:hint="eastAsia"/>
          <w:b w:val="0"/>
          <w:bCs w:val="0"/>
          <w:color w:val="auto"/>
          <w:spacing w:val="-4"/>
          <w:sz w:val="32"/>
          <w:szCs w:val="32"/>
        </w:rPr>
        <w:t>%，达到预期目标</w:t>
      </w:r>
      <w:r>
        <w:rPr>
          <w:rStyle w:val="Strong"/>
          <w:rFonts w:ascii="仿宋_GB2312" w:eastAsia="仿宋_GB2312" w:hAnsi="仿宋_GB2312" w:cs="仿宋_GB2312" w:hint="eastAsia"/>
          <w:b w:val="0"/>
          <w:bCs w:val="0"/>
          <w:color w:val="auto"/>
          <w:spacing w:val="-4"/>
          <w:sz w:val="32"/>
          <w:szCs w:val="32"/>
          <w:lang w:eastAsia="zh-CN"/>
        </w:rPr>
        <w:t>。</w:t>
      </w:r>
    </w:p>
    <w:p>
      <w:pPr>
        <w:pStyle w:val="ListParagraph"/>
        <w:snapToGrid w:val="0"/>
        <w:spacing w:line="540" w:lineRule="exact"/>
        <w:ind w:firstLine="627"/>
        <w:outlineLvl w:val="2"/>
        <w:rPr>
          <w:rStyle w:val="Strong"/>
          <w:rFonts w:ascii="仿宋_GB2312" w:eastAsia="仿宋_GB2312" w:hAnsi="仿宋_GB2312" w:cs="仿宋_GB2312"/>
          <w:color w:val="auto"/>
          <w:spacing w:val="-4"/>
          <w:sz w:val="32"/>
          <w:szCs w:val="32"/>
        </w:rPr>
      </w:pPr>
      <w:r>
        <w:rPr>
          <w:rStyle w:val="Strong"/>
          <w:rFonts w:ascii="仿宋_GB2312" w:eastAsia="仿宋_GB2312" w:hAnsi="仿宋_GB2312" w:cs="仿宋_GB2312" w:hint="eastAsia"/>
          <w:color w:val="auto"/>
          <w:spacing w:val="-4"/>
          <w:sz w:val="32"/>
          <w:szCs w:val="32"/>
        </w:rPr>
        <w:t>4.产出成本</w:t>
      </w:r>
    </w:p>
    <w:p>
      <w:pPr>
        <w:pStyle w:val="ListParagraph"/>
        <w:snapToGrid w:val="0"/>
        <w:spacing w:line="540" w:lineRule="exact"/>
        <w:ind w:firstLine="624"/>
        <w:rPr>
          <w:rStyle w:val="Strong"/>
          <w:rFonts w:ascii="仿宋_GB2312" w:eastAsia="仿宋_GB2312" w:hAnsi="仿宋_GB2312" w:cs="仿宋_GB2312" w:hint="default"/>
          <w:b w:val="0"/>
          <w:bCs w:val="0"/>
          <w:color w:val="auto"/>
          <w:spacing w:val="-4"/>
          <w:sz w:val="32"/>
          <w:szCs w:val="32"/>
          <w:lang w:val="en-US" w:eastAsia="zh-CN"/>
        </w:rPr>
      </w:pPr>
      <w:r>
        <w:rPr>
          <w:rStyle w:val="Strong"/>
          <w:rFonts w:ascii="仿宋_GB2312" w:eastAsia="仿宋_GB2312" w:hAnsi="仿宋_GB2312" w:cs="仿宋_GB2312" w:hint="eastAsia"/>
          <w:b w:val="0"/>
          <w:bCs w:val="0"/>
          <w:color w:val="auto"/>
          <w:spacing w:val="-4"/>
          <w:sz w:val="32"/>
          <w:szCs w:val="32"/>
        </w:rPr>
        <w:t>“</w:t>
      </w:r>
      <w:r>
        <w:rPr>
          <w:rStyle w:val="Strong"/>
          <w:rFonts w:ascii="仿宋_GB2312" w:eastAsia="仿宋_GB2312" w:hAnsi="仿宋_GB2312" w:cs="仿宋_GB2312" w:hint="eastAsia"/>
          <w:b w:val="0"/>
          <w:bCs w:val="0"/>
          <w:color w:val="auto"/>
          <w:spacing w:val="-4"/>
          <w:sz w:val="32"/>
          <w:szCs w:val="32"/>
          <w:lang w:val="en-US" w:eastAsia="zh-CN"/>
        </w:rPr>
        <w:t>人员保障经费</w:t>
      </w:r>
      <w:r>
        <w:rPr>
          <w:rStyle w:val="Strong"/>
          <w:rFonts w:ascii="仿宋_GB2312" w:eastAsia="仿宋_GB2312" w:hAnsi="仿宋_GB2312" w:cs="仿宋_GB2312" w:hint="eastAsia"/>
          <w:b w:val="0"/>
          <w:bCs w:val="0"/>
          <w:color w:val="auto"/>
          <w:spacing w:val="-4"/>
          <w:sz w:val="32"/>
          <w:szCs w:val="32"/>
        </w:rPr>
        <w:t>”指标，预期指标是</w:t>
      </w:r>
      <w:r>
        <w:rPr>
          <w:rStyle w:val="Strong"/>
          <w:rFonts w:ascii="仿宋_GB2312" w:eastAsia="仿宋_GB2312" w:hAnsi="仿宋_GB2312" w:cs="仿宋_GB2312" w:hint="eastAsia"/>
          <w:b w:val="0"/>
          <w:bCs w:val="0"/>
          <w:color w:val="auto"/>
          <w:spacing w:val="-4"/>
          <w:sz w:val="32"/>
          <w:szCs w:val="32"/>
          <w:lang w:val="en-US" w:eastAsia="zh-CN"/>
        </w:rPr>
        <w:t>&lt;=86.14万元</w:t>
      </w:r>
      <w:r>
        <w:rPr>
          <w:rStyle w:val="Strong"/>
          <w:rFonts w:ascii="仿宋_GB2312" w:eastAsia="仿宋_GB2312" w:hAnsi="仿宋_GB2312" w:cs="仿宋_GB2312" w:hint="eastAsia"/>
          <w:b w:val="0"/>
          <w:bCs w:val="0"/>
          <w:color w:val="auto"/>
          <w:spacing w:val="-4"/>
          <w:sz w:val="32"/>
          <w:szCs w:val="32"/>
        </w:rPr>
        <w:t>，实际完成值是</w:t>
      </w:r>
      <w:r>
        <w:rPr>
          <w:rStyle w:val="Strong"/>
          <w:rFonts w:ascii="仿宋_GB2312" w:eastAsia="仿宋_GB2312" w:hAnsi="仿宋_GB2312" w:cs="仿宋_GB2312" w:hint="eastAsia"/>
          <w:b w:val="0"/>
          <w:bCs w:val="0"/>
          <w:color w:val="auto"/>
          <w:spacing w:val="-4"/>
          <w:sz w:val="32"/>
          <w:szCs w:val="32"/>
          <w:lang w:val="en-US" w:eastAsia="zh-CN"/>
        </w:rPr>
        <w:t>126.5</w:t>
      </w:r>
      <w:r>
        <w:rPr>
          <w:rStyle w:val="Strong"/>
          <w:rFonts w:ascii="仿宋_GB2312" w:eastAsia="仿宋_GB2312" w:hAnsi="仿宋_GB2312" w:cs="仿宋_GB2312" w:hint="eastAsia"/>
          <w:b w:val="0"/>
          <w:bCs w:val="0"/>
          <w:color w:val="auto"/>
          <w:spacing w:val="-4"/>
          <w:sz w:val="32"/>
          <w:szCs w:val="32"/>
        </w:rPr>
        <w:t>万元，指标完成率是</w:t>
      </w:r>
      <w:r>
        <w:rPr>
          <w:rStyle w:val="Strong"/>
          <w:rFonts w:ascii="仿宋_GB2312" w:eastAsia="仿宋_GB2312" w:hAnsi="仿宋_GB2312" w:cs="仿宋_GB2312" w:hint="eastAsia"/>
          <w:b w:val="0"/>
          <w:bCs w:val="0"/>
          <w:color w:val="auto"/>
          <w:spacing w:val="-4"/>
          <w:sz w:val="32"/>
          <w:szCs w:val="32"/>
          <w:lang w:val="en-US" w:eastAsia="zh-CN"/>
        </w:rPr>
        <w:t>100</w:t>
      </w:r>
      <w:r>
        <w:rPr>
          <w:rStyle w:val="Strong"/>
          <w:rFonts w:ascii="仿宋_GB2312" w:eastAsia="仿宋_GB2312" w:hAnsi="仿宋_GB2312" w:cs="仿宋_GB2312" w:hint="eastAsia"/>
          <w:b w:val="0"/>
          <w:bCs w:val="0"/>
          <w:color w:val="auto"/>
          <w:spacing w:val="-4"/>
          <w:sz w:val="32"/>
          <w:szCs w:val="32"/>
        </w:rPr>
        <w:t>%，达到预期目标</w:t>
      </w:r>
      <w:r>
        <w:rPr>
          <w:rStyle w:val="Strong"/>
          <w:rFonts w:ascii="仿宋_GB2312" w:eastAsia="仿宋_GB2312" w:hAnsi="仿宋_GB2312" w:cs="仿宋_GB2312" w:hint="eastAsia"/>
          <w:b w:val="0"/>
          <w:bCs w:val="0"/>
          <w:color w:val="auto"/>
          <w:spacing w:val="-4"/>
          <w:sz w:val="32"/>
          <w:szCs w:val="32"/>
          <w:lang w:val="en-US" w:eastAsia="zh-CN"/>
        </w:rPr>
        <w:t>。</w:t>
      </w:r>
    </w:p>
    <w:p>
      <w:pPr>
        <w:pStyle w:val="ListParagraph"/>
        <w:snapToGrid w:val="0"/>
        <w:spacing w:line="540" w:lineRule="exact"/>
        <w:ind w:firstLine="624"/>
        <w:rPr>
          <w:rStyle w:val="Strong"/>
          <w:rFonts w:ascii="仿宋_GB2312" w:eastAsia="仿宋_GB2312" w:hAnsi="仿宋_GB2312" w:cs="仿宋_GB2312" w:hint="default"/>
          <w:b w:val="0"/>
          <w:bCs w:val="0"/>
          <w:color w:val="auto"/>
          <w:spacing w:val="-4"/>
          <w:sz w:val="32"/>
          <w:szCs w:val="32"/>
          <w:lang w:val="en-US" w:eastAsia="zh-CN"/>
        </w:rPr>
      </w:pPr>
      <w:r>
        <w:rPr>
          <w:rStyle w:val="Strong"/>
          <w:rFonts w:ascii="仿宋_GB2312" w:eastAsia="仿宋_GB2312" w:hAnsi="仿宋_GB2312" w:cs="仿宋_GB2312" w:hint="eastAsia"/>
          <w:b w:val="0"/>
          <w:bCs w:val="0"/>
          <w:color w:val="auto"/>
          <w:spacing w:val="-4"/>
          <w:sz w:val="32"/>
          <w:szCs w:val="32"/>
        </w:rPr>
        <w:t>“</w:t>
      </w:r>
      <w:r>
        <w:rPr>
          <w:rStyle w:val="Strong"/>
          <w:rFonts w:ascii="仿宋_GB2312" w:eastAsia="仿宋_GB2312" w:hAnsi="仿宋_GB2312" w:cs="仿宋_GB2312" w:hint="eastAsia"/>
          <w:b w:val="0"/>
          <w:bCs w:val="0"/>
          <w:color w:val="auto"/>
          <w:spacing w:val="-4"/>
          <w:sz w:val="32"/>
          <w:szCs w:val="32"/>
          <w:lang w:val="en-US" w:eastAsia="zh-CN"/>
        </w:rPr>
        <w:t>运转保障经费</w:t>
      </w:r>
      <w:r>
        <w:rPr>
          <w:rStyle w:val="Strong"/>
          <w:rFonts w:ascii="仿宋_GB2312" w:eastAsia="仿宋_GB2312" w:hAnsi="仿宋_GB2312" w:cs="仿宋_GB2312" w:hint="eastAsia"/>
          <w:b w:val="0"/>
          <w:bCs w:val="0"/>
          <w:color w:val="auto"/>
          <w:spacing w:val="-4"/>
          <w:sz w:val="32"/>
          <w:szCs w:val="32"/>
        </w:rPr>
        <w:t>”指标，预期指标是小于等于</w:t>
      </w:r>
      <w:r>
        <w:rPr>
          <w:rStyle w:val="Strong"/>
          <w:rFonts w:ascii="仿宋_GB2312" w:eastAsia="仿宋_GB2312" w:hAnsi="仿宋_GB2312" w:cs="仿宋_GB2312" w:hint="eastAsia"/>
          <w:b w:val="0"/>
          <w:bCs w:val="0"/>
          <w:color w:val="auto"/>
          <w:spacing w:val="-4"/>
          <w:sz w:val="32"/>
          <w:szCs w:val="32"/>
          <w:lang w:val="en-US" w:eastAsia="zh-CN"/>
        </w:rPr>
        <w:t>7.82</w:t>
      </w:r>
      <w:r>
        <w:rPr>
          <w:rStyle w:val="Strong"/>
          <w:rFonts w:ascii="仿宋_GB2312" w:eastAsia="仿宋_GB2312" w:hAnsi="仿宋_GB2312" w:cs="仿宋_GB2312" w:hint="eastAsia"/>
          <w:b w:val="0"/>
          <w:bCs w:val="0"/>
          <w:color w:val="auto"/>
          <w:spacing w:val="-4"/>
          <w:sz w:val="32"/>
          <w:szCs w:val="32"/>
        </w:rPr>
        <w:t>万元，实际完成值是</w:t>
      </w:r>
      <w:r>
        <w:rPr>
          <w:rStyle w:val="Strong"/>
          <w:rFonts w:ascii="仿宋_GB2312" w:eastAsia="仿宋_GB2312" w:hAnsi="仿宋_GB2312" w:cs="仿宋_GB2312" w:hint="eastAsia"/>
          <w:b w:val="0"/>
          <w:bCs w:val="0"/>
          <w:color w:val="auto"/>
          <w:spacing w:val="-4"/>
          <w:sz w:val="32"/>
          <w:szCs w:val="32"/>
          <w:lang w:val="en-US" w:eastAsia="zh-CN"/>
        </w:rPr>
        <w:t>3.4</w:t>
      </w:r>
      <w:r>
        <w:rPr>
          <w:rStyle w:val="Strong"/>
          <w:rFonts w:ascii="仿宋_GB2312" w:eastAsia="仿宋_GB2312" w:hAnsi="仿宋_GB2312" w:cs="仿宋_GB2312" w:hint="eastAsia"/>
          <w:b w:val="0"/>
          <w:bCs w:val="0"/>
          <w:color w:val="auto"/>
          <w:spacing w:val="-4"/>
          <w:sz w:val="32"/>
          <w:szCs w:val="32"/>
        </w:rPr>
        <w:t>万元，指标完成率是</w:t>
      </w:r>
      <w:r>
        <w:rPr>
          <w:rStyle w:val="Strong"/>
          <w:rFonts w:ascii="仿宋_GB2312" w:eastAsia="仿宋_GB2312" w:hAnsi="仿宋_GB2312" w:cs="仿宋_GB2312" w:hint="eastAsia"/>
          <w:b w:val="0"/>
          <w:bCs w:val="0"/>
          <w:color w:val="auto"/>
          <w:spacing w:val="-4"/>
          <w:sz w:val="32"/>
          <w:szCs w:val="32"/>
          <w:lang w:val="en-US" w:eastAsia="zh-CN"/>
        </w:rPr>
        <w:t>43.47</w:t>
      </w:r>
      <w:r>
        <w:rPr>
          <w:rStyle w:val="Strong"/>
          <w:rFonts w:ascii="仿宋_GB2312" w:eastAsia="仿宋_GB2312" w:hAnsi="仿宋_GB2312" w:cs="仿宋_GB2312" w:hint="eastAsia"/>
          <w:b w:val="0"/>
          <w:bCs w:val="0"/>
          <w:color w:val="auto"/>
          <w:spacing w:val="-4"/>
          <w:sz w:val="32"/>
          <w:szCs w:val="32"/>
        </w:rPr>
        <w:t>%，</w:t>
      </w:r>
      <w:r>
        <w:rPr>
          <w:rStyle w:val="Strong"/>
          <w:rFonts w:ascii="仿宋_GB2312" w:eastAsia="仿宋_GB2312" w:hAnsi="仿宋_GB2312" w:cs="仿宋_GB2312"/>
          <w:b w:val="0"/>
          <w:bCs w:val="0"/>
          <w:color w:val="auto"/>
          <w:spacing w:val="-4"/>
          <w:sz w:val="32"/>
          <w:szCs w:val="32"/>
        </w:rPr>
        <w:t>未达</w:t>
      </w:r>
      <w:r>
        <w:rPr>
          <w:rStyle w:val="Strong"/>
          <w:rFonts w:ascii="仿宋_GB2312" w:eastAsia="仿宋_GB2312" w:hAnsi="仿宋_GB2312" w:cs="仿宋_GB2312" w:hint="eastAsia"/>
          <w:b w:val="0"/>
          <w:bCs w:val="0"/>
          <w:color w:val="auto"/>
          <w:spacing w:val="-4"/>
          <w:sz w:val="32"/>
          <w:szCs w:val="32"/>
        </w:rPr>
        <w:t>成</w:t>
      </w:r>
      <w:r>
        <w:rPr>
          <w:rStyle w:val="Strong"/>
          <w:rFonts w:ascii="仿宋_GB2312" w:eastAsia="仿宋_GB2312" w:hAnsi="仿宋_GB2312" w:cs="仿宋_GB2312"/>
          <w:b w:val="0"/>
          <w:bCs w:val="0"/>
          <w:color w:val="auto"/>
          <w:spacing w:val="-4"/>
          <w:sz w:val="32"/>
          <w:szCs w:val="32"/>
        </w:rPr>
        <w:t>预期目标，未完成的原因是：</w:t>
      </w:r>
      <w:r>
        <w:rPr>
          <w:rStyle w:val="Strong"/>
          <w:rFonts w:ascii="仿宋_GB2312" w:eastAsia="仿宋_GB2312" w:hAnsi="仿宋_GB2312" w:cs="仿宋_GB2312" w:hint="eastAsia"/>
          <w:b w:val="0"/>
          <w:bCs w:val="0"/>
          <w:color w:val="auto"/>
          <w:spacing w:val="-4"/>
          <w:sz w:val="32"/>
          <w:szCs w:val="32"/>
          <w:lang w:val="en-US" w:eastAsia="zh-CN"/>
        </w:rPr>
        <w:t>因疫情原因无法支出。</w:t>
      </w:r>
    </w:p>
    <w:p>
      <w:pPr>
        <w:pStyle w:val="ListParagraph"/>
        <w:snapToGrid w:val="0"/>
        <w:spacing w:line="540" w:lineRule="exact"/>
        <w:ind w:firstLine="624"/>
        <w:rPr>
          <w:rStyle w:val="Strong"/>
          <w:rFonts w:ascii="仿宋_GB2312" w:eastAsia="仿宋_GB2312" w:hAnsi="仿宋_GB2312" w:cs="仿宋_GB2312" w:hint="eastAsia"/>
          <w:b w:val="0"/>
          <w:bCs w:val="0"/>
          <w:color w:val="auto"/>
          <w:spacing w:val="-4"/>
          <w:sz w:val="32"/>
          <w:szCs w:val="32"/>
          <w:lang w:val="en-US" w:eastAsia="zh-CN"/>
        </w:rPr>
      </w:pPr>
      <w:r>
        <w:rPr>
          <w:rStyle w:val="Strong"/>
          <w:rFonts w:ascii="仿宋_GB2312" w:eastAsia="仿宋_GB2312" w:hAnsi="仿宋_GB2312" w:cs="仿宋_GB2312" w:hint="eastAsia"/>
          <w:b w:val="0"/>
          <w:bCs w:val="0"/>
          <w:color w:val="auto"/>
          <w:spacing w:val="-4"/>
          <w:sz w:val="32"/>
          <w:szCs w:val="32"/>
        </w:rPr>
        <w:t>“</w:t>
      </w:r>
      <w:r>
        <w:rPr>
          <w:rStyle w:val="Strong"/>
          <w:rFonts w:ascii="仿宋_GB2312" w:eastAsia="仿宋_GB2312" w:hAnsi="仿宋_GB2312" w:cs="仿宋_GB2312" w:hint="eastAsia"/>
          <w:b w:val="0"/>
          <w:bCs w:val="0"/>
          <w:color w:val="auto"/>
          <w:spacing w:val="-4"/>
          <w:sz w:val="32"/>
          <w:szCs w:val="32"/>
          <w:lang w:val="en-US" w:eastAsia="zh-CN"/>
        </w:rPr>
        <w:t>项目经费</w:t>
      </w:r>
      <w:r>
        <w:rPr>
          <w:rStyle w:val="Strong"/>
          <w:rFonts w:ascii="仿宋_GB2312" w:eastAsia="仿宋_GB2312" w:hAnsi="仿宋_GB2312" w:cs="仿宋_GB2312" w:hint="eastAsia"/>
          <w:b w:val="0"/>
          <w:bCs w:val="0"/>
          <w:color w:val="auto"/>
          <w:spacing w:val="-4"/>
          <w:sz w:val="32"/>
          <w:szCs w:val="32"/>
        </w:rPr>
        <w:t>”指标，预期指标是小于等于</w:t>
      </w:r>
      <w:r>
        <w:rPr>
          <w:rStyle w:val="Strong"/>
          <w:rFonts w:ascii="仿宋_GB2312" w:eastAsia="仿宋_GB2312" w:hAnsi="仿宋_GB2312" w:cs="仿宋_GB2312" w:hint="eastAsia"/>
          <w:b w:val="0"/>
          <w:bCs w:val="0"/>
          <w:color w:val="auto"/>
          <w:spacing w:val="-4"/>
          <w:sz w:val="32"/>
          <w:szCs w:val="32"/>
          <w:lang w:val="en-US" w:eastAsia="zh-CN"/>
        </w:rPr>
        <w:t>2.2</w:t>
      </w:r>
      <w:r>
        <w:rPr>
          <w:rStyle w:val="Strong"/>
          <w:rFonts w:ascii="仿宋_GB2312" w:eastAsia="仿宋_GB2312" w:hAnsi="仿宋_GB2312" w:cs="仿宋_GB2312" w:hint="eastAsia"/>
          <w:b w:val="0"/>
          <w:bCs w:val="0"/>
          <w:color w:val="auto"/>
          <w:spacing w:val="-4"/>
          <w:sz w:val="32"/>
          <w:szCs w:val="32"/>
        </w:rPr>
        <w:t>万元，实际完成值是</w:t>
      </w:r>
      <w:r>
        <w:rPr>
          <w:rStyle w:val="Strong"/>
          <w:rFonts w:ascii="仿宋_GB2312" w:eastAsia="仿宋_GB2312" w:hAnsi="仿宋_GB2312" w:cs="仿宋_GB2312" w:hint="eastAsia"/>
          <w:b w:val="0"/>
          <w:bCs w:val="0"/>
          <w:color w:val="auto"/>
          <w:spacing w:val="-4"/>
          <w:sz w:val="32"/>
          <w:szCs w:val="32"/>
          <w:lang w:val="en-US" w:eastAsia="zh-CN"/>
        </w:rPr>
        <w:t>2.69</w:t>
      </w:r>
      <w:r>
        <w:rPr>
          <w:rStyle w:val="Strong"/>
          <w:rFonts w:ascii="仿宋_GB2312" w:eastAsia="仿宋_GB2312" w:hAnsi="仿宋_GB2312" w:cs="仿宋_GB2312" w:hint="eastAsia"/>
          <w:b w:val="0"/>
          <w:bCs w:val="0"/>
          <w:color w:val="auto"/>
          <w:spacing w:val="-4"/>
          <w:sz w:val="32"/>
          <w:szCs w:val="32"/>
        </w:rPr>
        <w:t>万元，指标完成率是</w:t>
      </w:r>
      <w:r>
        <w:rPr>
          <w:rStyle w:val="Strong"/>
          <w:rFonts w:ascii="仿宋_GB2312" w:eastAsia="仿宋_GB2312" w:hAnsi="仿宋_GB2312" w:cs="仿宋_GB2312" w:hint="eastAsia"/>
          <w:b w:val="0"/>
          <w:bCs w:val="0"/>
          <w:color w:val="auto"/>
          <w:spacing w:val="-4"/>
          <w:sz w:val="32"/>
          <w:szCs w:val="32"/>
          <w:lang w:val="en-US" w:eastAsia="zh-CN"/>
        </w:rPr>
        <w:t>100</w:t>
      </w:r>
      <w:r>
        <w:rPr>
          <w:rStyle w:val="Strong"/>
          <w:rFonts w:ascii="仿宋_GB2312" w:eastAsia="仿宋_GB2312" w:hAnsi="仿宋_GB2312" w:cs="仿宋_GB2312" w:hint="eastAsia"/>
          <w:b w:val="0"/>
          <w:bCs w:val="0"/>
          <w:color w:val="auto"/>
          <w:spacing w:val="-4"/>
          <w:sz w:val="32"/>
          <w:szCs w:val="32"/>
        </w:rPr>
        <w:t>%，达到预期目标</w:t>
      </w:r>
      <w:r>
        <w:rPr>
          <w:rStyle w:val="Strong"/>
          <w:rFonts w:ascii="仿宋_GB2312" w:eastAsia="仿宋_GB2312" w:hAnsi="仿宋_GB2312" w:cs="仿宋_GB2312" w:hint="eastAsia"/>
          <w:b w:val="0"/>
          <w:bCs w:val="0"/>
          <w:color w:val="auto"/>
          <w:spacing w:val="-4"/>
          <w:sz w:val="32"/>
          <w:szCs w:val="32"/>
          <w:lang w:eastAsia="zh-CN"/>
        </w:rPr>
        <w:t>。</w:t>
      </w:r>
    </w:p>
    <w:p>
      <w:pPr>
        <w:pStyle w:val="ListParagraph"/>
        <w:snapToGrid w:val="0"/>
        <w:spacing w:line="540" w:lineRule="exact"/>
        <w:ind w:firstLine="624"/>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hint="eastAsia"/>
          <w:b w:val="0"/>
          <w:bCs w:val="0"/>
          <w:color w:val="auto"/>
          <w:spacing w:val="-4"/>
          <w:sz w:val="32"/>
          <w:szCs w:val="32"/>
        </w:rPr>
        <w:t>成本指标共计</w:t>
      </w:r>
      <w:r>
        <w:rPr>
          <w:rStyle w:val="Strong"/>
          <w:rFonts w:ascii="仿宋_GB2312" w:eastAsia="仿宋_GB2312" w:hAnsi="仿宋_GB2312" w:cs="仿宋_GB2312" w:hint="eastAsia"/>
          <w:b w:val="0"/>
          <w:bCs w:val="0"/>
          <w:color w:val="auto"/>
          <w:spacing w:val="-4"/>
          <w:sz w:val="32"/>
          <w:szCs w:val="32"/>
          <w:lang w:val="en-US" w:eastAsia="zh-CN"/>
        </w:rPr>
        <w:t>3</w:t>
      </w:r>
      <w:r>
        <w:rPr>
          <w:rStyle w:val="Strong"/>
          <w:rFonts w:ascii="仿宋_GB2312" w:eastAsia="仿宋_GB2312" w:hAnsi="仿宋_GB2312" w:cs="仿宋_GB2312" w:hint="eastAsia"/>
          <w:b w:val="0"/>
          <w:bCs w:val="0"/>
          <w:color w:val="auto"/>
          <w:spacing w:val="-4"/>
          <w:sz w:val="32"/>
          <w:szCs w:val="32"/>
        </w:rPr>
        <w:t>个，完成</w:t>
      </w:r>
      <w:r>
        <w:rPr>
          <w:rStyle w:val="Strong"/>
          <w:rFonts w:ascii="仿宋_GB2312" w:eastAsia="仿宋_GB2312" w:hAnsi="仿宋_GB2312" w:cs="仿宋_GB2312" w:hint="eastAsia"/>
          <w:b w:val="0"/>
          <w:bCs w:val="0"/>
          <w:color w:val="auto"/>
          <w:spacing w:val="-4"/>
          <w:sz w:val="32"/>
          <w:szCs w:val="32"/>
          <w:lang w:val="en-US" w:eastAsia="zh-CN"/>
        </w:rPr>
        <w:t>2</w:t>
      </w:r>
      <w:r>
        <w:rPr>
          <w:rStyle w:val="Strong"/>
          <w:rFonts w:ascii="仿宋_GB2312" w:eastAsia="仿宋_GB2312" w:hAnsi="仿宋_GB2312" w:cs="仿宋_GB2312" w:hint="eastAsia"/>
          <w:b w:val="0"/>
          <w:bCs w:val="0"/>
          <w:color w:val="auto"/>
          <w:spacing w:val="-4"/>
          <w:sz w:val="32"/>
          <w:szCs w:val="32"/>
        </w:rPr>
        <w:t>个，达到成本控制及改善目标，成本指标完成。</w:t>
      </w:r>
    </w:p>
    <w:p>
      <w:pPr>
        <w:pStyle w:val="ListParagraph"/>
        <w:snapToGrid w:val="0"/>
        <w:spacing w:line="540" w:lineRule="exact"/>
        <w:ind w:firstLine="627"/>
        <w:outlineLvl w:val="1"/>
        <w:rPr>
          <w:rStyle w:val="Strong"/>
          <w:rFonts w:ascii="楷体_GB2312" w:eastAsia="楷体_GB2312" w:hAnsi="仿宋_GB2312" w:cs="仿宋_GB2312"/>
          <w:color w:val="auto"/>
          <w:spacing w:val="-4"/>
          <w:sz w:val="32"/>
          <w:szCs w:val="32"/>
        </w:rPr>
      </w:pPr>
      <w:r>
        <w:rPr>
          <w:rStyle w:val="Strong"/>
          <w:rFonts w:ascii="楷体_GB2312" w:eastAsia="楷体_GB2312" w:hAnsi="仿宋_GB2312" w:cs="仿宋_GB2312" w:hint="eastAsia"/>
          <w:color w:val="auto"/>
          <w:spacing w:val="-4"/>
          <w:sz w:val="32"/>
          <w:szCs w:val="32"/>
        </w:rPr>
        <w:t>（二）效益指标完成情况分析</w:t>
      </w:r>
    </w:p>
    <w:p>
      <w:pPr>
        <w:pStyle w:val="ListParagraph"/>
        <w:snapToGrid w:val="0"/>
        <w:spacing w:line="540" w:lineRule="exact"/>
        <w:ind w:firstLine="627"/>
        <w:outlineLvl w:val="2"/>
        <w:rPr>
          <w:rStyle w:val="Strong"/>
          <w:rFonts w:ascii="仿宋_GB2312" w:eastAsia="仿宋_GB2312" w:hAnsi="仿宋_GB2312" w:cs="仿宋_GB2312"/>
          <w:color w:val="auto"/>
          <w:spacing w:val="-4"/>
          <w:sz w:val="32"/>
          <w:szCs w:val="32"/>
        </w:rPr>
      </w:pPr>
      <w:r>
        <w:rPr>
          <w:rStyle w:val="Strong"/>
          <w:rFonts w:ascii="仿宋_GB2312" w:eastAsia="仿宋_GB2312" w:hAnsi="仿宋_GB2312" w:cs="仿宋_GB2312" w:hint="eastAsia"/>
          <w:color w:val="auto"/>
          <w:spacing w:val="-4"/>
          <w:sz w:val="32"/>
          <w:szCs w:val="32"/>
        </w:rPr>
        <w:t>1.项目实施的经济效益分析</w:t>
      </w:r>
    </w:p>
    <w:p>
      <w:pPr>
        <w:pStyle w:val="ListParagraph"/>
        <w:snapToGrid w:val="0"/>
        <w:spacing w:line="540" w:lineRule="exact"/>
        <w:ind w:firstLine="627"/>
        <w:outlineLvl w:val="2"/>
        <w:rPr>
          <w:rStyle w:val="Strong"/>
          <w:rFonts w:ascii="仿宋_GB2312" w:eastAsia="仿宋_GB2312" w:hAnsi="仿宋_GB2312" w:cs="仿宋_GB2312" w:hint="eastAsia"/>
          <w:b w:val="0"/>
          <w:bCs w:val="0"/>
          <w:color w:val="auto"/>
          <w:spacing w:val="-4"/>
          <w:sz w:val="32"/>
          <w:szCs w:val="32"/>
          <w:lang w:val="en-US" w:eastAsia="zh-CN"/>
        </w:rPr>
      </w:pPr>
      <w:r>
        <w:rPr>
          <w:rStyle w:val="Strong"/>
          <w:rFonts w:ascii="仿宋_GB2312" w:eastAsia="仿宋_GB2312" w:hAnsi="仿宋_GB2312" w:cs="仿宋_GB2312" w:hint="eastAsia"/>
          <w:b w:val="0"/>
          <w:bCs w:val="0"/>
          <w:color w:val="auto"/>
          <w:spacing w:val="-4"/>
          <w:sz w:val="32"/>
          <w:szCs w:val="32"/>
          <w:lang w:val="en-US" w:eastAsia="zh-CN"/>
        </w:rPr>
        <w:t>无</w:t>
      </w:r>
    </w:p>
    <w:p>
      <w:pPr>
        <w:pStyle w:val="ListParagraph"/>
        <w:snapToGrid w:val="0"/>
        <w:spacing w:line="540" w:lineRule="exact"/>
        <w:ind w:firstLine="627"/>
        <w:outlineLvl w:val="2"/>
        <w:rPr>
          <w:rStyle w:val="Strong"/>
          <w:rFonts w:ascii="仿宋_GB2312" w:eastAsia="仿宋_GB2312" w:hAnsi="仿宋_GB2312" w:cs="仿宋_GB2312"/>
          <w:color w:val="auto"/>
          <w:spacing w:val="-4"/>
          <w:sz w:val="32"/>
          <w:szCs w:val="32"/>
        </w:rPr>
      </w:pPr>
      <w:r>
        <w:rPr>
          <w:rStyle w:val="Strong"/>
          <w:rFonts w:ascii="仿宋_GB2312" w:eastAsia="仿宋_GB2312" w:hAnsi="仿宋_GB2312" w:cs="仿宋_GB2312" w:hint="eastAsia"/>
          <w:color w:val="auto"/>
          <w:spacing w:val="-4"/>
          <w:sz w:val="32"/>
          <w:szCs w:val="32"/>
        </w:rPr>
        <w:t>2.项目实施的社会效益分析</w:t>
      </w:r>
    </w:p>
    <w:p>
      <w:pPr>
        <w:pStyle w:val="ListParagraph"/>
        <w:snapToGrid w:val="0"/>
        <w:spacing w:line="540" w:lineRule="exact"/>
        <w:ind w:firstLine="624"/>
        <w:rPr>
          <w:rStyle w:val="Strong"/>
          <w:rFonts w:ascii="仿宋_GB2312" w:eastAsia="仿宋_GB2312" w:hAnsi="仿宋_GB2312" w:cs="仿宋_GB2312" w:hint="eastAsia"/>
          <w:b w:val="0"/>
          <w:bCs w:val="0"/>
          <w:color w:val="auto"/>
          <w:spacing w:val="-4"/>
          <w:sz w:val="32"/>
          <w:szCs w:val="32"/>
          <w:lang w:eastAsia="zh-CN"/>
        </w:rPr>
      </w:pPr>
      <w:r>
        <w:rPr>
          <w:rStyle w:val="Strong"/>
          <w:rFonts w:ascii="仿宋_GB2312" w:eastAsia="仿宋_GB2312" w:hAnsi="仿宋_GB2312" w:cs="仿宋_GB2312" w:hint="eastAsia"/>
          <w:b w:val="0"/>
          <w:bCs w:val="0"/>
          <w:color w:val="auto"/>
          <w:spacing w:val="-4"/>
          <w:sz w:val="32"/>
          <w:szCs w:val="32"/>
        </w:rPr>
        <w:t>“</w:t>
      </w:r>
      <w:r>
        <w:rPr>
          <w:rStyle w:val="Strong"/>
          <w:rFonts w:ascii="仿宋_GB2312" w:eastAsia="仿宋_GB2312" w:hAnsi="仿宋_GB2312" w:cs="仿宋_GB2312" w:hint="eastAsia"/>
          <w:b w:val="0"/>
          <w:bCs w:val="0"/>
          <w:color w:val="auto"/>
          <w:spacing w:val="-4"/>
          <w:sz w:val="32"/>
          <w:szCs w:val="32"/>
          <w:lang w:val="en-US" w:eastAsia="zh-CN"/>
        </w:rPr>
        <w:t>提高社会服务能力</w:t>
      </w:r>
      <w:r>
        <w:rPr>
          <w:rStyle w:val="Strong"/>
          <w:rFonts w:ascii="仿宋_GB2312" w:eastAsia="仿宋_GB2312" w:hAnsi="仿宋_GB2312" w:cs="仿宋_GB2312" w:hint="eastAsia"/>
          <w:b w:val="0"/>
          <w:bCs w:val="0"/>
          <w:color w:val="auto"/>
          <w:spacing w:val="-4"/>
          <w:sz w:val="32"/>
          <w:szCs w:val="32"/>
        </w:rPr>
        <w:t>”指标；预</w:t>
      </w:r>
      <w:r>
        <w:rPr>
          <w:rStyle w:val="Strong"/>
          <w:rFonts w:ascii="仿宋_GB2312" w:eastAsia="仿宋_GB2312" w:hAnsi="仿宋_GB2312" w:cs="仿宋_GB2312"/>
          <w:b w:val="0"/>
          <w:bCs w:val="0"/>
          <w:color w:val="auto"/>
          <w:spacing w:val="-4"/>
          <w:sz w:val="32"/>
          <w:szCs w:val="32"/>
        </w:rPr>
        <w:t>期</w:t>
      </w:r>
      <w:r>
        <w:rPr>
          <w:rStyle w:val="Strong"/>
          <w:rFonts w:ascii="仿宋_GB2312" w:eastAsia="仿宋_GB2312" w:hAnsi="仿宋_GB2312" w:cs="仿宋_GB2312" w:hint="eastAsia"/>
          <w:b w:val="0"/>
          <w:bCs w:val="0"/>
          <w:color w:val="auto"/>
          <w:spacing w:val="-4"/>
          <w:sz w:val="32"/>
          <w:szCs w:val="32"/>
        </w:rPr>
        <w:t>指标值：</w:t>
      </w:r>
      <w:r>
        <w:rPr>
          <w:rStyle w:val="Strong"/>
          <w:rFonts w:ascii="仿宋_GB2312" w:eastAsia="仿宋_GB2312" w:hAnsi="仿宋_GB2312" w:cs="仿宋_GB2312" w:hint="eastAsia"/>
          <w:b w:val="0"/>
          <w:bCs w:val="0"/>
          <w:color w:val="auto"/>
          <w:spacing w:val="-4"/>
          <w:sz w:val="32"/>
          <w:szCs w:val="32"/>
          <w:lang w:val="en-US" w:eastAsia="zh-CN"/>
        </w:rPr>
        <w:t>有所提高</w:t>
      </w:r>
      <w:r>
        <w:rPr>
          <w:rStyle w:val="Strong"/>
          <w:rFonts w:ascii="仿宋_GB2312" w:eastAsia="仿宋_GB2312" w:hAnsi="仿宋_GB2312" w:cs="仿宋_GB2312" w:hint="eastAsia"/>
          <w:b w:val="0"/>
          <w:bCs w:val="0"/>
          <w:color w:val="auto"/>
          <w:spacing w:val="-4"/>
          <w:sz w:val="32"/>
          <w:szCs w:val="32"/>
        </w:rPr>
        <w:t>；实际完成值为</w:t>
      </w:r>
      <w:r>
        <w:rPr>
          <w:rStyle w:val="Strong"/>
          <w:rFonts w:ascii="仿宋_GB2312" w:eastAsia="仿宋_GB2312" w:hAnsi="仿宋_GB2312" w:cs="仿宋_GB2312"/>
          <w:b w:val="0"/>
          <w:bCs w:val="0"/>
          <w:color w:val="auto"/>
          <w:spacing w:val="-4"/>
          <w:sz w:val="32"/>
          <w:szCs w:val="32"/>
        </w:rPr>
        <w:t>“</w:t>
      </w:r>
      <w:r>
        <w:rPr>
          <w:rStyle w:val="Strong"/>
          <w:rFonts w:ascii="仿宋_GB2312" w:eastAsia="仿宋_GB2312" w:hAnsi="仿宋_GB2312" w:cs="仿宋_GB2312" w:hint="eastAsia"/>
          <w:b w:val="0"/>
          <w:bCs w:val="0"/>
          <w:color w:val="auto"/>
          <w:spacing w:val="-4"/>
          <w:sz w:val="32"/>
          <w:szCs w:val="32"/>
          <w:lang w:val="en-US" w:eastAsia="zh-CN"/>
        </w:rPr>
        <w:t>有所提高</w:t>
      </w:r>
      <w:r>
        <w:rPr>
          <w:rStyle w:val="Strong"/>
          <w:rFonts w:ascii="仿宋_GB2312" w:eastAsia="仿宋_GB2312" w:hAnsi="仿宋_GB2312" w:cs="仿宋_GB2312"/>
          <w:b w:val="0"/>
          <w:bCs w:val="0"/>
          <w:color w:val="auto"/>
          <w:spacing w:val="-4"/>
          <w:sz w:val="32"/>
          <w:szCs w:val="32"/>
        </w:rPr>
        <w:t>”</w:t>
      </w:r>
      <w:r>
        <w:rPr>
          <w:rStyle w:val="Strong"/>
          <w:rFonts w:ascii="仿宋_GB2312" w:eastAsia="仿宋_GB2312" w:hAnsi="仿宋_GB2312" w:cs="仿宋_GB2312" w:hint="eastAsia"/>
          <w:b w:val="0"/>
          <w:bCs w:val="0"/>
          <w:color w:val="auto"/>
          <w:spacing w:val="-4"/>
          <w:sz w:val="32"/>
          <w:szCs w:val="32"/>
        </w:rPr>
        <w:t>；指标完成率为</w:t>
      </w:r>
      <w:r>
        <w:rPr>
          <w:rStyle w:val="Strong"/>
          <w:rFonts w:ascii="仿宋_GB2312" w:eastAsia="仿宋_GB2312" w:hAnsi="仿宋_GB2312" w:cs="仿宋_GB2312" w:hint="eastAsia"/>
          <w:b w:val="0"/>
          <w:bCs w:val="0"/>
          <w:color w:val="auto"/>
          <w:spacing w:val="-4"/>
          <w:sz w:val="32"/>
          <w:szCs w:val="32"/>
          <w:lang w:val="en-US" w:eastAsia="zh-CN"/>
        </w:rPr>
        <w:t>100</w:t>
      </w:r>
      <w:r>
        <w:rPr>
          <w:rStyle w:val="Strong"/>
          <w:rFonts w:ascii="仿宋_GB2312" w:eastAsia="仿宋_GB2312" w:hAnsi="仿宋_GB2312" w:cs="仿宋_GB2312" w:hint="eastAsia"/>
          <w:b w:val="0"/>
          <w:bCs w:val="0"/>
          <w:color w:val="auto"/>
          <w:spacing w:val="-4"/>
          <w:sz w:val="32"/>
          <w:szCs w:val="32"/>
        </w:rPr>
        <w:t>%</w:t>
      </w:r>
      <w:r>
        <w:rPr>
          <w:rStyle w:val="Strong"/>
          <w:rFonts w:ascii="仿宋_GB2312" w:eastAsia="仿宋_GB2312" w:hAnsi="仿宋_GB2312" w:cs="仿宋_GB2312" w:hint="eastAsia"/>
          <w:b w:val="0"/>
          <w:bCs w:val="0"/>
          <w:color w:val="auto"/>
          <w:spacing w:val="-4"/>
          <w:sz w:val="32"/>
          <w:szCs w:val="32"/>
          <w:lang w:eastAsia="zh-CN"/>
        </w:rPr>
        <w:t>。</w:t>
      </w:r>
    </w:p>
    <w:p>
      <w:pPr>
        <w:pStyle w:val="ListParagraph"/>
        <w:snapToGrid w:val="0"/>
        <w:spacing w:line="540" w:lineRule="exact"/>
        <w:ind w:firstLine="624"/>
        <w:outlineLvl w:val="2"/>
        <w:rPr>
          <w:rStyle w:val="Strong"/>
          <w:rFonts w:ascii="仿宋_GB2312" w:eastAsia="仿宋_GB2312" w:hAnsi="仿宋_GB2312" w:cs="仿宋_GB2312"/>
          <w:color w:val="auto"/>
          <w:spacing w:val="-4"/>
          <w:sz w:val="32"/>
          <w:szCs w:val="32"/>
        </w:rPr>
      </w:pPr>
      <w:r>
        <w:rPr>
          <w:rStyle w:val="Strong"/>
          <w:rFonts w:ascii="仿宋_GB2312" w:eastAsia="仿宋_GB2312" w:hAnsi="仿宋_GB2312" w:cs="仿宋_GB2312" w:hint="eastAsia"/>
          <w:b w:val="0"/>
          <w:bCs w:val="0"/>
          <w:color w:val="auto"/>
          <w:spacing w:val="-4"/>
          <w:sz w:val="32"/>
          <w:szCs w:val="32"/>
        </w:rPr>
        <w:t>社会效益指标共计</w:t>
      </w:r>
      <w:r>
        <w:rPr>
          <w:rStyle w:val="Strong"/>
          <w:rFonts w:ascii="仿宋_GB2312" w:eastAsia="仿宋_GB2312" w:hAnsi="仿宋_GB2312" w:cs="仿宋_GB2312" w:hint="eastAsia"/>
          <w:b w:val="0"/>
          <w:bCs w:val="0"/>
          <w:color w:val="auto"/>
          <w:spacing w:val="-4"/>
          <w:sz w:val="32"/>
          <w:szCs w:val="32"/>
          <w:lang w:val="en-US" w:eastAsia="zh-CN"/>
        </w:rPr>
        <w:t>1</w:t>
      </w:r>
      <w:r>
        <w:rPr>
          <w:rStyle w:val="Strong"/>
          <w:rFonts w:ascii="仿宋_GB2312" w:eastAsia="仿宋_GB2312" w:hAnsi="仿宋_GB2312" w:cs="仿宋_GB2312" w:hint="eastAsia"/>
          <w:b w:val="0"/>
          <w:bCs w:val="0"/>
          <w:color w:val="auto"/>
          <w:spacing w:val="-4"/>
          <w:sz w:val="32"/>
          <w:szCs w:val="32"/>
        </w:rPr>
        <w:t>个，完成</w:t>
      </w:r>
      <w:r>
        <w:rPr>
          <w:rStyle w:val="Strong"/>
          <w:rFonts w:ascii="仿宋_GB2312" w:eastAsia="仿宋_GB2312" w:hAnsi="仿宋_GB2312" w:cs="仿宋_GB2312" w:hint="eastAsia"/>
          <w:b w:val="0"/>
          <w:bCs w:val="0"/>
          <w:color w:val="auto"/>
          <w:spacing w:val="-4"/>
          <w:sz w:val="32"/>
          <w:szCs w:val="32"/>
          <w:lang w:val="en-US" w:eastAsia="zh-CN"/>
        </w:rPr>
        <w:t>1</w:t>
      </w:r>
      <w:r>
        <w:rPr>
          <w:rStyle w:val="Strong"/>
          <w:rFonts w:ascii="仿宋_GB2312" w:eastAsia="仿宋_GB2312" w:hAnsi="仿宋_GB2312" w:cs="仿宋_GB2312" w:hint="eastAsia"/>
          <w:b w:val="0"/>
          <w:bCs w:val="0"/>
          <w:color w:val="auto"/>
          <w:spacing w:val="-4"/>
          <w:sz w:val="32"/>
          <w:szCs w:val="32"/>
        </w:rPr>
        <w:t>个，达到单位履职能力对社会带来的影响预期目标，社会效益指标</w:t>
      </w:r>
      <w:r>
        <w:rPr>
          <w:rStyle w:val="Strong"/>
          <w:rFonts w:ascii="仿宋_GB2312" w:eastAsia="仿宋_GB2312" w:hAnsi="仿宋_GB2312" w:cs="仿宋_GB2312" w:hint="eastAsia"/>
          <w:b w:val="0"/>
          <w:bCs w:val="0"/>
          <w:color w:val="auto"/>
          <w:spacing w:val="-4"/>
          <w:sz w:val="32"/>
          <w:szCs w:val="32"/>
          <w:lang w:val="en-US" w:eastAsia="zh-CN"/>
        </w:rPr>
        <w:t>完成</w:t>
      </w:r>
      <w:r>
        <w:rPr>
          <w:rStyle w:val="Strong"/>
          <w:rFonts w:ascii="仿宋_GB2312" w:eastAsia="仿宋_GB2312" w:hAnsi="仿宋_GB2312" w:cs="仿宋_GB2312" w:hint="eastAsia"/>
          <w:b w:val="0"/>
          <w:bCs w:val="0"/>
          <w:color w:val="auto"/>
          <w:spacing w:val="-4"/>
          <w:sz w:val="32"/>
          <w:szCs w:val="32"/>
        </w:rPr>
        <w:t>。</w:t>
      </w:r>
    </w:p>
    <w:p>
      <w:pPr>
        <w:pStyle w:val="ListParagraph"/>
        <w:snapToGrid w:val="0"/>
        <w:spacing w:line="540" w:lineRule="exact"/>
        <w:ind w:firstLine="627"/>
        <w:outlineLvl w:val="2"/>
        <w:rPr>
          <w:rStyle w:val="Strong"/>
          <w:rFonts w:ascii="仿宋_GB2312" w:eastAsia="仿宋_GB2312" w:hAnsi="仿宋_GB2312" w:cs="仿宋_GB2312"/>
          <w:color w:val="auto"/>
          <w:spacing w:val="-4"/>
          <w:sz w:val="32"/>
          <w:szCs w:val="32"/>
        </w:rPr>
      </w:pPr>
      <w:r>
        <w:rPr>
          <w:rStyle w:val="Strong"/>
          <w:rFonts w:ascii="仿宋_GB2312" w:eastAsia="仿宋_GB2312" w:hAnsi="仿宋_GB2312" w:cs="仿宋_GB2312" w:hint="eastAsia"/>
          <w:color w:val="auto"/>
          <w:spacing w:val="-4"/>
          <w:sz w:val="32"/>
          <w:szCs w:val="32"/>
        </w:rPr>
        <w:t>3.项目实施的生态效益分析</w:t>
      </w:r>
    </w:p>
    <w:p>
      <w:pPr>
        <w:pStyle w:val="ListParagraph"/>
        <w:snapToGrid w:val="0"/>
        <w:spacing w:line="540" w:lineRule="exact"/>
        <w:ind w:firstLine="627"/>
        <w:outlineLvl w:val="2"/>
        <w:rPr>
          <w:rStyle w:val="Strong"/>
          <w:rFonts w:ascii="仿宋_GB2312" w:eastAsia="仿宋_GB2312" w:hAnsi="仿宋_GB2312" w:cs="仿宋_GB2312" w:hint="eastAsia"/>
          <w:b w:val="0"/>
          <w:bCs w:val="0"/>
          <w:color w:val="auto"/>
          <w:spacing w:val="-4"/>
          <w:sz w:val="32"/>
          <w:szCs w:val="32"/>
          <w:lang w:val="en-US" w:eastAsia="zh-CN"/>
        </w:rPr>
      </w:pPr>
      <w:r>
        <w:rPr>
          <w:rStyle w:val="Strong"/>
          <w:rFonts w:ascii="仿宋_GB2312" w:eastAsia="仿宋_GB2312" w:hAnsi="仿宋_GB2312" w:cs="仿宋_GB2312" w:hint="eastAsia"/>
          <w:b w:val="0"/>
          <w:bCs w:val="0"/>
          <w:color w:val="auto"/>
          <w:spacing w:val="-4"/>
          <w:sz w:val="32"/>
          <w:szCs w:val="32"/>
          <w:lang w:val="en-US" w:eastAsia="zh-CN"/>
        </w:rPr>
        <w:t>无</w:t>
      </w:r>
    </w:p>
    <w:p>
      <w:pPr>
        <w:pStyle w:val="ListParagraph"/>
        <w:snapToGrid w:val="0"/>
        <w:spacing w:line="540" w:lineRule="exact"/>
        <w:ind w:firstLine="627"/>
        <w:outlineLvl w:val="2"/>
        <w:rPr>
          <w:rStyle w:val="Strong"/>
          <w:rFonts w:ascii="仿宋_GB2312" w:eastAsia="仿宋_GB2312" w:hAnsi="仿宋_GB2312" w:cs="仿宋_GB2312"/>
          <w:color w:val="auto"/>
          <w:spacing w:val="-4"/>
          <w:sz w:val="32"/>
          <w:szCs w:val="32"/>
        </w:rPr>
      </w:pPr>
      <w:r>
        <w:rPr>
          <w:rStyle w:val="Strong"/>
          <w:rFonts w:ascii="仿宋_GB2312" w:eastAsia="仿宋_GB2312" w:hAnsi="仿宋_GB2312" w:cs="仿宋_GB2312" w:hint="eastAsia"/>
          <w:color w:val="auto"/>
          <w:spacing w:val="-4"/>
          <w:sz w:val="32"/>
          <w:szCs w:val="32"/>
        </w:rPr>
        <w:t>4.项目实施的可持续影响分析</w:t>
      </w:r>
    </w:p>
    <w:p>
      <w:pPr>
        <w:pStyle w:val="ListParagraph"/>
        <w:snapToGrid w:val="0"/>
        <w:spacing w:line="540" w:lineRule="exact"/>
        <w:ind w:firstLine="624"/>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hint="eastAsia"/>
          <w:b w:val="0"/>
          <w:bCs w:val="0"/>
          <w:color w:val="auto"/>
          <w:spacing w:val="-4"/>
          <w:sz w:val="32"/>
          <w:szCs w:val="32"/>
        </w:rPr>
        <w:t>“</w:t>
      </w:r>
      <w:r>
        <w:rPr>
          <w:rStyle w:val="Strong"/>
          <w:rFonts w:ascii="仿宋_GB2312" w:eastAsia="仿宋_GB2312" w:hAnsi="仿宋_GB2312" w:cs="仿宋_GB2312" w:hint="eastAsia"/>
          <w:b w:val="0"/>
          <w:bCs w:val="0"/>
          <w:color w:val="auto"/>
          <w:spacing w:val="-4"/>
          <w:sz w:val="32"/>
          <w:szCs w:val="32"/>
          <w:lang w:val="en-US" w:eastAsia="zh-CN"/>
        </w:rPr>
        <w:t>保障医疗机构卫生合格</w:t>
      </w:r>
      <w:r>
        <w:rPr>
          <w:rStyle w:val="Strong"/>
          <w:rFonts w:ascii="仿宋_GB2312" w:eastAsia="仿宋_GB2312" w:hAnsi="仿宋_GB2312" w:cs="仿宋_GB2312" w:hint="eastAsia"/>
          <w:b w:val="0"/>
          <w:bCs w:val="0"/>
          <w:color w:val="auto"/>
          <w:spacing w:val="-4"/>
          <w:sz w:val="32"/>
          <w:szCs w:val="32"/>
        </w:rPr>
        <w:t>”指标；预</w:t>
      </w:r>
      <w:r>
        <w:rPr>
          <w:rStyle w:val="Strong"/>
          <w:rFonts w:ascii="仿宋_GB2312" w:eastAsia="仿宋_GB2312" w:hAnsi="仿宋_GB2312" w:cs="仿宋_GB2312"/>
          <w:b w:val="0"/>
          <w:bCs w:val="0"/>
          <w:color w:val="auto"/>
          <w:spacing w:val="-4"/>
          <w:sz w:val="32"/>
          <w:szCs w:val="32"/>
        </w:rPr>
        <w:t>期</w:t>
      </w:r>
      <w:r>
        <w:rPr>
          <w:rStyle w:val="Strong"/>
          <w:rFonts w:ascii="仿宋_GB2312" w:eastAsia="仿宋_GB2312" w:hAnsi="仿宋_GB2312" w:cs="仿宋_GB2312" w:hint="eastAsia"/>
          <w:b w:val="0"/>
          <w:bCs w:val="0"/>
          <w:color w:val="auto"/>
          <w:spacing w:val="-4"/>
          <w:sz w:val="32"/>
          <w:szCs w:val="32"/>
        </w:rPr>
        <w:t>指标值：</w:t>
      </w:r>
      <w:r>
        <w:rPr>
          <w:rStyle w:val="Strong"/>
          <w:rFonts w:ascii="仿宋_GB2312" w:eastAsia="仿宋_GB2312" w:hAnsi="仿宋_GB2312" w:cs="仿宋_GB2312" w:hint="eastAsia"/>
          <w:b w:val="0"/>
          <w:bCs w:val="0"/>
          <w:color w:val="auto"/>
          <w:spacing w:val="-4"/>
          <w:sz w:val="32"/>
          <w:szCs w:val="32"/>
          <w:lang w:val="en-US" w:eastAsia="zh-CN"/>
        </w:rPr>
        <w:t>长期保障</w:t>
      </w:r>
      <w:r>
        <w:rPr>
          <w:rStyle w:val="Strong"/>
          <w:rFonts w:ascii="仿宋_GB2312" w:eastAsia="仿宋_GB2312" w:hAnsi="仿宋_GB2312" w:cs="仿宋_GB2312" w:hint="eastAsia"/>
          <w:b w:val="0"/>
          <w:bCs w:val="0"/>
          <w:color w:val="auto"/>
          <w:spacing w:val="-4"/>
          <w:sz w:val="32"/>
          <w:szCs w:val="32"/>
        </w:rPr>
        <w:t>；实际完成值为</w:t>
      </w:r>
      <w:r>
        <w:rPr>
          <w:rStyle w:val="Strong"/>
          <w:rFonts w:ascii="仿宋_GB2312" w:eastAsia="仿宋_GB2312" w:hAnsi="仿宋_GB2312" w:cs="仿宋_GB2312"/>
          <w:b w:val="0"/>
          <w:bCs w:val="0"/>
          <w:color w:val="auto"/>
          <w:spacing w:val="-4"/>
          <w:sz w:val="32"/>
          <w:szCs w:val="32"/>
        </w:rPr>
        <w:t>“</w:t>
      </w:r>
      <w:r>
        <w:rPr>
          <w:rStyle w:val="Strong"/>
          <w:rFonts w:ascii="仿宋_GB2312" w:eastAsia="仿宋_GB2312" w:hAnsi="仿宋_GB2312" w:cs="仿宋_GB2312" w:hint="eastAsia"/>
          <w:b w:val="0"/>
          <w:bCs w:val="0"/>
          <w:color w:val="auto"/>
          <w:spacing w:val="-4"/>
          <w:sz w:val="32"/>
          <w:szCs w:val="32"/>
          <w:lang w:val="en-US" w:eastAsia="zh-CN"/>
        </w:rPr>
        <w:t>得到保障</w:t>
      </w:r>
      <w:r>
        <w:rPr>
          <w:rStyle w:val="Strong"/>
          <w:rFonts w:ascii="仿宋_GB2312" w:eastAsia="仿宋_GB2312" w:hAnsi="仿宋_GB2312" w:cs="仿宋_GB2312"/>
          <w:b w:val="0"/>
          <w:bCs w:val="0"/>
          <w:color w:val="auto"/>
          <w:spacing w:val="-4"/>
          <w:sz w:val="32"/>
          <w:szCs w:val="32"/>
        </w:rPr>
        <w:t>”</w:t>
      </w:r>
      <w:r>
        <w:rPr>
          <w:rStyle w:val="Strong"/>
          <w:rFonts w:ascii="仿宋_GB2312" w:eastAsia="仿宋_GB2312" w:hAnsi="仿宋_GB2312" w:cs="仿宋_GB2312" w:hint="eastAsia"/>
          <w:b w:val="0"/>
          <w:bCs w:val="0"/>
          <w:color w:val="auto"/>
          <w:spacing w:val="-4"/>
          <w:sz w:val="32"/>
          <w:szCs w:val="32"/>
        </w:rPr>
        <w:t>；指标完成率为</w:t>
      </w:r>
      <w:r>
        <w:rPr>
          <w:rStyle w:val="Strong"/>
          <w:rFonts w:ascii="仿宋_GB2312" w:eastAsia="仿宋_GB2312" w:hAnsi="仿宋_GB2312" w:cs="仿宋_GB2312" w:hint="eastAsia"/>
          <w:b w:val="0"/>
          <w:bCs w:val="0"/>
          <w:color w:val="auto"/>
          <w:spacing w:val="-4"/>
          <w:sz w:val="32"/>
          <w:szCs w:val="32"/>
          <w:lang w:val="en-US" w:eastAsia="zh-CN"/>
        </w:rPr>
        <w:t>100</w:t>
      </w:r>
      <w:r>
        <w:rPr>
          <w:rStyle w:val="Strong"/>
          <w:rFonts w:ascii="仿宋_GB2312" w:eastAsia="仿宋_GB2312" w:hAnsi="仿宋_GB2312" w:cs="仿宋_GB2312" w:hint="eastAsia"/>
          <w:b w:val="0"/>
          <w:bCs w:val="0"/>
          <w:color w:val="auto"/>
          <w:spacing w:val="-4"/>
          <w:sz w:val="32"/>
          <w:szCs w:val="32"/>
        </w:rPr>
        <w:t>%</w:t>
      </w:r>
    </w:p>
    <w:p>
      <w:pPr>
        <w:pStyle w:val="ListParagraph"/>
        <w:snapToGrid w:val="0"/>
        <w:spacing w:line="540" w:lineRule="exact"/>
        <w:ind w:firstLine="624"/>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hint="eastAsia"/>
          <w:b w:val="0"/>
          <w:bCs w:val="0"/>
          <w:color w:val="auto"/>
          <w:spacing w:val="-4"/>
          <w:sz w:val="32"/>
          <w:szCs w:val="32"/>
        </w:rPr>
        <w:t>可持续影响指标共计</w:t>
      </w:r>
      <w:r>
        <w:rPr>
          <w:rStyle w:val="Strong"/>
          <w:rFonts w:ascii="仿宋_GB2312" w:eastAsia="仿宋_GB2312" w:hAnsi="仿宋_GB2312" w:cs="仿宋_GB2312" w:hint="eastAsia"/>
          <w:b w:val="0"/>
          <w:bCs w:val="0"/>
          <w:color w:val="auto"/>
          <w:spacing w:val="-4"/>
          <w:sz w:val="32"/>
          <w:szCs w:val="32"/>
          <w:lang w:val="en-US" w:eastAsia="zh-CN"/>
        </w:rPr>
        <w:t>1</w:t>
      </w:r>
      <w:r>
        <w:rPr>
          <w:rStyle w:val="Strong"/>
          <w:rFonts w:ascii="仿宋_GB2312" w:eastAsia="仿宋_GB2312" w:hAnsi="仿宋_GB2312" w:cs="仿宋_GB2312" w:hint="eastAsia"/>
          <w:b w:val="0"/>
          <w:bCs w:val="0"/>
          <w:color w:val="auto"/>
          <w:spacing w:val="-4"/>
          <w:sz w:val="32"/>
          <w:szCs w:val="32"/>
        </w:rPr>
        <w:t>个，完成</w:t>
      </w:r>
      <w:r>
        <w:rPr>
          <w:rStyle w:val="Strong"/>
          <w:rFonts w:ascii="仿宋_GB2312" w:eastAsia="仿宋_GB2312" w:hAnsi="仿宋_GB2312" w:cs="仿宋_GB2312" w:hint="eastAsia"/>
          <w:b w:val="0"/>
          <w:bCs w:val="0"/>
          <w:color w:val="auto"/>
          <w:spacing w:val="-4"/>
          <w:sz w:val="32"/>
          <w:szCs w:val="32"/>
          <w:lang w:val="en-US" w:eastAsia="zh-CN"/>
        </w:rPr>
        <w:t>1</w:t>
      </w:r>
      <w:r>
        <w:rPr>
          <w:rStyle w:val="Strong"/>
          <w:rFonts w:ascii="仿宋_GB2312" w:eastAsia="仿宋_GB2312" w:hAnsi="仿宋_GB2312" w:cs="仿宋_GB2312" w:hint="eastAsia"/>
          <w:b w:val="0"/>
          <w:bCs w:val="0"/>
          <w:color w:val="auto"/>
          <w:spacing w:val="-4"/>
          <w:sz w:val="32"/>
          <w:szCs w:val="32"/>
        </w:rPr>
        <w:t>个，达到预期目标，可持续影响指标完成。</w:t>
      </w:r>
    </w:p>
    <w:p>
      <w:pPr>
        <w:pStyle w:val="ListParagraph"/>
        <w:snapToGrid w:val="0"/>
        <w:spacing w:line="540" w:lineRule="exact"/>
        <w:ind w:firstLine="627"/>
        <w:outlineLvl w:val="1"/>
        <w:rPr>
          <w:rStyle w:val="Strong"/>
          <w:rFonts w:ascii="楷体_GB2312" w:eastAsia="楷体_GB2312" w:hAnsi="仿宋_GB2312" w:cs="仿宋_GB2312"/>
          <w:color w:val="auto"/>
          <w:spacing w:val="-4"/>
          <w:sz w:val="32"/>
          <w:szCs w:val="32"/>
        </w:rPr>
      </w:pPr>
      <w:r>
        <w:rPr>
          <w:rStyle w:val="Strong"/>
          <w:rFonts w:ascii="楷体_GB2312" w:eastAsia="楷体_GB2312" w:hAnsi="仿宋_GB2312" w:cs="仿宋_GB2312" w:hint="eastAsia"/>
          <w:color w:val="auto"/>
          <w:spacing w:val="-4"/>
          <w:sz w:val="32"/>
          <w:szCs w:val="32"/>
        </w:rPr>
        <w:t>（三）满意度指标完成情况分析</w:t>
      </w:r>
    </w:p>
    <w:p>
      <w:pPr>
        <w:pStyle w:val="ListParagraph"/>
        <w:snapToGrid w:val="0"/>
        <w:spacing w:line="540" w:lineRule="exact"/>
        <w:ind w:firstLine="624"/>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hint="eastAsia"/>
          <w:b w:val="0"/>
          <w:bCs w:val="0"/>
          <w:color w:val="auto"/>
          <w:spacing w:val="-4"/>
          <w:sz w:val="32"/>
          <w:szCs w:val="32"/>
        </w:rPr>
        <w:t>按计划完成项目实施，已做满意度调查抽样问卷，具体如下：</w:t>
      </w:r>
    </w:p>
    <w:p>
      <w:pPr>
        <w:pStyle w:val="ListParagraph"/>
        <w:snapToGrid w:val="0"/>
        <w:spacing w:line="540" w:lineRule="exact"/>
        <w:ind w:firstLine="624"/>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hint="eastAsia"/>
          <w:b w:val="0"/>
          <w:bCs w:val="0"/>
          <w:color w:val="auto"/>
          <w:spacing w:val="-4"/>
          <w:sz w:val="32"/>
          <w:szCs w:val="32"/>
        </w:rPr>
        <w:t>“</w:t>
      </w:r>
      <w:r>
        <w:rPr>
          <w:rStyle w:val="Strong"/>
          <w:rFonts w:ascii="仿宋_GB2312" w:eastAsia="仿宋_GB2312" w:hAnsi="仿宋_GB2312" w:cs="仿宋_GB2312" w:hint="eastAsia"/>
          <w:b w:val="0"/>
          <w:bCs w:val="0"/>
          <w:color w:val="auto"/>
          <w:spacing w:val="-4"/>
          <w:sz w:val="32"/>
          <w:szCs w:val="32"/>
          <w:lang w:val="en-US" w:eastAsia="zh-CN"/>
        </w:rPr>
        <w:t>工作人员满意度</w:t>
      </w:r>
      <w:r>
        <w:rPr>
          <w:rStyle w:val="Strong"/>
          <w:rFonts w:ascii="仿宋_GB2312" w:eastAsia="仿宋_GB2312" w:hAnsi="仿宋_GB2312" w:cs="仿宋_GB2312" w:hint="eastAsia"/>
          <w:b w:val="0"/>
          <w:bCs w:val="0"/>
          <w:color w:val="auto"/>
          <w:spacing w:val="-4"/>
          <w:sz w:val="32"/>
          <w:szCs w:val="32"/>
        </w:rPr>
        <w:t>”，预期指标值为“≥</w:t>
      </w:r>
      <w:r>
        <w:rPr>
          <w:rStyle w:val="Strong"/>
          <w:rFonts w:ascii="仿宋_GB2312" w:eastAsia="仿宋_GB2312" w:hAnsi="仿宋_GB2312" w:cs="仿宋_GB2312" w:hint="eastAsia"/>
          <w:b w:val="0"/>
          <w:bCs w:val="0"/>
          <w:color w:val="auto"/>
          <w:spacing w:val="-4"/>
          <w:sz w:val="32"/>
          <w:szCs w:val="32"/>
          <w:lang w:val="en-US" w:eastAsia="zh-CN"/>
        </w:rPr>
        <w:t>95</w:t>
      </w:r>
      <w:r>
        <w:rPr>
          <w:rStyle w:val="Strong"/>
          <w:rFonts w:ascii="仿宋_GB2312" w:eastAsia="仿宋_GB2312" w:hAnsi="仿宋_GB2312" w:cs="仿宋_GB2312" w:hint="eastAsia"/>
          <w:b w:val="0"/>
          <w:bCs w:val="0"/>
          <w:color w:val="auto"/>
          <w:spacing w:val="-4"/>
          <w:sz w:val="32"/>
          <w:szCs w:val="32"/>
        </w:rPr>
        <w:t>%，实际完成值是</w:t>
      </w:r>
      <w:r>
        <w:rPr>
          <w:rStyle w:val="Strong"/>
          <w:rFonts w:ascii="仿宋_GB2312" w:eastAsia="仿宋_GB2312" w:hAnsi="仿宋_GB2312" w:cs="仿宋_GB2312" w:hint="eastAsia"/>
          <w:b w:val="0"/>
          <w:bCs w:val="0"/>
          <w:color w:val="auto"/>
          <w:spacing w:val="-4"/>
          <w:sz w:val="32"/>
          <w:szCs w:val="32"/>
          <w:lang w:val="en-US" w:eastAsia="zh-CN"/>
        </w:rPr>
        <w:t>95</w:t>
      </w:r>
      <w:r>
        <w:rPr>
          <w:rStyle w:val="Strong"/>
          <w:rFonts w:ascii="仿宋_GB2312" w:eastAsia="仿宋_GB2312" w:hAnsi="仿宋_GB2312" w:cs="仿宋_GB2312" w:hint="eastAsia"/>
          <w:b w:val="0"/>
          <w:bCs w:val="0"/>
          <w:color w:val="auto"/>
          <w:spacing w:val="-4"/>
          <w:sz w:val="32"/>
          <w:szCs w:val="32"/>
        </w:rPr>
        <w:t>%，指标完成率是</w:t>
      </w:r>
      <w:r>
        <w:rPr>
          <w:rStyle w:val="Strong"/>
          <w:rFonts w:ascii="仿宋_GB2312" w:eastAsia="仿宋_GB2312" w:hAnsi="仿宋_GB2312" w:cs="仿宋_GB2312" w:hint="eastAsia"/>
          <w:b w:val="0"/>
          <w:bCs w:val="0"/>
          <w:color w:val="auto"/>
          <w:spacing w:val="-4"/>
          <w:sz w:val="32"/>
          <w:szCs w:val="32"/>
          <w:lang w:val="en-US" w:eastAsia="zh-CN"/>
        </w:rPr>
        <w:t>100</w:t>
      </w:r>
      <w:r>
        <w:rPr>
          <w:rStyle w:val="Strong"/>
          <w:rFonts w:ascii="仿宋_GB2312" w:eastAsia="仿宋_GB2312" w:hAnsi="仿宋_GB2312" w:cs="仿宋_GB2312" w:hint="eastAsia"/>
          <w:b w:val="0"/>
          <w:bCs w:val="0"/>
          <w:color w:val="auto"/>
          <w:spacing w:val="-4"/>
          <w:sz w:val="32"/>
          <w:szCs w:val="32"/>
        </w:rPr>
        <w:t>%，达到对部门履职效果的满意度。</w:t>
      </w:r>
    </w:p>
    <w:p>
      <w:pPr>
        <w:pStyle w:val="ListParagraph"/>
        <w:snapToGrid w:val="0"/>
        <w:spacing w:line="540" w:lineRule="exact"/>
        <w:ind w:firstLine="624"/>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hint="eastAsia"/>
          <w:b w:val="0"/>
          <w:bCs w:val="0"/>
          <w:color w:val="auto"/>
          <w:spacing w:val="-4"/>
          <w:sz w:val="32"/>
          <w:szCs w:val="32"/>
        </w:rPr>
        <w:t>“</w:t>
      </w:r>
      <w:r>
        <w:rPr>
          <w:rStyle w:val="Strong"/>
          <w:rFonts w:ascii="仿宋_GB2312" w:eastAsia="仿宋_GB2312" w:hAnsi="仿宋_GB2312" w:cs="仿宋_GB2312" w:hint="eastAsia"/>
          <w:b w:val="0"/>
          <w:bCs w:val="0"/>
          <w:color w:val="auto"/>
          <w:spacing w:val="-4"/>
          <w:sz w:val="32"/>
          <w:szCs w:val="32"/>
          <w:lang w:val="en-US" w:eastAsia="zh-CN"/>
        </w:rPr>
        <w:t>医疗机构满意度</w:t>
      </w:r>
      <w:r>
        <w:rPr>
          <w:rStyle w:val="Strong"/>
          <w:rFonts w:ascii="仿宋_GB2312" w:eastAsia="仿宋_GB2312" w:hAnsi="仿宋_GB2312" w:cs="仿宋_GB2312" w:hint="eastAsia"/>
          <w:b w:val="0"/>
          <w:bCs w:val="0"/>
          <w:color w:val="auto"/>
          <w:spacing w:val="-4"/>
          <w:sz w:val="32"/>
          <w:szCs w:val="32"/>
        </w:rPr>
        <w:t>”，预期指标值为“≥</w:t>
      </w:r>
      <w:r>
        <w:rPr>
          <w:rStyle w:val="Strong"/>
          <w:rFonts w:ascii="仿宋_GB2312" w:eastAsia="仿宋_GB2312" w:hAnsi="仿宋_GB2312" w:cs="仿宋_GB2312" w:hint="eastAsia"/>
          <w:b w:val="0"/>
          <w:bCs w:val="0"/>
          <w:color w:val="auto"/>
          <w:spacing w:val="-4"/>
          <w:sz w:val="32"/>
          <w:szCs w:val="32"/>
          <w:lang w:val="en-US" w:eastAsia="zh-CN"/>
        </w:rPr>
        <w:t>95</w:t>
      </w:r>
      <w:r>
        <w:rPr>
          <w:rStyle w:val="Strong"/>
          <w:rFonts w:ascii="仿宋_GB2312" w:eastAsia="仿宋_GB2312" w:hAnsi="仿宋_GB2312" w:cs="仿宋_GB2312" w:hint="eastAsia"/>
          <w:b w:val="0"/>
          <w:bCs w:val="0"/>
          <w:color w:val="auto"/>
          <w:spacing w:val="-4"/>
          <w:sz w:val="32"/>
          <w:szCs w:val="32"/>
        </w:rPr>
        <w:t>%，实际完成值是</w:t>
      </w:r>
      <w:r>
        <w:rPr>
          <w:rStyle w:val="Strong"/>
          <w:rFonts w:ascii="仿宋_GB2312" w:eastAsia="仿宋_GB2312" w:hAnsi="仿宋_GB2312" w:cs="仿宋_GB2312" w:hint="eastAsia"/>
          <w:b w:val="0"/>
          <w:bCs w:val="0"/>
          <w:color w:val="auto"/>
          <w:spacing w:val="-4"/>
          <w:sz w:val="32"/>
          <w:szCs w:val="32"/>
          <w:lang w:val="en-US" w:eastAsia="zh-CN"/>
        </w:rPr>
        <w:t>95</w:t>
      </w:r>
      <w:r>
        <w:rPr>
          <w:rStyle w:val="Strong"/>
          <w:rFonts w:ascii="仿宋_GB2312" w:eastAsia="仿宋_GB2312" w:hAnsi="仿宋_GB2312" w:cs="仿宋_GB2312" w:hint="eastAsia"/>
          <w:b w:val="0"/>
          <w:bCs w:val="0"/>
          <w:color w:val="auto"/>
          <w:spacing w:val="-4"/>
          <w:sz w:val="32"/>
          <w:szCs w:val="32"/>
        </w:rPr>
        <w:t>%，指标完成率是</w:t>
      </w:r>
      <w:r>
        <w:rPr>
          <w:rStyle w:val="Strong"/>
          <w:rFonts w:ascii="仿宋_GB2312" w:eastAsia="仿宋_GB2312" w:hAnsi="仿宋_GB2312" w:cs="仿宋_GB2312" w:hint="eastAsia"/>
          <w:b w:val="0"/>
          <w:bCs w:val="0"/>
          <w:color w:val="auto"/>
          <w:spacing w:val="-4"/>
          <w:sz w:val="32"/>
          <w:szCs w:val="32"/>
          <w:lang w:val="en-US" w:eastAsia="zh-CN"/>
        </w:rPr>
        <w:t>100</w:t>
      </w:r>
      <w:r>
        <w:rPr>
          <w:rStyle w:val="Strong"/>
          <w:rFonts w:ascii="仿宋_GB2312" w:eastAsia="仿宋_GB2312" w:hAnsi="仿宋_GB2312" w:cs="仿宋_GB2312" w:hint="eastAsia"/>
          <w:b w:val="0"/>
          <w:bCs w:val="0"/>
          <w:color w:val="auto"/>
          <w:spacing w:val="-4"/>
          <w:sz w:val="32"/>
          <w:szCs w:val="32"/>
        </w:rPr>
        <w:t>%，达到对部门履职效果的满意度。</w:t>
      </w:r>
    </w:p>
    <w:p>
      <w:pPr>
        <w:pStyle w:val="ListParagraph"/>
        <w:snapToGrid w:val="0"/>
        <w:spacing w:line="540" w:lineRule="exact"/>
        <w:ind w:firstLine="624"/>
        <w:rPr>
          <w:rStyle w:val="Strong"/>
          <w:rFonts w:ascii="仿宋_GB2312" w:eastAsia="仿宋_GB2312" w:hAnsi="仿宋_GB2312" w:cs="仿宋_GB2312"/>
          <w:b w:val="0"/>
          <w:bCs w:val="0"/>
          <w:color w:val="auto"/>
          <w:spacing w:val="-4"/>
          <w:sz w:val="32"/>
          <w:szCs w:val="32"/>
        </w:rPr>
      </w:pPr>
    </w:p>
    <w:p>
      <w:pPr>
        <w:pStyle w:val="ListParagraph"/>
        <w:snapToGrid w:val="0"/>
        <w:spacing w:line="540" w:lineRule="exact"/>
        <w:ind w:firstLine="624"/>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hint="eastAsia"/>
          <w:b w:val="0"/>
          <w:bCs w:val="0"/>
          <w:color w:val="auto"/>
          <w:spacing w:val="-4"/>
          <w:sz w:val="32"/>
          <w:szCs w:val="32"/>
        </w:rPr>
        <w:t>满意度指标共计</w:t>
      </w:r>
      <w:r>
        <w:rPr>
          <w:rStyle w:val="Strong"/>
          <w:rFonts w:ascii="仿宋_GB2312" w:eastAsia="仿宋_GB2312" w:hAnsi="仿宋_GB2312" w:cs="仿宋_GB2312" w:hint="eastAsia"/>
          <w:b w:val="0"/>
          <w:bCs w:val="0"/>
          <w:color w:val="auto"/>
          <w:spacing w:val="-4"/>
          <w:sz w:val="32"/>
          <w:szCs w:val="32"/>
          <w:lang w:val="en-US" w:eastAsia="zh-CN"/>
        </w:rPr>
        <w:t>2</w:t>
      </w:r>
      <w:r>
        <w:rPr>
          <w:rStyle w:val="Strong"/>
          <w:rFonts w:ascii="仿宋_GB2312" w:eastAsia="仿宋_GB2312" w:hAnsi="仿宋_GB2312" w:cs="仿宋_GB2312" w:hint="eastAsia"/>
          <w:b w:val="0"/>
          <w:bCs w:val="0"/>
          <w:color w:val="auto"/>
          <w:spacing w:val="-4"/>
          <w:sz w:val="32"/>
          <w:szCs w:val="32"/>
        </w:rPr>
        <w:t>个，完成</w:t>
      </w:r>
      <w:r>
        <w:rPr>
          <w:rStyle w:val="Strong"/>
          <w:rFonts w:ascii="仿宋_GB2312" w:eastAsia="仿宋_GB2312" w:hAnsi="仿宋_GB2312" w:cs="仿宋_GB2312" w:hint="eastAsia"/>
          <w:b w:val="0"/>
          <w:bCs w:val="0"/>
          <w:color w:val="auto"/>
          <w:spacing w:val="-4"/>
          <w:sz w:val="32"/>
          <w:szCs w:val="32"/>
          <w:lang w:val="en-US" w:eastAsia="zh-CN"/>
        </w:rPr>
        <w:t>2</w:t>
      </w:r>
      <w:r>
        <w:rPr>
          <w:rStyle w:val="Strong"/>
          <w:rFonts w:ascii="仿宋_GB2312" w:eastAsia="仿宋_GB2312" w:hAnsi="仿宋_GB2312" w:cs="仿宋_GB2312" w:hint="eastAsia"/>
          <w:b w:val="0"/>
          <w:bCs w:val="0"/>
          <w:color w:val="auto"/>
          <w:spacing w:val="-4"/>
          <w:sz w:val="32"/>
          <w:szCs w:val="32"/>
        </w:rPr>
        <w:t>个，达到单位服务对象对部门履职效果的满意度，服务对象满意度指标完成。</w:t>
      </w:r>
    </w:p>
    <w:p>
      <w:pPr>
        <w:pStyle w:val="ListParagraph"/>
        <w:numPr>
          <w:ilvl w:val="0"/>
          <w:numId w:val="5"/>
        </w:numPr>
        <w:snapToGrid w:val="0"/>
        <w:spacing w:line="540" w:lineRule="exact"/>
        <w:ind w:firstLineChars="0"/>
        <w:outlineLvl w:val="0"/>
        <w:rPr>
          <w:rStyle w:val="Strong"/>
          <w:rFonts w:ascii="黑体" w:eastAsia="黑体" w:hAnsi="黑体" w:cs="仿宋_GB2312"/>
          <w:b w:val="0"/>
          <w:color w:val="auto"/>
          <w:spacing w:val="-4"/>
          <w:sz w:val="32"/>
          <w:szCs w:val="32"/>
        </w:rPr>
      </w:pPr>
      <w:bookmarkStart w:id="7" w:name="_Toc22800_WPSOffice_Level1"/>
      <w:r>
        <w:rPr>
          <w:rStyle w:val="Strong"/>
          <w:rFonts w:ascii="黑体" w:eastAsia="黑体" w:hAnsi="黑体" w:cs="仿宋_GB2312" w:hint="eastAsia"/>
          <w:b w:val="0"/>
          <w:color w:val="auto"/>
          <w:spacing w:val="-4"/>
          <w:sz w:val="32"/>
          <w:szCs w:val="32"/>
        </w:rPr>
        <w:t>存在的主要问题</w:t>
      </w:r>
      <w:bookmarkEnd w:id="7"/>
    </w:p>
    <w:p>
      <w:pPr>
        <w:snapToGrid w:val="0"/>
        <w:spacing w:line="540" w:lineRule="exact"/>
        <w:ind w:firstLine="640" w:firstLineChars="200"/>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hint="eastAsia"/>
          <w:b w:val="0"/>
          <w:bCs w:val="0"/>
          <w:color w:val="auto"/>
          <w:spacing w:val="-4"/>
          <w:sz w:val="32"/>
          <w:szCs w:val="32"/>
        </w:rPr>
        <w:t>部分业务人员绩效管理意识有待增强，未能全面深入认识理解绩效管理工作的意义。绩效管理经验不足，预算绩效管理工作有待进一步落实。</w:t>
      </w:r>
    </w:p>
    <w:p>
      <w:pPr>
        <w:snapToGrid w:val="0"/>
        <w:spacing w:line="540" w:lineRule="exact"/>
        <w:ind w:firstLine="640" w:firstLineChars="200"/>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hint="eastAsia"/>
          <w:b w:val="0"/>
          <w:bCs w:val="0"/>
          <w:color w:val="auto"/>
          <w:spacing w:val="-4"/>
          <w:sz w:val="32"/>
          <w:szCs w:val="32"/>
        </w:rPr>
        <w:t>绩效指标的明确性、可衡量性、相关性还需进一步提升。预算精细化管理还需完善，预算编制管理水平仍有进一步提升的空间。</w:t>
      </w:r>
    </w:p>
    <w:p>
      <w:pPr>
        <w:pStyle w:val="ListParagraph"/>
        <w:numPr>
          <w:ilvl w:val="0"/>
          <w:numId w:val="5"/>
        </w:numPr>
        <w:snapToGrid w:val="0"/>
        <w:spacing w:line="540" w:lineRule="exact"/>
        <w:ind w:firstLineChars="0"/>
        <w:outlineLvl w:val="0"/>
        <w:rPr>
          <w:rStyle w:val="Strong"/>
          <w:rFonts w:ascii="黑体" w:eastAsia="黑体" w:hAnsi="黑体" w:cs="仿宋_GB2312"/>
          <w:b w:val="0"/>
          <w:color w:val="auto"/>
          <w:spacing w:val="-4"/>
          <w:sz w:val="32"/>
          <w:szCs w:val="32"/>
        </w:rPr>
      </w:pPr>
      <w:bookmarkStart w:id="8" w:name="_Toc29546_WPSOffice_Level1"/>
      <w:r>
        <w:rPr>
          <w:rStyle w:val="Strong"/>
          <w:rFonts w:ascii="黑体" w:eastAsia="黑体" w:hAnsi="黑体" w:cs="仿宋_GB2312" w:hint="eastAsia"/>
          <w:b w:val="0"/>
          <w:color w:val="auto"/>
          <w:spacing w:val="-4"/>
          <w:sz w:val="32"/>
          <w:szCs w:val="32"/>
        </w:rPr>
        <w:t>改进措施和建议</w:t>
      </w:r>
      <w:bookmarkEnd w:id="8"/>
    </w:p>
    <w:p>
      <w:pPr>
        <w:pStyle w:val="ListParagraph"/>
        <w:snapToGrid w:val="0"/>
        <w:spacing w:line="540" w:lineRule="exact"/>
        <w:ind w:firstLine="627"/>
        <w:outlineLvl w:val="1"/>
        <w:rPr>
          <w:rStyle w:val="Strong"/>
          <w:rFonts w:ascii="楷体_GB2312" w:eastAsia="楷体_GB2312" w:hAnsi="仿宋_GB2312" w:cs="仿宋_GB2312"/>
          <w:color w:val="auto"/>
          <w:spacing w:val="-4"/>
          <w:sz w:val="32"/>
          <w:szCs w:val="32"/>
        </w:rPr>
      </w:pPr>
      <w:r>
        <w:rPr>
          <w:rStyle w:val="Strong"/>
          <w:rFonts w:ascii="楷体_GB2312" w:eastAsia="楷体_GB2312" w:hAnsi="仿宋_GB2312" w:cs="仿宋_GB2312" w:hint="eastAsia"/>
          <w:color w:val="auto"/>
          <w:spacing w:val="-4"/>
          <w:sz w:val="32"/>
          <w:szCs w:val="32"/>
        </w:rPr>
        <w:t>（一）改进措施</w:t>
      </w:r>
    </w:p>
    <w:p>
      <w:pPr>
        <w:pStyle w:val="ListParagraph"/>
        <w:snapToGrid w:val="0"/>
        <w:spacing w:line="540" w:lineRule="exact"/>
        <w:ind w:firstLine="624"/>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hint="eastAsia"/>
          <w:b w:val="0"/>
          <w:bCs w:val="0"/>
          <w:color w:val="auto"/>
          <w:spacing w:val="-4"/>
          <w:sz w:val="32"/>
          <w:szCs w:val="32"/>
        </w:rPr>
        <w:t>加大绩效工作宣传力度，强化绩效理念。</w:t>
      </w:r>
    </w:p>
    <w:p>
      <w:pPr>
        <w:pStyle w:val="ListParagraph"/>
        <w:snapToGrid w:val="0"/>
        <w:spacing w:line="540" w:lineRule="exact"/>
        <w:ind w:firstLine="624"/>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hint="eastAsia"/>
          <w:b w:val="0"/>
          <w:bCs w:val="0"/>
          <w:color w:val="auto"/>
          <w:spacing w:val="-4"/>
          <w:sz w:val="32"/>
          <w:szCs w:val="32"/>
        </w:rPr>
        <w:t>完善绩效指标，提高整体绩效目标质量。提升预算精细化管理水平。</w:t>
      </w:r>
    </w:p>
    <w:p>
      <w:pPr>
        <w:pStyle w:val="ListParagraph"/>
        <w:snapToGrid w:val="0"/>
        <w:spacing w:line="540" w:lineRule="exact"/>
        <w:ind w:firstLine="624"/>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hint="eastAsia"/>
          <w:b w:val="0"/>
          <w:bCs w:val="0"/>
          <w:color w:val="auto"/>
          <w:spacing w:val="-4"/>
          <w:sz w:val="32"/>
          <w:szCs w:val="32"/>
        </w:rPr>
        <w:t>继续完善预算绩效管理相关工作制度，建立全过程预算绩效管理链条，有效贯彻落实全面实施绩效管理的精神。</w:t>
      </w:r>
    </w:p>
    <w:p>
      <w:pPr>
        <w:pStyle w:val="1"/>
        <w:snapToGrid w:val="0"/>
        <w:spacing w:line="570" w:lineRule="exact"/>
        <w:ind w:firstLine="624"/>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hint="eastAsia"/>
          <w:b w:val="0"/>
          <w:bCs w:val="0"/>
          <w:color w:val="auto"/>
          <w:spacing w:val="-4"/>
          <w:sz w:val="32"/>
          <w:szCs w:val="32"/>
        </w:rPr>
        <w:t xml:space="preserve"> （</w:t>
      </w:r>
      <w:r>
        <w:rPr>
          <w:rStyle w:val="Strong"/>
          <w:rFonts w:ascii="仿宋_GB2312" w:eastAsia="仿宋_GB2312" w:hAnsi="仿宋_GB2312" w:cs="仿宋_GB2312" w:hint="eastAsia"/>
          <w:b w:val="0"/>
          <w:bCs w:val="0"/>
          <w:color w:val="auto"/>
          <w:spacing w:val="-4"/>
          <w:sz w:val="32"/>
          <w:szCs w:val="32"/>
          <w:lang w:eastAsia="zh-Hans"/>
        </w:rPr>
        <w:t>根据各单位实际情况填写</w:t>
      </w:r>
      <w:r>
        <w:rPr>
          <w:rStyle w:val="Strong"/>
          <w:rFonts w:ascii="仿宋_GB2312" w:eastAsia="仿宋_GB2312" w:hAnsi="仿宋_GB2312" w:cs="仿宋_GB2312" w:hint="eastAsia"/>
          <w:b w:val="0"/>
          <w:bCs w:val="0"/>
          <w:color w:val="auto"/>
          <w:spacing w:val="-4"/>
          <w:sz w:val="32"/>
          <w:szCs w:val="32"/>
        </w:rPr>
        <w:t>）例</w:t>
      </w:r>
      <w:r>
        <w:rPr>
          <w:rStyle w:val="Strong"/>
          <w:rFonts w:ascii="仿宋_GB2312" w:eastAsia="仿宋_GB2312" w:hAnsi="仿宋_GB2312" w:cs="仿宋_GB2312" w:hint="eastAsia"/>
          <w:b w:val="0"/>
          <w:bCs w:val="0"/>
          <w:color w:val="auto"/>
          <w:spacing w:val="-4"/>
          <w:sz w:val="32"/>
          <w:szCs w:val="32"/>
          <w:lang w:eastAsia="zh-Hans"/>
        </w:rPr>
        <w:t>如：</w:t>
      </w:r>
    </w:p>
    <w:p>
      <w:pPr>
        <w:pStyle w:val="1"/>
        <w:snapToGrid w:val="0"/>
        <w:spacing w:line="570" w:lineRule="exact"/>
        <w:ind w:firstLine="624"/>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hint="eastAsia"/>
          <w:b w:val="0"/>
          <w:bCs w:val="0"/>
          <w:color w:val="auto"/>
          <w:spacing w:val="-4"/>
          <w:sz w:val="32"/>
          <w:szCs w:val="32"/>
        </w:rPr>
        <w:t>1.加强预算执行管理。做好事前审批、事中管理和事后监督工作，不断加快预算执行进度，推动预算执行按照资金计划有序进行。</w:t>
      </w:r>
    </w:p>
    <w:p>
      <w:pPr>
        <w:pStyle w:val="1"/>
        <w:snapToGrid w:val="0"/>
        <w:spacing w:line="570" w:lineRule="exact"/>
        <w:ind w:firstLine="624"/>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hint="eastAsia"/>
          <w:b w:val="0"/>
          <w:bCs w:val="0"/>
          <w:color w:val="auto"/>
          <w:spacing w:val="-4"/>
          <w:sz w:val="32"/>
          <w:szCs w:val="32"/>
        </w:rPr>
        <w:t>2. 提高资金使用效益。在遵守法律法规的前提下，统筹兼顾、量力而行、讲求绩效，圆满完成党中央、自治区和地区决策部署提出的各项要求。</w:t>
      </w:r>
    </w:p>
    <w:p>
      <w:pPr>
        <w:pStyle w:val="1"/>
        <w:snapToGrid w:val="0"/>
        <w:spacing w:line="570" w:lineRule="exact"/>
        <w:ind w:firstLine="624"/>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hint="eastAsia"/>
          <w:b w:val="0"/>
          <w:bCs w:val="0"/>
          <w:color w:val="auto"/>
          <w:spacing w:val="-4"/>
          <w:sz w:val="32"/>
          <w:szCs w:val="32"/>
        </w:rPr>
        <w:t>3.不断完善预算绩效管理相关工作制度，建立全过程预算绩效管理链条，有效贯彻落实全面实施绩效管理的精神。</w:t>
      </w:r>
    </w:p>
    <w:p>
      <w:pPr>
        <w:pStyle w:val="1"/>
        <w:snapToGrid w:val="0"/>
        <w:spacing w:line="570" w:lineRule="exact"/>
        <w:ind w:firstLine="624"/>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hint="eastAsia"/>
          <w:b w:val="0"/>
          <w:bCs w:val="0"/>
          <w:color w:val="auto"/>
          <w:spacing w:val="-4"/>
          <w:sz w:val="32"/>
          <w:szCs w:val="32"/>
        </w:rPr>
        <w:t>4.统筹协调部门内部的资金需求和经费分配，通过分清轻重缓急，突出重点，合理保障部门运行及各项财政工作的顺利开展。牢固树立“过紧日子”思想，落实党中央八项规定精神，严控机关运行经费等一般性支出，确保厉行节约落到实处。</w:t>
      </w:r>
    </w:p>
    <w:p>
      <w:pPr>
        <w:pStyle w:val="1"/>
        <w:snapToGrid w:val="0"/>
        <w:spacing w:line="570" w:lineRule="exact"/>
        <w:ind w:firstLine="624"/>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hint="eastAsia"/>
          <w:b w:val="0"/>
          <w:bCs w:val="0"/>
          <w:color w:val="auto"/>
          <w:spacing w:val="-4"/>
          <w:sz w:val="32"/>
          <w:szCs w:val="32"/>
        </w:rPr>
        <w:t>5.强化支出预算约束，进一步提高年初预算编制的科学性和准确性，完善预算执行动态约束机制，加强财政预算资金管理，统筹协调推进项目执行，提高财政资金效益和效果。</w:t>
      </w:r>
    </w:p>
    <w:p>
      <w:pPr>
        <w:pStyle w:val="1"/>
        <w:snapToGrid w:val="0"/>
        <w:spacing w:line="570" w:lineRule="exact"/>
        <w:ind w:firstLine="624"/>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hint="eastAsia"/>
          <w:b w:val="0"/>
          <w:bCs w:val="0"/>
          <w:color w:val="auto"/>
          <w:spacing w:val="-4"/>
          <w:sz w:val="32"/>
          <w:szCs w:val="32"/>
        </w:rPr>
        <w:t>6. 强化内部控制管理，严格按规定做好绩效目标申报、自评、公开等相关工作，提高财政资金使用绩效；加强实物资产管理，健全资产管理制度，规范资产清查和核算。</w:t>
      </w:r>
    </w:p>
    <w:p>
      <w:pPr>
        <w:pStyle w:val="ListParagraph"/>
        <w:snapToGrid w:val="0"/>
        <w:spacing w:line="540" w:lineRule="exact"/>
        <w:ind w:firstLine="624"/>
        <w:outlineLvl w:val="1"/>
        <w:rPr>
          <w:rStyle w:val="Strong"/>
          <w:rFonts w:ascii="楷体_GB2312" w:eastAsia="楷体_GB2312" w:hAnsi="仿宋_GB2312" w:cs="仿宋_GB2312"/>
          <w:b w:val="0"/>
          <w:bCs w:val="0"/>
          <w:color w:val="auto"/>
          <w:spacing w:val="-4"/>
          <w:sz w:val="32"/>
          <w:szCs w:val="32"/>
        </w:rPr>
      </w:pPr>
      <w:r>
        <w:rPr>
          <w:rStyle w:val="Strong"/>
          <w:rFonts w:ascii="楷体_GB2312" w:eastAsia="楷体_GB2312" w:hAnsi="仿宋_GB2312" w:cs="仿宋_GB2312" w:hint="eastAsia"/>
          <w:b w:val="0"/>
          <w:bCs w:val="0"/>
          <w:color w:val="auto"/>
          <w:spacing w:val="-4"/>
          <w:sz w:val="32"/>
          <w:szCs w:val="32"/>
        </w:rPr>
        <w:t>（</w:t>
      </w:r>
      <w:r>
        <w:rPr>
          <w:rStyle w:val="Strong"/>
          <w:rFonts w:ascii="楷体_GB2312" w:eastAsia="楷体_GB2312" w:hAnsi="仿宋_GB2312" w:cs="仿宋_GB2312" w:hint="eastAsia"/>
          <w:color w:val="auto"/>
          <w:spacing w:val="-4"/>
          <w:sz w:val="32"/>
          <w:szCs w:val="32"/>
        </w:rPr>
        <w:t>二）建议</w:t>
      </w:r>
    </w:p>
    <w:p>
      <w:pPr>
        <w:pStyle w:val="1"/>
        <w:snapToGrid w:val="0"/>
        <w:spacing w:line="570" w:lineRule="exact"/>
        <w:ind w:firstLine="624"/>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hint="eastAsia"/>
          <w:b w:val="0"/>
          <w:bCs w:val="0"/>
          <w:color w:val="auto"/>
          <w:spacing w:val="-4"/>
          <w:sz w:val="32"/>
          <w:szCs w:val="32"/>
        </w:rPr>
        <w:t>1</w:t>
      </w:r>
      <w:r>
        <w:rPr>
          <w:rStyle w:val="Strong"/>
          <w:rFonts w:ascii="仿宋_GB2312" w:eastAsia="仿宋_GB2312" w:hAnsi="仿宋_GB2312" w:cs="仿宋_GB2312"/>
          <w:b w:val="0"/>
          <w:bCs w:val="0"/>
          <w:color w:val="auto"/>
          <w:spacing w:val="-4"/>
          <w:sz w:val="32"/>
          <w:szCs w:val="32"/>
        </w:rPr>
        <w:t>.</w:t>
      </w:r>
      <w:r>
        <w:rPr>
          <w:rStyle w:val="Strong"/>
          <w:rFonts w:ascii="仿宋_GB2312" w:eastAsia="仿宋_GB2312" w:hAnsi="仿宋_GB2312" w:cs="仿宋_GB2312" w:hint="eastAsia"/>
          <w:b w:val="0"/>
          <w:bCs w:val="0"/>
          <w:color w:val="auto"/>
          <w:spacing w:val="-4"/>
          <w:sz w:val="32"/>
          <w:szCs w:val="32"/>
        </w:rPr>
        <w:t>加强预算绩效目标管理工作，明确预算项目绩效目标编制要求，分类别建立科学合理、细化量化、可比可测预算绩效指标体系，突出结果导向，重点考核实绩。</w:t>
      </w:r>
    </w:p>
    <w:p>
      <w:pPr>
        <w:pStyle w:val="1"/>
        <w:snapToGrid w:val="0"/>
        <w:spacing w:line="570" w:lineRule="exact"/>
        <w:ind w:firstLine="624"/>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b w:val="0"/>
          <w:bCs w:val="0"/>
          <w:color w:val="auto"/>
          <w:spacing w:val="-4"/>
          <w:sz w:val="32"/>
          <w:szCs w:val="32"/>
        </w:rPr>
        <w:t>2.</w:t>
      </w:r>
      <w:r>
        <w:rPr>
          <w:rStyle w:val="Strong"/>
          <w:rFonts w:ascii="仿宋_GB2312" w:eastAsia="仿宋_GB2312" w:hAnsi="仿宋_GB2312" w:cs="仿宋_GB2312" w:hint="eastAsia"/>
          <w:b w:val="0"/>
          <w:bCs w:val="0"/>
          <w:color w:val="auto"/>
          <w:spacing w:val="-4"/>
          <w:sz w:val="32"/>
          <w:szCs w:val="32"/>
        </w:rPr>
        <w:t>采取多种培训形式对单位财务人员、业务科室人员进行集中培训，进一步树牢绩效观念，提高本单位工作人员的绩效管理能力和工作水平，为预算绩效管理相关工作的顺利开展提供保障。 同时，强化预算绩效执行工作，指定专人负责预算执行监督管理，进一步推动预算绩效管理工作。</w:t>
      </w:r>
    </w:p>
    <w:p>
      <w:pPr>
        <w:pStyle w:val="1"/>
        <w:snapToGrid w:val="0"/>
        <w:spacing w:line="570" w:lineRule="exact"/>
        <w:ind w:firstLine="624"/>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hint="eastAsia"/>
          <w:b w:val="0"/>
          <w:bCs w:val="0"/>
          <w:color w:val="auto"/>
          <w:spacing w:val="-4"/>
          <w:sz w:val="32"/>
          <w:szCs w:val="32"/>
        </w:rPr>
        <w:t>3</w:t>
      </w:r>
      <w:r>
        <w:rPr>
          <w:rStyle w:val="Strong"/>
          <w:rFonts w:ascii="仿宋_GB2312" w:eastAsia="仿宋_GB2312" w:hAnsi="仿宋_GB2312" w:cs="仿宋_GB2312"/>
          <w:b w:val="0"/>
          <w:bCs w:val="0"/>
          <w:color w:val="auto"/>
          <w:spacing w:val="-4"/>
          <w:sz w:val="32"/>
          <w:szCs w:val="32"/>
        </w:rPr>
        <w:t>.</w:t>
      </w:r>
      <w:r>
        <w:rPr>
          <w:rStyle w:val="Strong"/>
          <w:rFonts w:ascii="仿宋_GB2312" w:eastAsia="仿宋_GB2312" w:hAnsi="仿宋_GB2312" w:cs="仿宋_GB2312" w:hint="eastAsia"/>
          <w:b w:val="0"/>
          <w:bCs w:val="0"/>
          <w:color w:val="auto"/>
          <w:spacing w:val="-4"/>
          <w:sz w:val="32"/>
          <w:szCs w:val="32"/>
        </w:rPr>
        <w:t>完善资产管理，抓好“三公”经费控制。严格编制政府采购年初预算和计划，规范各资产采购制度、使用管理制度、资产处置和报废审批制度等，加强单位内部的资产管理工作。严格控制“三公”经费的规模和比例，严把“三公”经费支出的审核、审批，杜绝挪用和挤占其他预算资金行为；进一步细化“三公”经费的管理，合理压缩“三公”经费支出。</w:t>
      </w:r>
    </w:p>
    <w:p>
      <w:pPr>
        <w:pStyle w:val="1"/>
        <w:snapToGrid w:val="0"/>
        <w:spacing w:line="570" w:lineRule="exact"/>
        <w:ind w:firstLine="624"/>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b w:val="0"/>
          <w:bCs w:val="0"/>
          <w:color w:val="auto"/>
          <w:spacing w:val="-4"/>
          <w:sz w:val="32"/>
          <w:szCs w:val="32"/>
        </w:rPr>
        <w:t>4.</w:t>
      </w:r>
      <w:r>
        <w:rPr>
          <w:rStyle w:val="Strong"/>
          <w:rFonts w:ascii="仿宋_GB2312" w:eastAsia="仿宋_GB2312" w:hAnsi="仿宋_GB2312" w:cs="仿宋_GB2312" w:hint="eastAsia"/>
          <w:b w:val="0"/>
          <w:bCs w:val="0"/>
          <w:color w:val="auto"/>
          <w:spacing w:val="-4"/>
          <w:sz w:val="32"/>
          <w:szCs w:val="32"/>
        </w:rPr>
        <w:t>在保证资金安全的前提下加快资金支出进度，支出条件已经成熟的项目，抓紧报销，尽快形成有效支出。</w:t>
      </w:r>
    </w:p>
    <w:p>
      <w:pPr>
        <w:pStyle w:val="1"/>
        <w:snapToGrid w:val="0"/>
        <w:spacing w:line="570" w:lineRule="exact"/>
        <w:ind w:firstLine="624"/>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b w:val="0"/>
          <w:bCs w:val="0"/>
          <w:color w:val="auto"/>
          <w:spacing w:val="-4"/>
          <w:sz w:val="32"/>
          <w:szCs w:val="32"/>
        </w:rPr>
        <w:t>5.</w:t>
      </w:r>
      <w:r>
        <w:rPr>
          <w:rStyle w:val="Strong"/>
          <w:rFonts w:ascii="仿宋_GB2312" w:eastAsia="仿宋_GB2312" w:hAnsi="仿宋_GB2312" w:cs="仿宋_GB2312" w:hint="eastAsia"/>
          <w:b w:val="0"/>
          <w:bCs w:val="0"/>
          <w:color w:val="auto"/>
          <w:spacing w:val="-4"/>
          <w:sz w:val="32"/>
          <w:szCs w:val="32"/>
        </w:rPr>
        <w:t xml:space="preserve"> 压实责任，加强监督监管。要求项目建设单位切实履行主体责任，倒排工期，列出时间表，加快推进项目建设，使项目尽早建成投入使用；项目主管部门要加强监管，建立项目建设进度台账，定期跟踪项目实施情况，定期督查项目建设进度，对确因客观原因无法按期动工的项目资金，及时申请退回同级财政，以减少和防范资金管理风险。</w:t>
      </w:r>
    </w:p>
    <w:p>
      <w:pPr>
        <w:pStyle w:val="1"/>
        <w:snapToGrid w:val="0"/>
        <w:spacing w:line="570" w:lineRule="exact"/>
        <w:ind w:firstLine="624"/>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hint="eastAsia"/>
          <w:b w:val="0"/>
          <w:bCs w:val="0"/>
          <w:color w:val="auto"/>
          <w:spacing w:val="-4"/>
          <w:sz w:val="32"/>
          <w:szCs w:val="32"/>
        </w:rPr>
        <w:t>6</w:t>
      </w:r>
      <w:r>
        <w:rPr>
          <w:rStyle w:val="Strong"/>
          <w:rFonts w:ascii="仿宋_GB2312" w:eastAsia="仿宋_GB2312" w:hAnsi="仿宋_GB2312" w:cs="仿宋_GB2312"/>
          <w:b w:val="0"/>
          <w:bCs w:val="0"/>
          <w:color w:val="auto"/>
          <w:spacing w:val="-4"/>
          <w:sz w:val="32"/>
          <w:szCs w:val="32"/>
        </w:rPr>
        <w:t>.</w:t>
      </w:r>
      <w:r>
        <w:rPr>
          <w:rStyle w:val="Strong"/>
          <w:rFonts w:ascii="仿宋_GB2312" w:eastAsia="仿宋_GB2312" w:hAnsi="仿宋_GB2312" w:cs="仿宋_GB2312" w:hint="eastAsia"/>
          <w:b w:val="0"/>
          <w:bCs w:val="0"/>
          <w:color w:val="auto"/>
          <w:spacing w:val="-4"/>
          <w:sz w:val="32"/>
          <w:szCs w:val="32"/>
        </w:rPr>
        <w:t>根据本单位近年各个项目实际支出情况，合理测算各类别支出的占比情况，依据中长期发展工作目标，结合部门年度工作方向，调整部门整体支出预算项目分类占比，对政府采购项目开展采购内容、采购方式、支付比例、当年支出金额的前期论证，增强整体预算资金安排的科学性，持续优化支出预算结构。</w:t>
      </w:r>
    </w:p>
    <w:p>
      <w:pPr>
        <w:pStyle w:val="Heading1"/>
        <w:spacing w:line="570" w:lineRule="exact"/>
        <w:ind w:firstLine="640"/>
        <w:rPr>
          <w:rFonts w:ascii="黑体" w:hAnsi="黑体"/>
          <w:b w:val="0"/>
          <w:color w:val="auto"/>
          <w:sz w:val="32"/>
          <w:szCs w:val="32"/>
        </w:rPr>
      </w:pPr>
      <w:r>
        <w:rPr>
          <w:rFonts w:ascii="黑体" w:hAnsi="黑体" w:hint="eastAsia"/>
          <w:b w:val="0"/>
          <w:color w:val="auto"/>
          <w:sz w:val="32"/>
          <w:szCs w:val="32"/>
        </w:rPr>
        <w:t>八、附表</w:t>
      </w:r>
    </w:p>
    <w:p>
      <w:pPr>
        <w:spacing w:line="570" w:lineRule="exact"/>
        <w:ind w:firstLine="640"/>
        <w:rPr>
          <w:rFonts w:ascii="仿宋_GB2312" w:eastAsia="仿宋_GB2312"/>
          <w:color w:val="auto"/>
          <w:sz w:val="32"/>
          <w:szCs w:val="32"/>
        </w:rPr>
      </w:pPr>
      <w:r>
        <w:rPr>
          <w:rFonts w:ascii="仿宋_GB2312" w:eastAsia="仿宋_GB2312" w:hint="eastAsia"/>
          <w:color w:val="auto"/>
          <w:sz w:val="32"/>
          <w:szCs w:val="32"/>
        </w:rPr>
        <w:t>《部门整体支出绩效目标自评表》</w:t>
      </w:r>
    </w:p>
    <w:p>
      <w:pPr>
        <w:pStyle w:val="1"/>
        <w:snapToGrid w:val="0"/>
        <w:spacing w:line="570" w:lineRule="exact"/>
        <w:ind w:firstLine="624"/>
        <w:rPr>
          <w:rStyle w:val="Strong"/>
          <w:rFonts w:ascii="仿宋_GB2312" w:eastAsia="仿宋_GB2312" w:hAnsi="仿宋_GB2312" w:cs="仿宋_GB2312"/>
          <w:b w:val="0"/>
          <w:bCs w:val="0"/>
          <w:color w:val="FF0000"/>
          <w:spacing w:val="-4"/>
          <w:sz w:val="32"/>
          <w:szCs w:val="32"/>
        </w:rPr>
      </w:pPr>
    </w:p>
    <w:sectPr>
      <w:footerReference w:type="default" r:id="rId6"/>
      <w:pgSz w:w="11906" w:h="16838"/>
      <w:pgMar w:top="1440" w:right="1800" w:bottom="1440" w:left="1800" w:header="851" w:footer="992" w:gutter="0"/>
      <w:pgNumType w:fmt="numberInDash" w:start="1"/>
      <w:cols w:num="1" w:space="72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jc w:val="center"/>
      <w:rPr>
        <w:rFonts w:ascii="宋体" w:hAnsi="宋体"/>
        <w:sz w:val="28"/>
        <w:szCs w:val="28"/>
      </w:rPr>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1 -</w:t>
    </w:r>
    <w:r>
      <w:rPr>
        <w:rFonts w:ascii="宋体" w:hAnsi="宋体"/>
        <w:sz w:val="28"/>
        <w:szCs w:val="28"/>
      </w:rPr>
      <w:fldChar w:fldCharType="end"/>
    </w:r>
  </w:p>
  <w:p>
    <w:pPr>
      <w:pStyle w:val="Footer"/>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147C8A07"/>
    <w:multiLevelType w:val="singleLevel"/>
    <w:tmpl w:val="147C8A07"/>
    <w:lvl w:ilvl="0">
      <w:start w:val="5"/>
      <w:numFmt w:val="decimal"/>
      <w:suff w:val="nothing"/>
      <w:lvlText w:val="%1、"/>
      <w:lvlJc w:val="left"/>
      <w:rPr>
        <w:rFonts w:cs="Times New Roman"/>
      </w:rPr>
    </w:lvl>
  </w:abstractNum>
  <w:abstractNum w:abstractNumId="1">
    <w:nsid w:val="20A22C4C"/>
    <w:multiLevelType w:val="multilevel"/>
    <w:tmpl w:val="20A22C4C"/>
    <w:lvl w:ilvl="0">
      <w:start w:val="4"/>
      <w:numFmt w:val="japaneseCounting"/>
      <w:lvlText w:val="%1、"/>
      <w:lvlJc w:val="left"/>
      <w:pPr>
        <w:ind w:left="1360" w:hanging="720"/>
      </w:pPr>
      <w:rPr>
        <w:rFonts w:ascii="黑体" w:eastAsia="黑体" w:hAnsi="黑体"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2">
    <w:nsid w:val="21E82D1F"/>
    <w:multiLevelType w:val="singleLevel"/>
    <w:tmpl w:val="21E82D1F"/>
    <w:lvl w:ilvl="0">
      <w:start w:val="1"/>
      <w:numFmt w:val="decimal"/>
      <w:suff w:val="nothing"/>
      <w:lvlText w:val="%1、"/>
      <w:lvlJc w:val="left"/>
      <w:rPr>
        <w:rFonts w:cs="Times New Roman"/>
      </w:rPr>
    </w:lvl>
  </w:abstractNum>
  <w:abstractNum w:abstractNumId="3">
    <w:nsid w:val="52DEEF71"/>
    <w:multiLevelType w:val="singleLevel"/>
    <w:tmpl w:val="52DEEF71"/>
    <w:lvl w:ilvl="0">
      <w:start w:val="1"/>
      <w:numFmt w:val="decimal"/>
      <w:suff w:val="nothing"/>
      <w:lvlText w:val="%1、"/>
      <w:lvlJc w:val="left"/>
      <w:pPr>
        <w:ind w:left="-223"/>
      </w:pPr>
      <w:rPr>
        <w:rFonts w:cs="Times New Roman"/>
      </w:rPr>
    </w:lvl>
  </w:abstractNum>
  <w:abstractNum w:abstractNumId="4">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2"/>
  </w:num>
  <w:num w:numId="2">
    <w:abstractNumId w:val="0"/>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1C6D319F"/>
    <w:rsid w:val="000413BE"/>
    <w:rsid w:val="000771B8"/>
    <w:rsid w:val="0008291D"/>
    <w:rsid w:val="00097340"/>
    <w:rsid w:val="000A0144"/>
    <w:rsid w:val="000C4E29"/>
    <w:rsid w:val="000D3AFA"/>
    <w:rsid w:val="000E1B81"/>
    <w:rsid w:val="0012092B"/>
    <w:rsid w:val="00141421"/>
    <w:rsid w:val="00191BA3"/>
    <w:rsid w:val="001B12C6"/>
    <w:rsid w:val="001C1E1D"/>
    <w:rsid w:val="001E4F33"/>
    <w:rsid w:val="001E750D"/>
    <w:rsid w:val="0022744B"/>
    <w:rsid w:val="00234372"/>
    <w:rsid w:val="00292A50"/>
    <w:rsid w:val="002939FF"/>
    <w:rsid w:val="002F7CCD"/>
    <w:rsid w:val="003929FD"/>
    <w:rsid w:val="003F0DB2"/>
    <w:rsid w:val="00424A01"/>
    <w:rsid w:val="00491D09"/>
    <w:rsid w:val="004E1483"/>
    <w:rsid w:val="0054132C"/>
    <w:rsid w:val="00596691"/>
    <w:rsid w:val="005A717C"/>
    <w:rsid w:val="005B1250"/>
    <w:rsid w:val="00611BCD"/>
    <w:rsid w:val="006258B7"/>
    <w:rsid w:val="00633862"/>
    <w:rsid w:val="0064345D"/>
    <w:rsid w:val="00643A54"/>
    <w:rsid w:val="006A3B9F"/>
    <w:rsid w:val="006B4CDA"/>
    <w:rsid w:val="006C5BED"/>
    <w:rsid w:val="006C5D3A"/>
    <w:rsid w:val="006D4FCD"/>
    <w:rsid w:val="006F7865"/>
    <w:rsid w:val="00702D4A"/>
    <w:rsid w:val="007115C8"/>
    <w:rsid w:val="00722C79"/>
    <w:rsid w:val="00724F4D"/>
    <w:rsid w:val="007C10B5"/>
    <w:rsid w:val="007E7E99"/>
    <w:rsid w:val="008055E5"/>
    <w:rsid w:val="00825D99"/>
    <w:rsid w:val="0083468B"/>
    <w:rsid w:val="0089387B"/>
    <w:rsid w:val="008A2BC0"/>
    <w:rsid w:val="008D7233"/>
    <w:rsid w:val="008E7E52"/>
    <w:rsid w:val="009304D8"/>
    <w:rsid w:val="0093778D"/>
    <w:rsid w:val="0097614B"/>
    <w:rsid w:val="0099431C"/>
    <w:rsid w:val="009A0026"/>
    <w:rsid w:val="009A48E2"/>
    <w:rsid w:val="009F5A38"/>
    <w:rsid w:val="00AA5126"/>
    <w:rsid w:val="00AD16CD"/>
    <w:rsid w:val="00AF2262"/>
    <w:rsid w:val="00B5590F"/>
    <w:rsid w:val="00B86B60"/>
    <w:rsid w:val="00BA13C5"/>
    <w:rsid w:val="00BC0470"/>
    <w:rsid w:val="00BD7AB3"/>
    <w:rsid w:val="00BE1042"/>
    <w:rsid w:val="00BF62C2"/>
    <w:rsid w:val="00C72152"/>
    <w:rsid w:val="00C77007"/>
    <w:rsid w:val="00C810B5"/>
    <w:rsid w:val="00CD2F35"/>
    <w:rsid w:val="00CD5A03"/>
    <w:rsid w:val="00D60CFB"/>
    <w:rsid w:val="00D82401"/>
    <w:rsid w:val="00D9126A"/>
    <w:rsid w:val="00D93262"/>
    <w:rsid w:val="00DA174B"/>
    <w:rsid w:val="00DB1085"/>
    <w:rsid w:val="00E11AF4"/>
    <w:rsid w:val="00E2652D"/>
    <w:rsid w:val="00E41758"/>
    <w:rsid w:val="00E64E1C"/>
    <w:rsid w:val="00E756AE"/>
    <w:rsid w:val="00EB1FFE"/>
    <w:rsid w:val="00F113E6"/>
    <w:rsid w:val="00F326C7"/>
    <w:rsid w:val="00F616D8"/>
    <w:rsid w:val="00F84215"/>
    <w:rsid w:val="00FF2ACD"/>
    <w:rsid w:val="012008EE"/>
    <w:rsid w:val="01CC583F"/>
    <w:rsid w:val="04FF0482"/>
    <w:rsid w:val="05062887"/>
    <w:rsid w:val="05F70F85"/>
    <w:rsid w:val="084208C4"/>
    <w:rsid w:val="098A3C0A"/>
    <w:rsid w:val="0A9A7091"/>
    <w:rsid w:val="0CEC3F1A"/>
    <w:rsid w:val="10FE60D7"/>
    <w:rsid w:val="15085607"/>
    <w:rsid w:val="175D58E3"/>
    <w:rsid w:val="18061B60"/>
    <w:rsid w:val="190C3DF8"/>
    <w:rsid w:val="19F83E30"/>
    <w:rsid w:val="1B403139"/>
    <w:rsid w:val="1C420F7D"/>
    <w:rsid w:val="1C6D319F"/>
    <w:rsid w:val="1D4D74D6"/>
    <w:rsid w:val="1DE32CFD"/>
    <w:rsid w:val="1E4D585F"/>
    <w:rsid w:val="1F1A602A"/>
    <w:rsid w:val="1F2854B6"/>
    <w:rsid w:val="20126D60"/>
    <w:rsid w:val="20DA0DBE"/>
    <w:rsid w:val="21B06830"/>
    <w:rsid w:val="21C768CD"/>
    <w:rsid w:val="22E14253"/>
    <w:rsid w:val="23F209A3"/>
    <w:rsid w:val="2403516E"/>
    <w:rsid w:val="256A2A9E"/>
    <w:rsid w:val="278220C7"/>
    <w:rsid w:val="2805537E"/>
    <w:rsid w:val="289437EE"/>
    <w:rsid w:val="291659D8"/>
    <w:rsid w:val="2A1C4276"/>
    <w:rsid w:val="2EBF757D"/>
    <w:rsid w:val="31B83F5F"/>
    <w:rsid w:val="328E2AB6"/>
    <w:rsid w:val="329B12EA"/>
    <w:rsid w:val="33A83F87"/>
    <w:rsid w:val="355C2B3F"/>
    <w:rsid w:val="35F12468"/>
    <w:rsid w:val="36851B5C"/>
    <w:rsid w:val="37D360CA"/>
    <w:rsid w:val="38CB5066"/>
    <w:rsid w:val="3F301058"/>
    <w:rsid w:val="417A34F9"/>
    <w:rsid w:val="418810F4"/>
    <w:rsid w:val="41A37673"/>
    <w:rsid w:val="426B4382"/>
    <w:rsid w:val="42C30950"/>
    <w:rsid w:val="42C95507"/>
    <w:rsid w:val="45A65C7F"/>
    <w:rsid w:val="468C2A4A"/>
    <w:rsid w:val="46AD2493"/>
    <w:rsid w:val="46EC7F14"/>
    <w:rsid w:val="48AF4C7F"/>
    <w:rsid w:val="4A81677A"/>
    <w:rsid w:val="4DA177B2"/>
    <w:rsid w:val="4DF36D4F"/>
    <w:rsid w:val="4EB41A1D"/>
    <w:rsid w:val="501B7C76"/>
    <w:rsid w:val="50462DB6"/>
    <w:rsid w:val="504D5CCF"/>
    <w:rsid w:val="50D70E34"/>
    <w:rsid w:val="533A7469"/>
    <w:rsid w:val="53526129"/>
    <w:rsid w:val="565F61A9"/>
    <w:rsid w:val="57232FC4"/>
    <w:rsid w:val="572D2326"/>
    <w:rsid w:val="57365691"/>
    <w:rsid w:val="59E24AD2"/>
    <w:rsid w:val="59EE1E48"/>
    <w:rsid w:val="5A490F5C"/>
    <w:rsid w:val="5BD21464"/>
    <w:rsid w:val="5BDE2B83"/>
    <w:rsid w:val="5D355238"/>
    <w:rsid w:val="61635F72"/>
    <w:rsid w:val="618606C5"/>
    <w:rsid w:val="63E114D3"/>
    <w:rsid w:val="68147063"/>
    <w:rsid w:val="6AD46D46"/>
    <w:rsid w:val="6DE07909"/>
    <w:rsid w:val="6E58438A"/>
    <w:rsid w:val="6E9D5508"/>
    <w:rsid w:val="6EFBF267"/>
    <w:rsid w:val="71EB22B3"/>
    <w:rsid w:val="72010FA6"/>
    <w:rsid w:val="748A4F72"/>
    <w:rsid w:val="75664078"/>
    <w:rsid w:val="761E4132"/>
    <w:rsid w:val="78061A79"/>
    <w:rsid w:val="783A0789"/>
    <w:rsid w:val="7BC003CA"/>
    <w:rsid w:val="7CBF4BB4"/>
    <w:rsid w:val="7E5D346D"/>
    <w:rsid w:val="7EB62219"/>
    <w:rsid w:val="7FDB1E88"/>
  </w:rsids>
  <w:docVars>
    <w:docVar w:name="commondata" w:val="eyJoZGlkIjoiMzNkZTJiYjlhZGJjODczYzhiNjFmYWU2ZDRiYWU4ZWMifQ=="/>
    <w:docVar w:name="KSO_WPS_MARK_KEY" w:val="cef98f2a-0b8d-4a34-a0d1-021798b0dede"/>
  </w:docVar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9" w:qFormat="1"/>
    <w:lsdException w:name="heading 3" w:semiHidden="0"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qFormat="1"/>
    <w:lsdException w:name="header" w:semiHidden="0" w:qFormat="1"/>
    <w:lsdException w:name="footer" w:semiHidden="0" w:qFormat="1"/>
    <w:lsdException w:name="index heading"/>
    <w:lsdException w:name="caption" w:uiPriority="35" w:qFormat="1"/>
    <w:lsdException w:name="table of figures"/>
    <w:lsdException w:name="envelope address"/>
    <w:lsdException w:name="envelope return"/>
    <w:lsdException w:name="footnote reference"/>
    <w:lsdException w:name="annotation reference" w:qFormat="1"/>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semiHidden="0" w:uiPriority="0" w:unhideWhenUsed="0" w:qFormat="1"/>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qFormat="1"/>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qFormat="1"/>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next w:val="Heading3"/>
    <w:qFormat/>
    <w:pPr>
      <w:widowControl w:val="0"/>
      <w:jc w:val="both"/>
    </w:pPr>
    <w:rPr>
      <w:rFonts w:ascii="Calibri" w:eastAsia="宋体" w:hAnsi="Calibri" w:cs="Arial"/>
      <w:kern w:val="2"/>
      <w:sz w:val="21"/>
      <w:szCs w:val="24"/>
      <w:lang w:val="en-US" w:eastAsia="zh-CN" w:bidi="ar-SA"/>
    </w:rPr>
  </w:style>
  <w:style w:type="paragraph" w:styleId="Heading1">
    <w:name w:val="heading 1"/>
    <w:basedOn w:val="Normal"/>
    <w:next w:val="Normal"/>
    <w:qFormat/>
    <w:pPr>
      <w:keepNext/>
      <w:keepLines/>
      <w:jc w:val="left"/>
      <w:outlineLvl w:val="0"/>
    </w:pPr>
    <w:rPr>
      <w:rFonts w:ascii="宋体" w:eastAsia="黑体" w:hAnsi="宋体"/>
      <w:b/>
      <w:bCs/>
      <w:kern w:val="44"/>
      <w:szCs w:val="44"/>
    </w:rPr>
  </w:style>
  <w:style w:type="paragraph" w:styleId="Heading3">
    <w:name w:val="heading 3"/>
    <w:basedOn w:val="Normal"/>
    <w:next w:val="Normal"/>
    <w:uiPriority w:val="9"/>
    <w:unhideWhenUsed/>
    <w:qFormat/>
    <w:pPr>
      <w:keepNext/>
      <w:keepLines/>
      <w:spacing w:before="260" w:after="260" w:line="416" w:lineRule="auto"/>
      <w:outlineLvl w:val="2"/>
    </w:pPr>
    <w:rPr>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CommentText">
    <w:name w:val="annotation text"/>
    <w:basedOn w:val="Normal"/>
    <w:link w:val="a2"/>
    <w:uiPriority w:val="99"/>
    <w:semiHidden/>
    <w:unhideWhenUsed/>
    <w:qFormat/>
    <w:pPr>
      <w:jc w:val="left"/>
    </w:pPr>
  </w:style>
  <w:style w:type="paragraph" w:styleId="BodyText">
    <w:name w:val="Body Text"/>
    <w:basedOn w:val="Normal"/>
    <w:qFormat/>
    <w:pPr>
      <w:spacing w:before="240" w:after="240" w:line="360" w:lineRule="auto"/>
      <w:jc w:val="center"/>
    </w:pPr>
    <w:rPr>
      <w:b/>
      <w:sz w:val="44"/>
    </w:rPr>
  </w:style>
  <w:style w:type="paragraph" w:styleId="BalloonText">
    <w:name w:val="Balloon Text"/>
    <w:basedOn w:val="Normal"/>
    <w:link w:val="a1"/>
    <w:uiPriority w:val="99"/>
    <w:semiHidden/>
    <w:unhideWhenUsed/>
    <w:qFormat/>
    <w:rPr>
      <w:sz w:val="18"/>
      <w:szCs w:val="18"/>
    </w:rPr>
  </w:style>
  <w:style w:type="paragraph" w:styleId="Footer">
    <w:name w:val="footer"/>
    <w:basedOn w:val="Normal"/>
    <w:link w:val="a"/>
    <w:uiPriority w:val="99"/>
    <w:unhideWhenUsed/>
    <w:qFormat/>
    <w:pPr>
      <w:tabs>
        <w:tab w:val="center" w:pos="4153"/>
        <w:tab w:val="right" w:pos="8306"/>
      </w:tabs>
      <w:snapToGrid w:val="0"/>
      <w:jc w:val="left"/>
    </w:pPr>
    <w:rPr>
      <w:sz w:val="18"/>
      <w:szCs w:val="18"/>
    </w:rPr>
  </w:style>
  <w:style w:type="paragraph" w:styleId="Header">
    <w:name w:val="header"/>
    <w:basedOn w:val="Normal"/>
    <w:link w:val="a0"/>
    <w:uiPriority w:val="99"/>
    <w:unhideWhenUsed/>
    <w:qFormat/>
    <w:pPr>
      <w:pBdr>
        <w:bottom w:val="single" w:sz="6" w:space="1" w:color="auto"/>
      </w:pBdr>
      <w:tabs>
        <w:tab w:val="center" w:pos="4153"/>
        <w:tab w:val="right" w:pos="8306"/>
      </w:tabs>
      <w:snapToGrid w:val="0"/>
      <w:jc w:val="center"/>
    </w:pPr>
    <w:rPr>
      <w:sz w:val="18"/>
      <w:szCs w:val="18"/>
    </w:rPr>
  </w:style>
  <w:style w:type="paragraph" w:styleId="CommentSubject">
    <w:name w:val="annotation subject"/>
    <w:basedOn w:val="CommentText"/>
    <w:next w:val="CommentText"/>
    <w:link w:val="a3"/>
    <w:uiPriority w:val="99"/>
    <w:semiHidden/>
    <w:unhideWhenUsed/>
    <w:qFormat/>
    <w:rPr>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bCs/>
    </w:rPr>
  </w:style>
  <w:style w:type="character" w:styleId="CommentReference">
    <w:name w:val="annotation reference"/>
    <w:basedOn w:val="DefaultParagraphFont"/>
    <w:uiPriority w:val="99"/>
    <w:semiHidden/>
    <w:unhideWhenUsed/>
    <w:qFormat/>
    <w:rPr>
      <w:sz w:val="21"/>
      <w:szCs w:val="21"/>
    </w:rPr>
  </w:style>
  <w:style w:type="paragraph" w:styleId="ListParagraph">
    <w:name w:val="List Paragraph"/>
    <w:basedOn w:val="Normal"/>
    <w:uiPriority w:val="99"/>
    <w:unhideWhenUsed/>
    <w:qFormat/>
    <w:pPr>
      <w:ind w:firstLine="420" w:firstLineChars="200"/>
    </w:pPr>
  </w:style>
  <w:style w:type="character" w:customStyle="1" w:styleId="a">
    <w:name w:val="页脚 字符"/>
    <w:basedOn w:val="DefaultParagraphFont"/>
    <w:link w:val="Footer"/>
    <w:uiPriority w:val="99"/>
    <w:qFormat/>
    <w:rPr>
      <w:sz w:val="18"/>
      <w:szCs w:val="18"/>
    </w:rPr>
  </w:style>
  <w:style w:type="character" w:customStyle="1" w:styleId="a0">
    <w:name w:val="页眉 字符"/>
    <w:basedOn w:val="DefaultParagraphFont"/>
    <w:link w:val="Header"/>
    <w:uiPriority w:val="99"/>
    <w:qFormat/>
    <w:rPr>
      <w:sz w:val="18"/>
      <w:szCs w:val="18"/>
    </w:rPr>
  </w:style>
  <w:style w:type="paragraph" w:customStyle="1" w:styleId="WPSOffice1">
    <w:name w:val="WPSOffice手动目录 1"/>
    <w:qFormat/>
    <w:rPr>
      <w:rFonts w:asciiTheme="minorHAnsi" w:eastAsiaTheme="minorEastAsia" w:hAnsiTheme="minorHAnsi" w:cstheme="minorBidi"/>
      <w:lang w:val="en-US" w:eastAsia="zh-CN" w:bidi="ar-SA"/>
    </w:rPr>
  </w:style>
  <w:style w:type="paragraph" w:customStyle="1" w:styleId="-">
    <w:name w:val="闻政-正文段落文字"/>
    <w:basedOn w:val="Normal"/>
    <w:uiPriority w:val="3"/>
    <w:qFormat/>
    <w:pPr>
      <w:spacing w:line="500" w:lineRule="exact"/>
      <w:ind w:firstLine="200"/>
    </w:pPr>
    <w:rPr>
      <w:rFonts w:ascii="Times New Roman" w:hAnsi="Times New Roman" w:cs="Times New Roman"/>
      <w:kern w:val="0"/>
      <w:szCs w:val="28"/>
    </w:rPr>
  </w:style>
  <w:style w:type="paragraph" w:customStyle="1" w:styleId="1">
    <w:name w:val="列表段落1"/>
    <w:basedOn w:val="Normal"/>
    <w:uiPriority w:val="99"/>
    <w:unhideWhenUsed/>
    <w:qFormat/>
    <w:pPr>
      <w:ind w:firstLine="420"/>
    </w:pPr>
  </w:style>
  <w:style w:type="character" w:customStyle="1" w:styleId="a1">
    <w:name w:val="批注框文本 字符"/>
    <w:basedOn w:val="DefaultParagraphFont"/>
    <w:link w:val="BalloonText"/>
    <w:uiPriority w:val="99"/>
    <w:semiHidden/>
    <w:qFormat/>
    <w:rPr>
      <w:rFonts w:ascii="Calibri" w:eastAsia="宋体" w:hAnsi="Calibri" w:cs="Arial"/>
      <w:kern w:val="2"/>
      <w:sz w:val="18"/>
      <w:szCs w:val="18"/>
    </w:rPr>
  </w:style>
  <w:style w:type="character" w:customStyle="1" w:styleId="a2">
    <w:name w:val="批注文字 字符"/>
    <w:basedOn w:val="DefaultParagraphFont"/>
    <w:link w:val="CommentText"/>
    <w:uiPriority w:val="99"/>
    <w:semiHidden/>
    <w:qFormat/>
    <w:rPr>
      <w:rFonts w:ascii="Calibri" w:eastAsia="宋体" w:hAnsi="Calibri" w:cs="Arial"/>
      <w:kern w:val="2"/>
      <w:sz w:val="21"/>
      <w:szCs w:val="24"/>
    </w:rPr>
  </w:style>
  <w:style w:type="character" w:customStyle="1" w:styleId="a3">
    <w:name w:val="批注主题 字符"/>
    <w:basedOn w:val="a2"/>
    <w:link w:val="CommentSubject"/>
    <w:uiPriority w:val="99"/>
    <w:semiHidden/>
    <w:qFormat/>
    <w:rPr>
      <w:rFonts w:ascii="Calibri" w:eastAsia="宋体" w:hAnsi="Calibri" w:cs="Arial"/>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footer" Target="footer1.xml" /><Relationship Id="rId7" Type="http://schemas.openxmlformats.org/officeDocument/2006/relationships/theme" Target="theme/theme1.xml" /><Relationship Id="rId8" Type="http://schemas.openxmlformats.org/officeDocument/2006/relationships/numbering" Target="numbering.xml" /><Relationship Id="rId9" Type="http://schemas.openxmlformats.org/officeDocument/2006/relationships/styles" Target="styles.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5B108B0-C864-401B-81AC-474C6915E6D3}">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18</Pages>
  <Words>8430</Words>
  <Characters>8771</Characters>
  <Application>Microsoft Office Word</Application>
  <DocSecurity>0</DocSecurity>
  <Lines>60</Lines>
  <Paragraphs>17</Paragraphs>
  <ScaleCrop>false</ScaleCrop>
  <Company>市直单位</Company>
  <LinksUpToDate>false</LinksUpToDate>
  <CharactersWithSpaces>8780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ght-pc</dc:creator>
  <cp:lastModifiedBy>Administrator</cp:lastModifiedBy>
  <cp:revision>12</cp:revision>
  <dcterms:created xsi:type="dcterms:W3CDTF">2021-02-24T22:26:00Z</dcterms:created>
  <dcterms:modified xsi:type="dcterms:W3CDTF">2023-02-14T11:28:24Z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D6EAAD8F88B74C188E851420F471969A</vt:lpwstr>
  </property>
  <property fmtid="{D5CDD505-2E9C-101B-9397-08002B2CF9AE}" pid="3" name="KSOProductBuildVer">
    <vt:lpwstr>2052-11.8.2.8555</vt:lpwstr>
  </property>
</Properties>
</file>