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snapToGrid w:val="0"/>
        <w:spacing w:line="480" w:lineRule="auto"/>
        <w:jc w:val="left"/>
        <w:rPr>
          <w:rFonts w:ascii="仿宋_GB2312" w:eastAsia="仿宋_GB2312" w:hAnsi="仿宋_GB2312" w:cs="仿宋_GB2312" w:hint="eastAsia"/>
          <w:color w:val="auto"/>
          <w:sz w:val="32"/>
          <w:szCs w:val="32"/>
          <w:lang w:val="en-US" w:eastAsia="zh-CN" w:bidi="ar"/>
        </w:rPr>
      </w:pPr>
      <w:r>
        <w:rPr>
          <w:rFonts w:ascii="仿宋_GB2312" w:eastAsia="仿宋_GB2312" w:hAnsi="仿宋_GB2312" w:cs="仿宋_GB2312" w:hint="eastAsia"/>
          <w:color w:val="auto"/>
          <w:sz w:val="32"/>
          <w:szCs w:val="32"/>
          <w:lang w:bidi="ar"/>
        </w:rPr>
        <w:t>附</w:t>
      </w:r>
      <w:r>
        <w:rPr>
          <w:rFonts w:ascii="仿宋_GB2312" w:eastAsia="仿宋_GB2312" w:hAnsi="仿宋_GB2312" w:cs="仿宋_GB2312"/>
          <w:color w:val="auto"/>
          <w:sz w:val="32"/>
          <w:szCs w:val="32"/>
          <w:lang w:bidi="ar"/>
        </w:rPr>
        <w:t>件</w:t>
      </w:r>
      <w:r>
        <w:rPr>
          <w:rFonts w:ascii="仿宋_GB2312" w:eastAsia="仿宋_GB2312" w:hAnsi="仿宋_GB2312" w:cs="仿宋_GB2312" w:hint="eastAsia"/>
          <w:color w:val="auto"/>
          <w:sz w:val="32"/>
          <w:szCs w:val="32"/>
          <w:lang w:bidi="ar"/>
        </w:rPr>
        <w:t>3：</w:t>
      </w:r>
      <w:r>
        <w:rPr>
          <w:rFonts w:ascii="仿宋_GB2312" w:eastAsia="仿宋_GB2312" w:hAnsi="仿宋_GB2312" w:cs="仿宋_GB2312" w:hint="eastAsia"/>
          <w:color w:val="auto"/>
          <w:sz w:val="32"/>
          <w:szCs w:val="32"/>
          <w:lang w:val="en-US" w:eastAsia="zh-CN" w:bidi="ar"/>
        </w:rPr>
        <w:t xml:space="preserve"> </w:t>
      </w:r>
      <w:bookmarkStart w:id="0" w:name="_GoBack"/>
      <w:bookmarkEnd w:id="0"/>
    </w:p>
    <w:p>
      <w:pPr>
        <w:spacing w:line="540" w:lineRule="exact"/>
        <w:jc w:val="center"/>
        <w:rPr>
          <w:rFonts w:ascii="仿宋_GB2312" w:eastAsia="仿宋_GB2312" w:hAnsi="仿宋_GB2312" w:cs="仿宋_GB2312"/>
          <w:b/>
          <w:color w:val="auto"/>
          <w:kern w:val="0"/>
          <w:sz w:val="32"/>
          <w:szCs w:val="32"/>
        </w:rPr>
      </w:pPr>
    </w:p>
    <w:p>
      <w:pPr>
        <w:spacing w:line="540" w:lineRule="exact"/>
        <w:jc w:val="center"/>
        <w:rPr>
          <w:rFonts w:ascii="仿宋_GB2312" w:eastAsia="仿宋_GB2312" w:hAnsi="仿宋_GB2312" w:cs="仿宋_GB2312"/>
          <w:b/>
          <w:color w:val="auto"/>
          <w:kern w:val="0"/>
          <w:sz w:val="32"/>
          <w:szCs w:val="32"/>
        </w:rPr>
      </w:pPr>
    </w:p>
    <w:p>
      <w:pPr>
        <w:spacing w:line="540" w:lineRule="exact"/>
        <w:jc w:val="center"/>
        <w:rPr>
          <w:rFonts w:ascii="仿宋_GB2312" w:eastAsia="仿宋_GB2312" w:hAnsi="仿宋_GB2312" w:cs="仿宋_GB2312"/>
          <w:b/>
          <w:color w:val="auto"/>
          <w:kern w:val="0"/>
          <w:sz w:val="32"/>
          <w:szCs w:val="32"/>
        </w:rPr>
      </w:pPr>
    </w:p>
    <w:p>
      <w:pPr>
        <w:spacing w:line="540" w:lineRule="exact"/>
        <w:rPr>
          <w:rFonts w:ascii="仿宋_GB2312" w:eastAsia="仿宋_GB2312" w:hAnsi="仿宋_GB2312" w:cs="仿宋_GB2312"/>
          <w:b/>
          <w:color w:val="auto"/>
          <w:kern w:val="0"/>
          <w:sz w:val="32"/>
          <w:szCs w:val="32"/>
        </w:rPr>
      </w:pPr>
    </w:p>
    <w:p>
      <w:pPr>
        <w:spacing w:line="540" w:lineRule="exact"/>
        <w:rPr>
          <w:rFonts w:ascii="仿宋_GB2312" w:eastAsia="仿宋_GB2312" w:hAnsi="仿宋_GB2312" w:cs="仿宋_GB2312"/>
          <w:b/>
          <w:color w:val="auto"/>
          <w:kern w:val="0"/>
          <w:sz w:val="32"/>
          <w:szCs w:val="32"/>
        </w:rPr>
      </w:pPr>
    </w:p>
    <w:p>
      <w:pPr>
        <w:spacing w:line="540" w:lineRule="exact"/>
        <w:jc w:val="center"/>
        <w:rPr>
          <w:rFonts w:ascii="仿宋_GB2312" w:eastAsia="仿宋_GB2312" w:hAnsi="仿宋_GB2312" w:cs="仿宋_GB2312"/>
          <w:b/>
          <w:color w:val="auto"/>
          <w:kern w:val="0"/>
          <w:sz w:val="32"/>
          <w:szCs w:val="32"/>
        </w:rPr>
      </w:pPr>
    </w:p>
    <w:p>
      <w:pPr>
        <w:spacing w:line="540" w:lineRule="exact"/>
        <w:jc w:val="center"/>
        <w:outlineLvl w:val="0"/>
        <w:rPr>
          <w:rFonts w:ascii="方正小标宋_GBK" w:eastAsia="方正小标宋_GBK" w:hAnsi="仿宋_GB2312" w:cs="仿宋_GB2312"/>
          <w:color w:val="auto"/>
          <w:kern w:val="0"/>
          <w:sz w:val="44"/>
          <w:szCs w:val="44"/>
        </w:rPr>
      </w:pPr>
      <w:r>
        <w:rPr>
          <w:rFonts w:ascii="方正小标宋_GBK" w:eastAsia="方正小标宋_GBK" w:hAnsi="仿宋_GB2312" w:cs="仿宋_GB2312" w:hint="eastAsia"/>
          <w:color w:val="auto"/>
          <w:kern w:val="0"/>
          <w:sz w:val="44"/>
          <w:szCs w:val="44"/>
          <w:lang w:val="en-US" w:eastAsia="zh-CN"/>
        </w:rPr>
        <w:t>乌苏市残疾人联合会</w:t>
      </w:r>
      <w:r>
        <w:rPr>
          <w:rFonts w:ascii="方正小标宋_GBK" w:eastAsia="方正小标宋_GBK" w:hAnsi="仿宋_GB2312" w:cs="仿宋_GB2312" w:hint="eastAsia"/>
          <w:color w:val="auto"/>
          <w:kern w:val="0"/>
          <w:sz w:val="44"/>
          <w:szCs w:val="44"/>
        </w:rPr>
        <w:t>部门单位整体支出绩效自评报告</w:t>
      </w:r>
    </w:p>
    <w:p>
      <w:pPr>
        <w:spacing w:line="540" w:lineRule="exact"/>
        <w:jc w:val="center"/>
        <w:rPr>
          <w:rFonts w:ascii="仿宋_GB2312" w:eastAsia="仿宋_GB2312" w:hAnsi="仿宋_GB2312" w:cs="仿宋_GB2312"/>
          <w:b/>
          <w:color w:val="auto"/>
          <w:kern w:val="0"/>
          <w:sz w:val="32"/>
          <w:szCs w:val="32"/>
        </w:rPr>
      </w:pPr>
    </w:p>
    <w:p>
      <w:pPr>
        <w:spacing w:line="540" w:lineRule="exact"/>
        <w:jc w:val="center"/>
        <w:outlineLvl w:val="0"/>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（2022年度）</w:t>
      </w: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rPr>
          <w:rFonts w:ascii="仿宋_GB2312" w:eastAsia="仿宋_GB2312" w:hAnsi="仿宋_GB2312" w:cs="仿宋_GB2312"/>
          <w:color w:val="auto"/>
          <w:kern w:val="0"/>
          <w:sz w:val="32"/>
          <w:szCs w:val="32"/>
        </w:rPr>
      </w:pPr>
    </w:p>
    <w:p>
      <w:pPr>
        <w:spacing w:line="700" w:lineRule="exact"/>
        <w:jc w:val="left"/>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 xml:space="preserve">  </w:t>
      </w:r>
    </w:p>
    <w:p>
      <w:pPr>
        <w:spacing w:line="700" w:lineRule="exact"/>
        <w:ind w:firstLine="640" w:firstLineChars="200"/>
        <w:jc w:val="left"/>
        <w:rPr>
          <w:rFonts w:ascii="仿宋_GB2312" w:eastAsia="仿宋_GB2312" w:hAnsi="仿宋_GB2312" w:cs="仿宋_GB2312" w:hint="eastAsia"/>
          <w:color w:val="auto"/>
          <w:kern w:val="0"/>
          <w:sz w:val="32"/>
          <w:szCs w:val="32"/>
          <w:lang w:val="en-US" w:eastAsia="zh-CN"/>
        </w:rPr>
      </w:pPr>
      <w:r>
        <w:rPr>
          <w:rFonts w:ascii="仿宋_GB2312" w:eastAsia="仿宋_GB2312" w:hAnsi="仿宋_GB2312" w:cs="仿宋_GB2312" w:hint="eastAsia"/>
          <w:color w:val="auto"/>
          <w:kern w:val="0"/>
          <w:sz w:val="32"/>
          <w:szCs w:val="32"/>
        </w:rPr>
        <w:t>部门单位名称（公章）：</w:t>
      </w:r>
      <w:r>
        <w:rPr>
          <w:rFonts w:ascii="仿宋_GB2312" w:eastAsia="仿宋_GB2312" w:hAnsi="仿宋_GB2312" w:cs="仿宋_GB2312" w:hint="eastAsia"/>
          <w:color w:val="auto"/>
          <w:kern w:val="0"/>
          <w:sz w:val="32"/>
          <w:szCs w:val="32"/>
          <w:lang w:val="en-US" w:eastAsia="zh-CN"/>
        </w:rPr>
        <w:t>乌苏市残疾人联合会</w:t>
      </w:r>
    </w:p>
    <w:p>
      <w:pPr>
        <w:spacing w:line="700" w:lineRule="exact"/>
        <w:ind w:firstLine="640" w:firstLineChars="200"/>
        <w:jc w:val="left"/>
        <w:rPr>
          <w:rFonts w:ascii="仿宋_GB2312" w:eastAsia="仿宋_GB2312" w:hAnsi="仿宋_GB2312" w:cs="仿宋_GB2312" w:hint="eastAsia"/>
          <w:color w:val="auto"/>
          <w:kern w:val="0"/>
          <w:sz w:val="32"/>
          <w:szCs w:val="32"/>
        </w:rPr>
      </w:pPr>
      <w:r>
        <w:rPr>
          <w:rFonts w:ascii="仿宋_GB2312" w:eastAsia="仿宋_GB2312" w:hAnsi="仿宋_GB2312" w:cs="仿宋_GB2312" w:hint="eastAsia"/>
          <w:color w:val="auto"/>
          <w:kern w:val="0"/>
          <w:sz w:val="32"/>
          <w:szCs w:val="32"/>
        </w:rPr>
        <w:t>填报时间：</w:t>
      </w:r>
      <w:r>
        <w:rPr>
          <w:rFonts w:ascii="仿宋_GB2312" w:eastAsia="仿宋_GB2312" w:hAnsi="仿宋_GB2312" w:cs="仿宋_GB2312" w:hint="eastAsia"/>
          <w:color w:val="auto"/>
          <w:kern w:val="0"/>
          <w:sz w:val="32"/>
          <w:szCs w:val="32"/>
          <w:lang w:val="en-US" w:eastAsia="zh-CN"/>
        </w:rPr>
        <w:t>2023</w:t>
      </w:r>
      <w:r>
        <w:rPr>
          <w:rFonts w:ascii="仿宋_GB2312" w:eastAsia="仿宋_GB2312" w:hAnsi="仿宋_GB2312" w:cs="仿宋_GB2312" w:hint="eastAsia"/>
          <w:color w:val="auto"/>
          <w:kern w:val="0"/>
          <w:sz w:val="32"/>
          <w:szCs w:val="32"/>
        </w:rPr>
        <w:t>年</w:t>
      </w:r>
      <w:r>
        <w:rPr>
          <w:rFonts w:ascii="仿宋_GB2312" w:eastAsia="仿宋_GB2312" w:hAnsi="仿宋_GB2312" w:cs="仿宋_GB2312" w:hint="eastAsia"/>
          <w:color w:val="auto"/>
          <w:kern w:val="0"/>
          <w:sz w:val="32"/>
          <w:szCs w:val="32"/>
          <w:lang w:val="en-US" w:eastAsia="zh-CN"/>
        </w:rPr>
        <w:t>4</w:t>
      </w:r>
      <w:r>
        <w:rPr>
          <w:rFonts w:ascii="仿宋_GB2312" w:eastAsia="仿宋_GB2312" w:hAnsi="仿宋_GB2312" w:cs="仿宋_GB2312" w:hint="eastAsia"/>
          <w:color w:val="auto"/>
          <w:kern w:val="0"/>
          <w:sz w:val="32"/>
          <w:szCs w:val="32"/>
        </w:rPr>
        <w:t>月</w:t>
      </w:r>
      <w:r>
        <w:rPr>
          <w:rFonts w:ascii="仿宋_GB2312" w:eastAsia="仿宋_GB2312" w:hAnsi="仿宋_GB2312" w:cs="仿宋_GB2312" w:hint="eastAsia"/>
          <w:color w:val="auto"/>
          <w:kern w:val="0"/>
          <w:sz w:val="32"/>
          <w:szCs w:val="32"/>
          <w:lang w:val="en-US" w:eastAsia="zh-CN"/>
        </w:rPr>
        <w:t>18</w:t>
      </w:r>
      <w:r>
        <w:rPr>
          <w:rFonts w:ascii="仿宋_GB2312" w:eastAsia="仿宋_GB2312" w:hAnsi="仿宋_GB2312" w:cs="仿宋_GB2312" w:hint="eastAsia"/>
          <w:color w:val="auto"/>
          <w:kern w:val="0"/>
          <w:sz w:val="32"/>
          <w:szCs w:val="32"/>
        </w:rPr>
        <w:t>日</w:t>
      </w:r>
    </w:p>
    <w:p>
      <w:pPr>
        <w:pStyle w:val="Heading3"/>
        <w:rPr>
          <w:color w:val="auto"/>
        </w:rPr>
      </w:pPr>
    </w:p>
    <w:p/>
    <w:p>
      <w:pPr>
        <w:pStyle w:val="ListParagraph"/>
        <w:numPr>
          <w:ilvl w:val="0"/>
          <w:numId w:val="1"/>
        </w:numPr>
        <w:snapToGrid w:val="0"/>
        <w:spacing w:line="540" w:lineRule="exact"/>
        <w:ind w:firstLineChars="0"/>
        <w:outlineLvl w:val="0"/>
        <w:rPr>
          <w:rFonts w:ascii="黑体" w:eastAsia="黑体" w:hAnsi="黑体" w:cs="仿宋_GB2312"/>
          <w:color w:val="auto"/>
          <w:sz w:val="32"/>
          <w:szCs w:val="32"/>
          <w:lang w:bidi="ar"/>
        </w:rPr>
      </w:pPr>
      <w:bookmarkStart w:id="1" w:name="_Toc23945_WPSOffice_Level1"/>
      <w:r>
        <w:rPr>
          <w:rFonts w:ascii="黑体" w:eastAsia="黑体" w:hAnsi="黑体" w:cs="仿宋_GB2312" w:hint="eastAsia"/>
          <w:color w:val="auto"/>
          <w:sz w:val="32"/>
          <w:szCs w:val="32"/>
          <w:lang w:bidi="ar"/>
        </w:rPr>
        <w:t>基本概况</w:t>
      </w:r>
      <w:bookmarkEnd w:id="1"/>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bookmarkStart w:id="2" w:name="OLE_LINK3"/>
      <w:r>
        <w:rPr>
          <w:rStyle w:val="Strong"/>
          <w:rFonts w:ascii="楷体_GB2312" w:eastAsia="楷体_GB2312" w:hAnsi="仿宋_GB2312" w:cs="仿宋_GB2312" w:hint="eastAsia"/>
          <w:bCs w:val="0"/>
          <w:color w:val="auto"/>
          <w:sz w:val="32"/>
          <w:szCs w:val="32"/>
          <w:lang w:bidi="ar"/>
        </w:rPr>
        <w:t>（一）单位基本情况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1.部门主要职能</w:t>
      </w:r>
    </w:p>
    <w:p>
      <w:pPr>
        <w:pStyle w:val="ListParagraph"/>
        <w:snapToGrid w:val="0"/>
        <w:spacing w:line="540" w:lineRule="exact"/>
        <w:ind w:firstLine="640"/>
        <w:rPr>
          <w:rStyle w:val="Strong"/>
          <w:rFonts w:ascii="仿宋_GB2312" w:eastAsia="仿宋_GB2312" w:hAnsi="仿宋_GB2312" w:cs="仿宋_GB2312" w:hint="eastAsia"/>
          <w:b w:val="0"/>
          <w:color w:val="auto"/>
          <w:sz w:val="32"/>
          <w:szCs w:val="32"/>
          <w:lang w:val="en-US" w:eastAsia="zh-CN" w:bidi="ar"/>
        </w:rPr>
      </w:pPr>
      <w:bookmarkStart w:id="3" w:name="OLE_LINK2"/>
      <w:r>
        <w:rPr>
          <w:rStyle w:val="Strong"/>
          <w:rFonts w:ascii="仿宋_GB2312" w:eastAsia="仿宋_GB2312" w:hAnsi="仿宋_GB2312" w:cs="仿宋_GB2312" w:hint="eastAsia"/>
          <w:b w:val="0"/>
          <w:color w:val="auto"/>
          <w:sz w:val="32"/>
          <w:szCs w:val="32"/>
          <w:lang w:val="en-US" w:eastAsia="zh-CN" w:bidi="ar"/>
        </w:rPr>
        <w:t>乌苏市残疾人联合会为乌苏市的事业单位，其主要职责是： 贯彻执行党和国家有关残疾人的方针、政策，加强各级残疾人组织规范化建设，形成“党委领导，政府负责，社会参与，残疾人组织充分发挥作用”的领导体制和工作机制。规范残疾人组织体系建设，重点是巩固党的群众路线教育实践活动成果，改进工作作风，健全工作制度，完善服务设施，加强干部培训，提高残疾人工作者队伍素质，努力提升为残疾人服务的能力和水平。乌苏市残疾人联合会具有“代表、服务、管理”三种职能：代表残疾人共同利益，维护残疾人合法权益；团结教育残疾人，为残疾人服务；承担政府委托的任务，发展和管理残疾人事业。 残疾人联合会的宗旨是: 弘扬人道主义思想，发展残疾人事业， 促进残疾人平等、充分参与社会生活，共享社会物质文化成果。</w:t>
      </w:r>
    </w:p>
    <w:bookmarkEnd w:id="3"/>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2.部门机构设置及人员构成</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val="en-US" w:eastAsia="zh-CN" w:bidi="ar"/>
        </w:rPr>
        <w:t>乌苏市残疾人联合会</w:t>
      </w:r>
      <w:r>
        <w:rPr>
          <w:rStyle w:val="Strong"/>
          <w:rFonts w:ascii="仿宋_GB2312" w:eastAsia="仿宋_GB2312" w:hAnsi="仿宋_GB2312" w:cs="仿宋_GB2312" w:hint="eastAsia"/>
          <w:b w:val="0"/>
          <w:color w:val="auto"/>
          <w:sz w:val="32"/>
          <w:szCs w:val="32"/>
          <w:lang w:bidi="ar"/>
        </w:rPr>
        <w:t>编制</w:t>
      </w:r>
      <w:r>
        <w:rPr>
          <w:rStyle w:val="Strong"/>
          <w:rFonts w:ascii="仿宋_GB2312" w:eastAsia="仿宋_GB2312" w:hAnsi="仿宋_GB2312" w:cs="仿宋_GB2312" w:hint="eastAsia"/>
          <w:b w:val="0"/>
          <w:color w:val="auto"/>
          <w:sz w:val="32"/>
          <w:szCs w:val="32"/>
          <w:lang w:val="en-US" w:eastAsia="zh-CN" w:bidi="ar"/>
        </w:rPr>
        <w:t>16</w:t>
      </w:r>
      <w:r>
        <w:rPr>
          <w:rStyle w:val="Strong"/>
          <w:rFonts w:ascii="仿宋_GB2312" w:eastAsia="仿宋_GB2312" w:hAnsi="仿宋_GB2312" w:cs="仿宋_GB2312" w:hint="eastAsia"/>
          <w:b w:val="0"/>
          <w:color w:val="auto"/>
          <w:sz w:val="32"/>
          <w:szCs w:val="32"/>
          <w:lang w:bidi="ar"/>
        </w:rPr>
        <w:t>名，其中：行政编制</w:t>
      </w:r>
      <w:r>
        <w:rPr>
          <w:rStyle w:val="Strong"/>
          <w:rFonts w:ascii="仿宋_GB2312" w:eastAsia="仿宋_GB2312" w:hAnsi="仿宋_GB2312" w:cs="仿宋_GB2312" w:hint="eastAsia"/>
          <w:b w:val="0"/>
          <w:color w:val="auto"/>
          <w:sz w:val="32"/>
          <w:szCs w:val="32"/>
          <w:lang w:val="en-US" w:eastAsia="zh-CN" w:bidi="ar"/>
        </w:rPr>
        <w:t>8</w:t>
      </w:r>
      <w:r>
        <w:rPr>
          <w:rStyle w:val="Strong"/>
          <w:rFonts w:ascii="仿宋_GB2312" w:eastAsia="仿宋_GB2312" w:hAnsi="仿宋_GB2312" w:cs="仿宋_GB2312" w:hint="eastAsia"/>
          <w:b w:val="0"/>
          <w:color w:val="auto"/>
          <w:sz w:val="32"/>
          <w:szCs w:val="32"/>
          <w:lang w:bidi="ar"/>
        </w:rPr>
        <w:t>名，事业编制</w:t>
      </w:r>
      <w:r>
        <w:rPr>
          <w:rStyle w:val="Strong"/>
          <w:rFonts w:ascii="仿宋_GB2312" w:eastAsia="仿宋_GB2312" w:hAnsi="仿宋_GB2312" w:cs="仿宋_GB2312" w:hint="eastAsia"/>
          <w:b w:val="0"/>
          <w:color w:val="auto"/>
          <w:sz w:val="32"/>
          <w:szCs w:val="32"/>
          <w:lang w:val="en-US" w:eastAsia="zh-CN" w:bidi="ar"/>
        </w:rPr>
        <w:t>8</w:t>
      </w:r>
      <w:r>
        <w:rPr>
          <w:rStyle w:val="Strong"/>
          <w:rFonts w:ascii="仿宋_GB2312" w:eastAsia="仿宋_GB2312" w:hAnsi="仿宋_GB2312" w:cs="仿宋_GB2312" w:hint="eastAsia"/>
          <w:b w:val="0"/>
          <w:color w:val="auto"/>
          <w:sz w:val="32"/>
          <w:szCs w:val="32"/>
          <w:lang w:bidi="ar"/>
        </w:rPr>
        <w:t>名。实有人员</w:t>
      </w:r>
      <w:r>
        <w:rPr>
          <w:rStyle w:val="Strong"/>
          <w:rFonts w:ascii="仿宋_GB2312" w:eastAsia="仿宋_GB2312" w:hAnsi="仿宋_GB2312" w:cs="仿宋_GB2312" w:hint="eastAsia"/>
          <w:b w:val="0"/>
          <w:color w:val="auto"/>
          <w:sz w:val="32"/>
          <w:szCs w:val="32"/>
          <w:lang w:val="en-US" w:eastAsia="zh-CN" w:bidi="ar"/>
        </w:rPr>
        <w:t>18</w:t>
      </w:r>
      <w:r>
        <w:rPr>
          <w:rStyle w:val="Strong"/>
          <w:rFonts w:ascii="仿宋_GB2312" w:eastAsia="仿宋_GB2312" w:hAnsi="仿宋_GB2312" w:cs="仿宋_GB2312" w:hint="eastAsia"/>
          <w:b w:val="0"/>
          <w:color w:val="auto"/>
          <w:sz w:val="32"/>
          <w:szCs w:val="32"/>
          <w:lang w:bidi="ar"/>
        </w:rPr>
        <w:t>人</w:t>
      </w:r>
      <w:r>
        <w:rPr>
          <w:rStyle w:val="Strong"/>
          <w:rFonts w:ascii="仿宋_GB2312" w:eastAsia="仿宋_GB2312" w:hAnsi="仿宋_GB2312" w:cs="仿宋_GB2312" w:hint="eastAsia"/>
          <w:b w:val="0"/>
          <w:color w:val="auto"/>
          <w:sz w:val="32"/>
          <w:szCs w:val="32"/>
          <w:lang w:eastAsia="zh-CN" w:bidi="ar"/>
        </w:rPr>
        <w:t>，</w:t>
      </w:r>
      <w:r>
        <w:rPr>
          <w:rStyle w:val="Strong"/>
          <w:rFonts w:ascii="仿宋_GB2312" w:eastAsia="仿宋_GB2312" w:hAnsi="仿宋_GB2312" w:cs="仿宋_GB2312" w:hint="eastAsia"/>
          <w:b w:val="0"/>
          <w:color w:val="auto"/>
          <w:sz w:val="32"/>
          <w:szCs w:val="32"/>
          <w:lang w:val="en-US" w:eastAsia="zh-CN" w:bidi="ar"/>
        </w:rPr>
        <w:t>其中行政编制7人，事业编制11人</w:t>
      </w:r>
      <w:r>
        <w:rPr>
          <w:rStyle w:val="Strong"/>
          <w:rFonts w:ascii="仿宋_GB2312" w:eastAsia="仿宋_GB2312" w:hAnsi="仿宋_GB2312" w:cs="仿宋_GB2312" w:hint="eastAsia"/>
          <w:b w:val="0"/>
          <w:color w:val="auto"/>
          <w:sz w:val="32"/>
          <w:szCs w:val="32"/>
          <w:lang w:bidi="ar"/>
        </w:rPr>
        <w:t>。</w:t>
      </w:r>
    </w:p>
    <w:p>
      <w:pPr>
        <w:pStyle w:val="ListParagraph"/>
        <w:numPr>
          <w:ilvl w:val="0"/>
          <w:numId w:val="0"/>
        </w:numPr>
        <w:snapToGrid w:val="0"/>
        <w:spacing w:line="540" w:lineRule="exact"/>
        <w:ind w:firstLine="640" w:firstLineChars="200"/>
        <w:outlineLvl w:val="2"/>
        <w:rPr>
          <w:rFonts w:ascii="仿宋_GB2312" w:eastAsia="仿宋_GB2312" w:hint="eastAsia"/>
          <w:color w:val="auto"/>
          <w:sz w:val="32"/>
          <w:szCs w:val="32"/>
        </w:rPr>
      </w:pPr>
      <w:r>
        <w:rPr>
          <w:rStyle w:val="Strong"/>
          <w:rFonts w:ascii="仿宋_GB2312" w:eastAsia="仿宋_GB2312" w:hAnsi="仿宋_GB2312" w:cs="仿宋_GB2312" w:hint="eastAsia"/>
          <w:bCs w:val="0"/>
          <w:color w:val="auto"/>
          <w:sz w:val="32"/>
          <w:szCs w:val="32"/>
          <w:lang w:val="en-US" w:eastAsia="zh-CN" w:bidi="ar"/>
        </w:rPr>
        <w:t>3.</w:t>
      </w:r>
      <w:r>
        <w:rPr>
          <w:rStyle w:val="Strong"/>
          <w:rFonts w:ascii="仿宋_GB2312" w:eastAsia="仿宋_GB2312" w:hAnsi="仿宋_GB2312" w:cs="仿宋_GB2312" w:hint="eastAsia"/>
          <w:bCs w:val="0"/>
          <w:color w:val="auto"/>
          <w:sz w:val="32"/>
          <w:szCs w:val="32"/>
          <w:lang w:bidi="ar"/>
        </w:rPr>
        <w:t>年度重点工作</w:t>
      </w:r>
    </w:p>
    <w:p>
      <w:pPr>
        <w:spacing w:line="560" w:lineRule="exact"/>
        <w:ind w:firstLine="640" w:firstLineChars="200"/>
        <w:rPr>
          <w:rFonts w:ascii="仿宋" w:eastAsia="仿宋" w:hAnsi="仿宋" w:cs="仿宋" w:hint="eastAsia"/>
          <w:b w:val="0"/>
          <w:bCs/>
          <w:color w:val="auto"/>
          <w:sz w:val="32"/>
          <w:szCs w:val="32"/>
        </w:rPr>
      </w:pPr>
      <w:r>
        <w:rPr>
          <w:rFonts w:ascii="仿宋_GB2312" w:eastAsia="仿宋_GB2312" w:hint="eastAsia"/>
          <w:color w:val="auto"/>
          <w:sz w:val="32"/>
          <w:szCs w:val="32"/>
          <w:lang w:val="en-US" w:eastAsia="zh-CN"/>
        </w:rPr>
        <w:t xml:space="preserve"> </w:t>
      </w:r>
      <w:r>
        <w:rPr>
          <w:rFonts w:ascii="仿宋" w:eastAsia="仿宋" w:hAnsi="仿宋" w:cs="仿宋" w:hint="eastAsia"/>
          <w:b w:val="0"/>
          <w:bCs/>
          <w:color w:val="auto"/>
          <w:sz w:val="32"/>
          <w:szCs w:val="32"/>
        </w:rPr>
        <w:t>（1）落实全心全意为残疾人服务宗旨，认真开展为残疾人“办好事实事”活动，推进“最多跑一次”改革和助残服务机制，全面落实残疾人保障和服务。</w:t>
      </w:r>
    </w:p>
    <w:p>
      <w:pPr>
        <w:spacing w:line="560" w:lineRule="exact"/>
        <w:ind w:firstLine="640" w:firstLineChars="200"/>
        <w:rPr>
          <w:rFonts w:ascii="仿宋" w:eastAsia="仿宋" w:hAnsi="仿宋" w:cs="仿宋" w:hint="eastAsia"/>
          <w:b w:val="0"/>
          <w:bCs/>
          <w:color w:val="auto"/>
          <w:sz w:val="32"/>
          <w:szCs w:val="32"/>
        </w:rPr>
      </w:pPr>
      <w:r>
        <w:rPr>
          <w:rFonts w:ascii="仿宋" w:eastAsia="仿宋" w:hAnsi="仿宋" w:cs="仿宋" w:hint="eastAsia"/>
          <w:b w:val="0"/>
          <w:bCs/>
          <w:color w:val="auto"/>
          <w:sz w:val="32"/>
          <w:szCs w:val="32"/>
        </w:rPr>
        <w:t>（2）继续巩固残疾人“两项补贴”覆盖率在100%，残疾人“两项补贴”达到了应补尽补。</w:t>
      </w:r>
    </w:p>
    <w:p>
      <w:pPr>
        <w:spacing w:line="560" w:lineRule="exact"/>
        <w:ind w:firstLine="640" w:firstLineChars="200"/>
        <w:rPr>
          <w:rFonts w:ascii="仿宋" w:eastAsia="仿宋" w:hAnsi="仿宋" w:cs="仿宋" w:hint="eastAsia"/>
          <w:b w:val="0"/>
          <w:bCs/>
          <w:color w:val="auto"/>
          <w:sz w:val="32"/>
          <w:szCs w:val="32"/>
        </w:rPr>
      </w:pPr>
      <w:r>
        <w:rPr>
          <w:rFonts w:ascii="仿宋" w:eastAsia="仿宋" w:hAnsi="仿宋" w:cs="仿宋" w:hint="eastAsia"/>
          <w:b w:val="0"/>
          <w:bCs/>
          <w:color w:val="auto"/>
          <w:sz w:val="32"/>
          <w:szCs w:val="32"/>
        </w:rPr>
        <w:t>（3）继续扩大残疾人康复救助覆盖面，常抓不懈提升残疾人基本公共服务水平，全面贯彻落实残疾人预防和残疾人康复有关政策法规，不断扩大残疾人康复服务覆盖面。</w:t>
      </w:r>
    </w:p>
    <w:p>
      <w:pPr>
        <w:spacing w:line="560" w:lineRule="exact"/>
        <w:ind w:firstLine="640" w:firstLineChars="200"/>
        <w:rPr>
          <w:rFonts w:ascii="仿宋" w:eastAsia="仿宋" w:hAnsi="仿宋" w:cs="仿宋" w:hint="eastAsia"/>
          <w:b w:val="0"/>
          <w:bCs/>
          <w:color w:val="auto"/>
          <w:sz w:val="32"/>
          <w:szCs w:val="32"/>
        </w:rPr>
      </w:pPr>
      <w:r>
        <w:rPr>
          <w:rFonts w:ascii="仿宋" w:eastAsia="仿宋" w:hAnsi="仿宋" w:cs="仿宋" w:hint="eastAsia"/>
          <w:b w:val="0"/>
          <w:bCs/>
          <w:color w:val="auto"/>
          <w:sz w:val="32"/>
          <w:szCs w:val="32"/>
          <w:lang w:eastAsia="zh-CN"/>
        </w:rPr>
        <w:t>（</w:t>
      </w:r>
      <w:r>
        <w:rPr>
          <w:rFonts w:ascii="仿宋" w:eastAsia="仿宋" w:hAnsi="仿宋" w:cs="仿宋" w:hint="eastAsia"/>
          <w:b w:val="0"/>
          <w:bCs/>
          <w:color w:val="auto"/>
          <w:sz w:val="32"/>
          <w:szCs w:val="32"/>
          <w:lang w:val="en-US" w:eastAsia="zh-CN"/>
        </w:rPr>
        <w:t>4</w:t>
      </w:r>
      <w:r>
        <w:rPr>
          <w:rFonts w:ascii="仿宋" w:eastAsia="仿宋" w:hAnsi="仿宋" w:cs="仿宋" w:hint="eastAsia"/>
          <w:b w:val="0"/>
          <w:bCs/>
          <w:color w:val="auto"/>
          <w:sz w:val="32"/>
          <w:szCs w:val="32"/>
          <w:lang w:eastAsia="zh-CN"/>
        </w:rPr>
        <w:t>）</w:t>
      </w:r>
      <w:r>
        <w:rPr>
          <w:rFonts w:ascii="仿宋" w:eastAsia="仿宋" w:hAnsi="仿宋" w:cs="仿宋" w:hint="eastAsia"/>
          <w:b w:val="0"/>
          <w:bCs/>
          <w:color w:val="auto"/>
          <w:sz w:val="32"/>
          <w:szCs w:val="32"/>
        </w:rPr>
        <w:t>大力扶持和鼓励残疾人个体就业和组织起来就业，为有培训需求的残疾人开展技能培训。</w:t>
      </w:r>
    </w:p>
    <w:p>
      <w:pPr>
        <w:spacing w:line="560" w:lineRule="exact"/>
        <w:ind w:firstLine="640" w:firstLineChars="200"/>
        <w:rPr>
          <w:rFonts w:ascii="仿宋" w:eastAsia="仿宋" w:hAnsi="仿宋" w:cs="仿宋" w:hint="eastAsia"/>
          <w:b w:val="0"/>
          <w:bCs/>
          <w:color w:val="auto"/>
          <w:sz w:val="32"/>
          <w:szCs w:val="32"/>
        </w:rPr>
      </w:pPr>
      <w:r>
        <w:rPr>
          <w:rFonts w:ascii="仿宋" w:eastAsia="仿宋" w:hAnsi="仿宋" w:cs="仿宋" w:hint="eastAsia"/>
          <w:b w:val="0"/>
          <w:bCs/>
          <w:color w:val="auto"/>
          <w:sz w:val="32"/>
          <w:szCs w:val="32"/>
          <w:lang w:eastAsia="zh-CN"/>
        </w:rPr>
        <w:t>（</w:t>
      </w:r>
      <w:r>
        <w:rPr>
          <w:rFonts w:ascii="仿宋" w:eastAsia="仿宋" w:hAnsi="仿宋" w:cs="仿宋" w:hint="eastAsia"/>
          <w:b w:val="0"/>
          <w:bCs/>
          <w:color w:val="auto"/>
          <w:sz w:val="32"/>
          <w:szCs w:val="32"/>
          <w:lang w:val="en-US" w:eastAsia="zh-CN"/>
        </w:rPr>
        <w:t>5</w:t>
      </w:r>
      <w:r>
        <w:rPr>
          <w:rFonts w:ascii="仿宋" w:eastAsia="仿宋" w:hAnsi="仿宋" w:cs="仿宋" w:hint="eastAsia"/>
          <w:b w:val="0"/>
          <w:bCs/>
          <w:color w:val="auto"/>
          <w:sz w:val="32"/>
          <w:szCs w:val="32"/>
          <w:lang w:eastAsia="zh-CN"/>
        </w:rPr>
        <w:t>）</w:t>
      </w:r>
      <w:r>
        <w:rPr>
          <w:rFonts w:ascii="仿宋" w:eastAsia="仿宋" w:hAnsi="仿宋" w:cs="仿宋" w:hint="eastAsia"/>
          <w:b w:val="0"/>
          <w:bCs/>
          <w:color w:val="auto"/>
          <w:sz w:val="32"/>
          <w:szCs w:val="32"/>
        </w:rPr>
        <w:t>做好残疾学生和残疾人家庭子女助学工作。</w:t>
      </w:r>
    </w:p>
    <w:p>
      <w:pPr>
        <w:spacing w:line="560" w:lineRule="exact"/>
        <w:ind w:firstLine="640" w:firstLineChars="200"/>
        <w:rPr>
          <w:rFonts w:ascii="仿宋" w:eastAsia="仿宋" w:hAnsi="仿宋" w:cs="仿宋" w:hint="eastAsia"/>
          <w:b w:val="0"/>
          <w:bCs/>
          <w:color w:val="auto"/>
          <w:sz w:val="32"/>
          <w:szCs w:val="32"/>
          <w:lang w:eastAsia="zh-CN"/>
        </w:rPr>
      </w:pPr>
      <w:r>
        <w:rPr>
          <w:rFonts w:ascii="仿宋" w:eastAsia="仿宋" w:hAnsi="仿宋" w:cs="仿宋" w:hint="eastAsia"/>
          <w:b w:val="0"/>
          <w:bCs/>
          <w:color w:val="auto"/>
          <w:sz w:val="32"/>
          <w:szCs w:val="32"/>
          <w:lang w:eastAsia="zh-CN"/>
        </w:rPr>
        <w:t>（</w:t>
      </w:r>
      <w:r>
        <w:rPr>
          <w:rFonts w:ascii="仿宋" w:eastAsia="仿宋" w:hAnsi="仿宋" w:cs="仿宋" w:hint="eastAsia"/>
          <w:b w:val="0"/>
          <w:bCs/>
          <w:color w:val="auto"/>
          <w:sz w:val="32"/>
          <w:szCs w:val="32"/>
          <w:lang w:val="en-US" w:eastAsia="zh-CN"/>
        </w:rPr>
        <w:t>6</w:t>
      </w:r>
      <w:r>
        <w:rPr>
          <w:rFonts w:ascii="仿宋" w:eastAsia="仿宋" w:hAnsi="仿宋" w:cs="仿宋" w:hint="eastAsia"/>
          <w:b w:val="0"/>
          <w:bCs/>
          <w:color w:val="auto"/>
          <w:sz w:val="32"/>
          <w:szCs w:val="32"/>
          <w:lang w:eastAsia="zh-CN"/>
        </w:rPr>
        <w:t>）</w:t>
      </w:r>
      <w:r>
        <w:rPr>
          <w:rFonts w:ascii="仿宋" w:eastAsia="仿宋" w:hAnsi="仿宋" w:cs="仿宋" w:hint="eastAsia"/>
          <w:b w:val="0"/>
          <w:bCs/>
          <w:color w:val="auto"/>
          <w:sz w:val="32"/>
          <w:szCs w:val="32"/>
        </w:rPr>
        <w:t>认真做好《残疾人证》的申请、办理、发放、建档工作</w:t>
      </w:r>
      <w:r>
        <w:rPr>
          <w:rFonts w:ascii="仿宋" w:eastAsia="仿宋" w:hAnsi="仿宋" w:cs="仿宋" w:hint="eastAsia"/>
          <w:b w:val="0"/>
          <w:bCs/>
          <w:color w:val="auto"/>
          <w:sz w:val="32"/>
          <w:szCs w:val="32"/>
          <w:lang w:eastAsia="zh-CN"/>
        </w:rPr>
        <w:t>。</w:t>
      </w:r>
    </w:p>
    <w:p>
      <w:pPr>
        <w:spacing w:line="560" w:lineRule="exact"/>
        <w:ind w:firstLine="320" w:firstLineChars="100"/>
        <w:rPr>
          <w:rStyle w:val="Strong"/>
          <w:rFonts w:ascii="仿宋_GB2312" w:eastAsia="仿宋_GB2312" w:hAnsi="仿宋_GB2312" w:cs="仿宋_GB2312"/>
          <w:bCs w:val="0"/>
          <w:color w:val="auto"/>
          <w:sz w:val="32"/>
          <w:szCs w:val="32"/>
          <w:lang w:bidi="ar"/>
        </w:rPr>
      </w:pPr>
      <w:r>
        <w:rPr>
          <w:rFonts w:ascii="仿宋" w:eastAsia="仿宋" w:hAnsi="仿宋" w:cs="仿宋" w:hint="eastAsia"/>
          <w:b w:val="0"/>
          <w:bCs/>
          <w:color w:val="auto"/>
          <w:sz w:val="32"/>
          <w:szCs w:val="32"/>
          <w:lang w:val="en-US" w:eastAsia="zh-CN"/>
        </w:rPr>
        <w:t xml:space="preserve"> </w:t>
      </w:r>
      <w:r>
        <w:rPr>
          <w:rFonts w:ascii="仿宋" w:eastAsia="仿宋" w:hAnsi="仿宋" w:cs="仿宋" w:hint="eastAsia"/>
          <w:b w:val="0"/>
          <w:bCs/>
          <w:color w:val="auto"/>
          <w:sz w:val="32"/>
          <w:szCs w:val="32"/>
          <w:lang w:eastAsia="zh-CN"/>
        </w:rPr>
        <w:t>（</w:t>
      </w:r>
      <w:r>
        <w:rPr>
          <w:rFonts w:ascii="仿宋" w:eastAsia="仿宋" w:hAnsi="仿宋" w:cs="仿宋" w:hint="eastAsia"/>
          <w:b w:val="0"/>
          <w:bCs/>
          <w:color w:val="auto"/>
          <w:sz w:val="32"/>
          <w:szCs w:val="32"/>
          <w:lang w:val="en-US" w:eastAsia="zh-CN"/>
        </w:rPr>
        <w:t>7</w:t>
      </w:r>
      <w:r>
        <w:rPr>
          <w:rFonts w:ascii="仿宋" w:eastAsia="仿宋" w:hAnsi="仿宋" w:cs="仿宋" w:hint="eastAsia"/>
          <w:b w:val="0"/>
          <w:bCs/>
          <w:color w:val="auto"/>
          <w:sz w:val="32"/>
          <w:szCs w:val="32"/>
          <w:lang w:eastAsia="zh-CN"/>
        </w:rPr>
        <w:t>）</w:t>
      </w:r>
      <w:r>
        <w:rPr>
          <w:rFonts w:ascii="仿宋" w:eastAsia="仿宋" w:hAnsi="仿宋" w:cs="仿宋" w:hint="eastAsia"/>
          <w:b w:val="0"/>
          <w:bCs/>
          <w:color w:val="auto"/>
          <w:sz w:val="32"/>
          <w:szCs w:val="32"/>
        </w:rPr>
        <w:t>做好信访接待工作。</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（二）决策过程</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部门项目立项依据充分，符合相关法规政策及部门职责，符合行业发展和政策要求，与部门职责范围相符，属于部门履职所需。符合中央、地方事务支出责任划分原则。</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部门整体绩效指标明确，已将整体项目绩效目标细化分解为具体的绩效指标；可以通过清晰、可衡量的指标值予以体现；与整体项目目标任务数或计划数相对应。</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综上，我单位本年各项工作能够做到部门项目立项依据充分，部门项目立项程序规范，绩效目标设置合理，预算编制科学有效，资金分配合理。决策过程科学规范、实施有效。</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（三）项目资金分配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1.部门预算编制及分配依据</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val="en-US" w:eastAsia="zh-CN" w:bidi="ar"/>
        </w:rPr>
        <w:t>我</w:t>
      </w:r>
      <w:r>
        <w:rPr>
          <w:rStyle w:val="Strong"/>
          <w:rFonts w:ascii="仿宋_GB2312" w:eastAsia="仿宋_GB2312" w:hAnsi="仿宋_GB2312" w:cs="仿宋_GB2312" w:hint="eastAsia"/>
          <w:b w:val="0"/>
          <w:color w:val="auto"/>
          <w:sz w:val="32"/>
          <w:szCs w:val="32"/>
          <w:lang w:bidi="ar"/>
        </w:rPr>
        <w:t>单位年初根据单位职能及工作计划按照“量入为出、收支平衡”的原则，编制部门预算。基本支出预算由工资福利支出、商品和服务支出、对个人和家庭的补助支出三部分构成；项目支出预算按期支出性质分为</w:t>
      </w:r>
      <w:r>
        <w:rPr>
          <w:rStyle w:val="Strong"/>
          <w:rFonts w:ascii="仿宋_GB2312" w:eastAsia="仿宋_GB2312" w:hAnsi="仿宋_GB2312" w:cs="仿宋_GB2312" w:hint="eastAsia"/>
          <w:b w:val="0"/>
          <w:color w:val="auto"/>
          <w:sz w:val="32"/>
          <w:szCs w:val="32"/>
          <w:lang w:val="en-US" w:eastAsia="zh-CN" w:bidi="ar"/>
        </w:rPr>
        <w:t>残疾人事业发展</w:t>
      </w:r>
      <w:r>
        <w:rPr>
          <w:rStyle w:val="Strong"/>
          <w:rFonts w:ascii="仿宋_GB2312" w:eastAsia="仿宋_GB2312" w:hAnsi="仿宋_GB2312" w:cs="仿宋_GB2312" w:hint="eastAsia"/>
          <w:b w:val="0"/>
          <w:color w:val="auto"/>
          <w:sz w:val="32"/>
          <w:szCs w:val="32"/>
          <w:lang w:bidi="ar"/>
        </w:rPr>
        <w:t>类项目和</w:t>
      </w:r>
      <w:r>
        <w:rPr>
          <w:rStyle w:val="Strong"/>
          <w:rFonts w:ascii="仿宋_GB2312" w:eastAsia="仿宋_GB2312" w:hAnsi="仿宋_GB2312" w:cs="仿宋_GB2312" w:hint="eastAsia"/>
          <w:b w:val="0"/>
          <w:color w:val="auto"/>
          <w:sz w:val="32"/>
          <w:szCs w:val="32"/>
          <w:lang w:val="en-US" w:eastAsia="zh-CN" w:bidi="ar"/>
        </w:rPr>
        <w:t>其他</w:t>
      </w:r>
      <w:r>
        <w:rPr>
          <w:rStyle w:val="Strong"/>
          <w:rFonts w:ascii="仿宋_GB2312" w:eastAsia="仿宋_GB2312" w:hAnsi="仿宋_GB2312" w:cs="仿宋_GB2312" w:hint="eastAsia"/>
          <w:b w:val="0"/>
          <w:color w:val="auto"/>
          <w:sz w:val="32"/>
          <w:szCs w:val="32"/>
          <w:lang w:bidi="ar"/>
        </w:rPr>
        <w:t>项目。</w:t>
      </w:r>
      <w:r>
        <w:rPr>
          <w:rStyle w:val="Strong"/>
          <w:rFonts w:ascii="仿宋_GB2312" w:eastAsia="仿宋_GB2312" w:hAnsi="仿宋_GB2312" w:cs="仿宋_GB2312" w:hint="eastAsia"/>
          <w:b w:val="0"/>
          <w:color w:val="auto"/>
          <w:sz w:val="32"/>
          <w:szCs w:val="32"/>
          <w:lang w:val="en-US" w:eastAsia="zh-CN" w:bidi="ar"/>
        </w:rPr>
        <w:t>残疾人事业发展类</w:t>
      </w:r>
      <w:r>
        <w:rPr>
          <w:rStyle w:val="Strong"/>
          <w:rFonts w:ascii="仿宋_GB2312" w:eastAsia="仿宋_GB2312" w:hAnsi="仿宋_GB2312" w:cs="仿宋_GB2312" w:hint="eastAsia"/>
          <w:b w:val="0"/>
          <w:color w:val="auto"/>
          <w:sz w:val="32"/>
          <w:szCs w:val="32"/>
          <w:lang w:bidi="ar"/>
        </w:rPr>
        <w:t>项目反映用于</w:t>
      </w:r>
      <w:r>
        <w:rPr>
          <w:rStyle w:val="Strong"/>
          <w:rFonts w:ascii="仿宋_GB2312" w:eastAsia="仿宋_GB2312" w:hAnsi="仿宋_GB2312" w:cs="仿宋_GB2312" w:hint="eastAsia"/>
          <w:b w:val="0"/>
          <w:color w:val="auto"/>
          <w:sz w:val="32"/>
          <w:szCs w:val="32"/>
          <w:lang w:val="en-US" w:eastAsia="zh-CN" w:bidi="ar"/>
        </w:rPr>
        <w:t>残疾人事业发展</w:t>
      </w:r>
      <w:r>
        <w:rPr>
          <w:rStyle w:val="Strong"/>
          <w:rFonts w:ascii="仿宋_GB2312" w:eastAsia="仿宋_GB2312" w:hAnsi="仿宋_GB2312" w:cs="仿宋_GB2312" w:hint="eastAsia"/>
          <w:b w:val="0"/>
          <w:color w:val="auto"/>
          <w:sz w:val="32"/>
          <w:szCs w:val="32"/>
          <w:lang w:bidi="ar"/>
        </w:rPr>
        <w:t>等方面的项目资金。</w:t>
      </w:r>
      <w:r>
        <w:rPr>
          <w:rStyle w:val="Strong"/>
          <w:rFonts w:ascii="仿宋_GB2312" w:eastAsia="仿宋_GB2312" w:hAnsi="仿宋_GB2312" w:cs="仿宋_GB2312" w:hint="eastAsia"/>
          <w:b w:val="0"/>
          <w:color w:val="auto"/>
          <w:sz w:val="32"/>
          <w:szCs w:val="32"/>
          <w:lang w:val="en-US" w:eastAsia="zh-CN" w:bidi="ar"/>
        </w:rPr>
        <w:t>其他</w:t>
      </w:r>
      <w:r>
        <w:rPr>
          <w:rStyle w:val="Strong"/>
          <w:rFonts w:ascii="仿宋_GB2312" w:eastAsia="仿宋_GB2312" w:hAnsi="仿宋_GB2312" w:cs="仿宋_GB2312" w:hint="eastAsia"/>
          <w:b w:val="0"/>
          <w:color w:val="auto"/>
          <w:sz w:val="32"/>
          <w:szCs w:val="32"/>
          <w:lang w:bidi="ar"/>
        </w:rPr>
        <w:t>项目反映用于</w:t>
      </w:r>
      <w:r>
        <w:rPr>
          <w:rStyle w:val="Strong"/>
          <w:rFonts w:ascii="仿宋_GB2312" w:eastAsia="仿宋_GB2312" w:hAnsi="仿宋_GB2312" w:cs="仿宋_GB2312" w:hint="eastAsia"/>
          <w:b w:val="0"/>
          <w:color w:val="auto"/>
          <w:sz w:val="32"/>
          <w:szCs w:val="32"/>
          <w:lang w:val="en-US" w:eastAsia="zh-CN" w:bidi="ar"/>
        </w:rPr>
        <w:t>其他农业农村</w:t>
      </w:r>
      <w:r>
        <w:rPr>
          <w:rStyle w:val="Strong"/>
          <w:rFonts w:ascii="仿宋_GB2312" w:eastAsia="仿宋_GB2312" w:hAnsi="仿宋_GB2312" w:cs="仿宋_GB2312" w:hint="eastAsia"/>
          <w:b w:val="0"/>
          <w:color w:val="auto"/>
          <w:sz w:val="32"/>
          <w:szCs w:val="32"/>
          <w:lang w:bidi="ar"/>
        </w:rPr>
        <w:t>方面的项目资金。合理规范编制部门预算，分配依据充分。</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2.分配结果</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预算编制和分配符合部门职责和任务要求，能根据年度工作重点，在不同项目、不同用途之间进行合理分配。整体绩效目标与预算确定的资金相匹配。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3.重点支出保障率</w:t>
      </w:r>
    </w:p>
    <w:p>
      <w:pPr>
        <w:pStyle w:val="ListParagraph"/>
        <w:snapToGrid w:val="0"/>
        <w:spacing w:line="540" w:lineRule="exact"/>
        <w:ind w:firstLine="640"/>
        <w:rPr>
          <w:rStyle w:val="Strong"/>
          <w:rFonts w:ascii="仿宋_GB2312" w:eastAsia="仿宋_GB2312" w:hAnsi="仿宋_GB2312" w:cs="仿宋_GB2312" w:hint="eastAsia"/>
          <w:b w:val="0"/>
          <w:color w:val="auto"/>
          <w:sz w:val="32"/>
          <w:szCs w:val="32"/>
          <w:lang w:bidi="ar"/>
        </w:rPr>
      </w:pPr>
      <w:r>
        <w:rPr>
          <w:rStyle w:val="Strong"/>
          <w:rFonts w:ascii="仿宋_GB2312" w:eastAsia="仿宋_GB2312" w:hAnsi="仿宋_GB2312" w:cs="仿宋_GB2312" w:hint="eastAsia"/>
          <w:b w:val="0"/>
          <w:color w:val="auto"/>
          <w:sz w:val="32"/>
          <w:szCs w:val="32"/>
          <w:lang w:bidi="ar"/>
        </w:rPr>
        <w:t>重点支出保障率用以反映和考核单位对履行主要职责或完成重点任务的保障程度。我单位本年主要实施</w:t>
      </w:r>
      <w:r>
        <w:rPr>
          <w:rStyle w:val="Strong"/>
          <w:rFonts w:ascii="仿宋_GB2312" w:eastAsia="仿宋_GB2312" w:hAnsi="仿宋_GB2312" w:cs="仿宋_GB2312" w:hint="eastAsia"/>
          <w:b w:val="0"/>
          <w:color w:val="auto"/>
          <w:sz w:val="32"/>
          <w:szCs w:val="32"/>
          <w:lang w:val="en-US" w:eastAsia="zh-CN" w:bidi="ar"/>
        </w:rPr>
        <w:t>残疾人事业发展</w:t>
      </w:r>
      <w:r>
        <w:rPr>
          <w:rStyle w:val="Strong"/>
          <w:rFonts w:ascii="仿宋_GB2312" w:eastAsia="仿宋_GB2312" w:hAnsi="仿宋_GB2312" w:cs="仿宋_GB2312" w:hint="eastAsia"/>
          <w:b w:val="0"/>
          <w:color w:val="auto"/>
          <w:sz w:val="32"/>
          <w:szCs w:val="32"/>
          <w:lang w:bidi="ar"/>
        </w:rPr>
        <w:t>等重点项目，履行了努力提升为残疾人服务的能力和水平等主要职责。</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本年度预算安排的重点项目支出</w:t>
      </w:r>
      <w:r>
        <w:rPr>
          <w:rStyle w:val="Strong"/>
          <w:rFonts w:ascii="仿宋_GB2312" w:eastAsia="仿宋_GB2312" w:hAnsi="仿宋_GB2312" w:cs="仿宋_GB2312" w:hint="eastAsia"/>
          <w:b w:val="0"/>
          <w:color w:val="auto"/>
          <w:sz w:val="32"/>
          <w:szCs w:val="32"/>
          <w:lang w:val="en-US" w:eastAsia="zh-CN" w:bidi="ar"/>
        </w:rPr>
        <w:t>69.83</w:t>
      </w:r>
      <w:r>
        <w:rPr>
          <w:rStyle w:val="Strong"/>
          <w:rFonts w:ascii="仿宋_GB2312" w:eastAsia="仿宋_GB2312" w:hAnsi="仿宋_GB2312" w:cs="仿宋_GB2312" w:hint="eastAsia"/>
          <w:b w:val="0"/>
          <w:color w:val="auto"/>
          <w:sz w:val="32"/>
          <w:szCs w:val="32"/>
          <w:lang w:bidi="ar"/>
        </w:rPr>
        <w:t>万元，项目总支出</w:t>
      </w:r>
      <w:r>
        <w:rPr>
          <w:rStyle w:val="Strong"/>
          <w:rFonts w:ascii="仿宋_GB2312" w:eastAsia="仿宋_GB2312" w:hAnsi="仿宋_GB2312" w:cs="仿宋_GB2312" w:hint="eastAsia"/>
          <w:b w:val="0"/>
          <w:color w:val="auto"/>
          <w:sz w:val="32"/>
          <w:szCs w:val="32"/>
          <w:lang w:val="en-US" w:eastAsia="zh-CN" w:bidi="ar"/>
        </w:rPr>
        <w:t>69.83</w:t>
      </w:r>
      <w:r>
        <w:rPr>
          <w:rStyle w:val="Strong"/>
          <w:rFonts w:ascii="仿宋_GB2312" w:eastAsia="仿宋_GB2312" w:hAnsi="仿宋_GB2312" w:cs="仿宋_GB2312" w:hint="eastAsia"/>
          <w:b w:val="0"/>
          <w:color w:val="auto"/>
          <w:sz w:val="32"/>
          <w:szCs w:val="32"/>
          <w:lang w:bidi="ar"/>
        </w:rPr>
        <w:t>万元，重点支出保障率为</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（四）部门单位整体支出规模</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（1）年初预算执行情况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我单位年初预算数为</w:t>
      </w:r>
      <w:r>
        <w:rPr>
          <w:rStyle w:val="Strong"/>
          <w:rFonts w:ascii="仿宋_GB2312" w:eastAsia="仿宋_GB2312" w:hAnsi="仿宋_GB2312" w:cs="仿宋_GB2312" w:hint="eastAsia"/>
          <w:b w:val="0"/>
          <w:color w:val="auto"/>
          <w:sz w:val="32"/>
          <w:szCs w:val="32"/>
          <w:lang w:val="en-US" w:eastAsia="zh-CN" w:bidi="ar"/>
        </w:rPr>
        <w:t>206.27</w:t>
      </w:r>
      <w:r>
        <w:rPr>
          <w:rStyle w:val="Strong"/>
          <w:rFonts w:ascii="仿宋_GB2312" w:eastAsia="仿宋_GB2312" w:hAnsi="仿宋_GB2312" w:cs="仿宋_GB2312" w:hint="eastAsia"/>
          <w:b w:val="0"/>
          <w:color w:val="auto"/>
          <w:sz w:val="32"/>
          <w:szCs w:val="32"/>
          <w:lang w:bidi="ar"/>
        </w:rPr>
        <w:t>万元，实际预算执行数</w:t>
      </w:r>
      <w:r>
        <w:rPr>
          <w:rStyle w:val="Strong"/>
          <w:rFonts w:ascii="仿宋_GB2312" w:eastAsia="仿宋_GB2312" w:hAnsi="仿宋_GB2312" w:cs="仿宋_GB2312" w:hint="eastAsia"/>
          <w:b w:val="0"/>
          <w:color w:val="auto"/>
          <w:sz w:val="32"/>
          <w:szCs w:val="32"/>
          <w:lang w:val="en-US" w:eastAsia="zh-CN" w:bidi="ar"/>
        </w:rPr>
        <w:t>188.65</w:t>
      </w:r>
      <w:r>
        <w:rPr>
          <w:rStyle w:val="Strong"/>
          <w:rFonts w:ascii="仿宋_GB2312" w:eastAsia="仿宋_GB2312" w:hAnsi="仿宋_GB2312" w:cs="仿宋_GB2312" w:hint="eastAsia"/>
          <w:b w:val="0"/>
          <w:color w:val="auto"/>
          <w:sz w:val="32"/>
          <w:szCs w:val="32"/>
          <w:lang w:bidi="ar"/>
        </w:rPr>
        <w:t>万元，年初预算执行率为</w:t>
      </w:r>
      <w:r>
        <w:rPr>
          <w:rStyle w:val="Strong"/>
          <w:rFonts w:ascii="仿宋_GB2312" w:eastAsia="仿宋_GB2312" w:hAnsi="仿宋_GB2312" w:cs="仿宋_GB2312" w:hint="eastAsia"/>
          <w:b w:val="0"/>
          <w:color w:val="auto"/>
          <w:sz w:val="32"/>
          <w:szCs w:val="32"/>
          <w:lang w:val="en-US" w:eastAsia="zh-CN" w:bidi="ar"/>
        </w:rPr>
        <w:t>91.46</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（2）全年预算执行情况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全年预算数为</w:t>
      </w:r>
      <w:r>
        <w:rPr>
          <w:rStyle w:val="Strong"/>
          <w:rFonts w:ascii="仿宋_GB2312" w:eastAsia="仿宋_GB2312" w:hAnsi="仿宋_GB2312" w:cs="仿宋_GB2312" w:hint="eastAsia"/>
          <w:b w:val="0"/>
          <w:color w:val="auto"/>
          <w:sz w:val="32"/>
          <w:szCs w:val="32"/>
          <w:lang w:val="en-US" w:eastAsia="zh-CN" w:bidi="ar"/>
        </w:rPr>
        <w:t>343.08</w:t>
      </w:r>
      <w:r>
        <w:rPr>
          <w:rStyle w:val="Strong"/>
          <w:rFonts w:ascii="仿宋_GB2312" w:eastAsia="仿宋_GB2312" w:hAnsi="仿宋_GB2312" w:cs="仿宋_GB2312" w:hint="eastAsia"/>
          <w:b w:val="0"/>
          <w:color w:val="auto"/>
          <w:sz w:val="32"/>
          <w:szCs w:val="32"/>
          <w:lang w:bidi="ar"/>
        </w:rPr>
        <w:t>万元，全年实际支出资金</w:t>
      </w:r>
      <w:r>
        <w:rPr>
          <w:rStyle w:val="Strong"/>
          <w:rFonts w:ascii="仿宋_GB2312" w:eastAsia="仿宋_GB2312" w:hAnsi="仿宋_GB2312" w:cs="仿宋_GB2312" w:hint="eastAsia"/>
          <w:b w:val="0"/>
          <w:color w:val="auto"/>
          <w:sz w:val="32"/>
          <w:szCs w:val="32"/>
          <w:lang w:val="en-US" w:eastAsia="zh-CN" w:bidi="ar"/>
        </w:rPr>
        <w:t>343.08</w:t>
      </w:r>
      <w:r>
        <w:rPr>
          <w:rStyle w:val="Strong"/>
          <w:rFonts w:ascii="仿宋_GB2312" w:eastAsia="仿宋_GB2312" w:hAnsi="仿宋_GB2312" w:cs="仿宋_GB2312" w:hint="eastAsia"/>
          <w:b w:val="0"/>
          <w:color w:val="auto"/>
          <w:sz w:val="32"/>
          <w:szCs w:val="32"/>
          <w:lang w:bidi="ar"/>
        </w:rPr>
        <w:t>万元，全年预算执行率为</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2.预算调整情况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我单位年初批复预算数</w:t>
      </w:r>
      <w:r>
        <w:rPr>
          <w:rStyle w:val="Strong"/>
          <w:rFonts w:ascii="仿宋_GB2312" w:eastAsia="仿宋_GB2312" w:hAnsi="仿宋_GB2312" w:cs="仿宋_GB2312" w:hint="eastAsia"/>
          <w:b w:val="0"/>
          <w:color w:val="auto"/>
          <w:sz w:val="32"/>
          <w:szCs w:val="32"/>
          <w:lang w:val="en-US" w:eastAsia="zh-CN" w:bidi="ar"/>
        </w:rPr>
        <w:t>206.27</w:t>
      </w:r>
      <w:r>
        <w:rPr>
          <w:rStyle w:val="Strong"/>
          <w:rFonts w:ascii="仿宋_GB2312" w:eastAsia="仿宋_GB2312" w:hAnsi="仿宋_GB2312" w:cs="仿宋_GB2312" w:hint="eastAsia"/>
          <w:b w:val="0"/>
          <w:color w:val="auto"/>
          <w:sz w:val="32"/>
          <w:szCs w:val="32"/>
          <w:lang w:bidi="ar"/>
        </w:rPr>
        <w:t>万元，年中调整数</w:t>
      </w:r>
      <w:r>
        <w:rPr>
          <w:rStyle w:val="Strong"/>
          <w:rFonts w:ascii="仿宋_GB2312" w:eastAsia="仿宋_GB2312" w:hAnsi="仿宋_GB2312" w:cs="仿宋_GB2312" w:hint="eastAsia"/>
          <w:b w:val="0"/>
          <w:color w:val="auto"/>
          <w:sz w:val="32"/>
          <w:szCs w:val="32"/>
          <w:lang w:val="en-US" w:eastAsia="zh-CN" w:bidi="ar"/>
        </w:rPr>
        <w:t>136.81</w:t>
      </w:r>
      <w:r>
        <w:rPr>
          <w:rStyle w:val="Strong"/>
          <w:rFonts w:ascii="仿宋_GB2312" w:eastAsia="仿宋_GB2312" w:hAnsi="仿宋_GB2312" w:cs="仿宋_GB2312" w:hint="eastAsia"/>
          <w:b w:val="0"/>
          <w:color w:val="auto"/>
          <w:sz w:val="32"/>
          <w:szCs w:val="32"/>
          <w:lang w:bidi="ar"/>
        </w:rPr>
        <w:t>万元，调整后全年预算数</w:t>
      </w:r>
      <w:r>
        <w:rPr>
          <w:rStyle w:val="Strong"/>
          <w:rFonts w:ascii="仿宋_GB2312" w:eastAsia="仿宋_GB2312" w:hAnsi="仿宋_GB2312" w:cs="仿宋_GB2312" w:hint="eastAsia"/>
          <w:b w:val="0"/>
          <w:color w:val="auto"/>
          <w:sz w:val="32"/>
          <w:szCs w:val="32"/>
          <w:lang w:val="en-US" w:eastAsia="zh-CN" w:bidi="ar"/>
        </w:rPr>
        <w:t>343.08</w:t>
      </w:r>
      <w:r>
        <w:rPr>
          <w:rStyle w:val="Strong"/>
          <w:rFonts w:ascii="仿宋_GB2312" w:eastAsia="仿宋_GB2312" w:hAnsi="仿宋_GB2312" w:cs="仿宋_GB2312" w:hint="eastAsia"/>
          <w:b w:val="0"/>
          <w:color w:val="auto"/>
          <w:sz w:val="32"/>
          <w:szCs w:val="32"/>
          <w:lang w:bidi="ar"/>
        </w:rPr>
        <w:t>万元，预算调整率</w:t>
      </w:r>
      <w:r>
        <w:rPr>
          <w:rStyle w:val="Strong"/>
          <w:rFonts w:ascii="仿宋_GB2312" w:eastAsia="仿宋_GB2312" w:hAnsi="仿宋_GB2312" w:cs="仿宋_GB2312" w:hint="eastAsia"/>
          <w:b w:val="0"/>
          <w:color w:val="auto"/>
          <w:sz w:val="32"/>
          <w:szCs w:val="32"/>
          <w:lang w:val="en-US" w:eastAsia="zh-CN" w:bidi="ar"/>
        </w:rPr>
        <w:t>66.33</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 xml:space="preserve">3.政府采购执行情况 </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年初政府采购预算数为</w:t>
      </w:r>
      <w:bookmarkStart w:id="4" w:name="OLE_LINK1"/>
      <w:r>
        <w:rPr>
          <w:rStyle w:val="Strong"/>
          <w:rFonts w:ascii="仿宋_GB2312" w:eastAsia="仿宋_GB2312" w:hAnsi="仿宋_GB2312" w:cs="仿宋_GB2312" w:hint="eastAsia"/>
          <w:b w:val="0"/>
          <w:color w:val="auto"/>
          <w:sz w:val="32"/>
          <w:szCs w:val="32"/>
          <w:lang w:val="en-US" w:eastAsia="zh-CN" w:bidi="ar"/>
        </w:rPr>
        <w:t>158.35</w:t>
      </w:r>
      <w:bookmarkEnd w:id="4"/>
      <w:r>
        <w:rPr>
          <w:rStyle w:val="Strong"/>
          <w:rFonts w:ascii="仿宋_GB2312" w:eastAsia="仿宋_GB2312" w:hAnsi="仿宋_GB2312" w:cs="仿宋_GB2312" w:hint="eastAsia"/>
          <w:b w:val="0"/>
          <w:color w:val="auto"/>
          <w:sz w:val="32"/>
          <w:szCs w:val="32"/>
          <w:lang w:bidi="ar"/>
        </w:rPr>
        <w:t>万元，实际政府采购数为</w:t>
      </w:r>
      <w:r>
        <w:rPr>
          <w:rStyle w:val="Strong"/>
          <w:rFonts w:ascii="仿宋_GB2312" w:eastAsia="仿宋_GB2312" w:hAnsi="仿宋_GB2312" w:cs="仿宋_GB2312" w:hint="eastAsia"/>
          <w:b w:val="0"/>
          <w:color w:val="auto"/>
          <w:sz w:val="32"/>
          <w:szCs w:val="32"/>
          <w:lang w:val="en-US" w:eastAsia="zh-CN" w:bidi="ar"/>
        </w:rPr>
        <w:t>158.35</w:t>
      </w:r>
      <w:r>
        <w:rPr>
          <w:rStyle w:val="Strong"/>
          <w:rFonts w:ascii="仿宋_GB2312" w:eastAsia="仿宋_GB2312" w:hAnsi="仿宋_GB2312" w:cs="仿宋_GB2312" w:hint="eastAsia"/>
          <w:b w:val="0"/>
          <w:color w:val="auto"/>
          <w:sz w:val="32"/>
          <w:szCs w:val="32"/>
          <w:lang w:bidi="ar"/>
        </w:rPr>
        <w:t>万元，年初政府采购执行率为</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（五）评价使用方法和主要内容、涉及范围</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1.评价使用方法</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bookmarkStart w:id="5" w:name="_Hlk49856735"/>
      <w:r>
        <w:rPr>
          <w:rStyle w:val="Strong"/>
          <w:rFonts w:ascii="仿宋_GB2312" w:eastAsia="仿宋_GB2312" w:hAnsi="仿宋_GB2312" w:cs="仿宋_GB2312" w:hint="eastAsia"/>
          <w:b w:val="0"/>
          <w:color w:val="auto"/>
          <w:sz w:val="32"/>
          <w:szCs w:val="32"/>
          <w:lang w:bidi="ar"/>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2.评价对象及主要内容</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评价的对象及主要内容为:</w:t>
      </w:r>
      <w:r>
        <w:rPr>
          <w:rStyle w:val="Strong"/>
          <w:rFonts w:ascii="仿宋_GB2312" w:eastAsia="仿宋_GB2312" w:hAnsi="仿宋_GB2312" w:cs="仿宋_GB2312" w:hint="eastAsia"/>
          <w:b w:val="0"/>
          <w:bCs w:val="0"/>
          <w:color w:val="auto"/>
          <w:sz w:val="32"/>
          <w:szCs w:val="32"/>
          <w:lang w:bidi="ar"/>
        </w:rPr>
        <w:t>一是</w:t>
      </w:r>
      <w:r>
        <w:rPr>
          <w:rStyle w:val="Strong"/>
          <w:rFonts w:ascii="仿宋_GB2312" w:eastAsia="仿宋_GB2312" w:hAnsi="仿宋_GB2312" w:cs="仿宋_GB2312" w:hint="eastAsia"/>
          <w:b w:val="0"/>
          <w:color w:val="auto"/>
          <w:sz w:val="32"/>
          <w:szCs w:val="32"/>
          <w:lang w:bidi="ar"/>
        </w:rPr>
        <w:t>部门单位整体管理及使用情况，具体涉及预算管理、基本支出和专项支出的管理及使用情况；</w:t>
      </w:r>
      <w:r>
        <w:rPr>
          <w:rStyle w:val="Strong"/>
          <w:rFonts w:ascii="仿宋_GB2312" w:eastAsia="仿宋_GB2312" w:hAnsi="仿宋_GB2312" w:cs="仿宋_GB2312" w:hint="eastAsia"/>
          <w:b w:val="0"/>
          <w:bCs w:val="0"/>
          <w:color w:val="auto"/>
          <w:sz w:val="32"/>
          <w:szCs w:val="32"/>
          <w:lang w:bidi="ar"/>
        </w:rPr>
        <w:t>二是</w:t>
      </w:r>
      <w:r>
        <w:rPr>
          <w:rStyle w:val="Strong"/>
          <w:rFonts w:ascii="仿宋_GB2312" w:eastAsia="仿宋_GB2312" w:hAnsi="仿宋_GB2312" w:cs="仿宋_GB2312" w:hint="eastAsia"/>
          <w:b w:val="0"/>
          <w:color w:val="auto"/>
          <w:sz w:val="32"/>
          <w:szCs w:val="32"/>
          <w:lang w:bidi="ar"/>
        </w:rPr>
        <w:t>部门单位整体支出绩效情况，具体涉及部门单位整体支出绩效目标的实现程度，包括是否达到预定产出、效果和效益效率等；</w:t>
      </w:r>
      <w:r>
        <w:rPr>
          <w:rStyle w:val="Strong"/>
          <w:rFonts w:ascii="仿宋_GB2312" w:eastAsia="仿宋_GB2312" w:hAnsi="仿宋_GB2312" w:cs="仿宋_GB2312" w:hint="eastAsia"/>
          <w:b w:val="0"/>
          <w:bCs w:val="0"/>
          <w:color w:val="auto"/>
          <w:sz w:val="32"/>
          <w:szCs w:val="32"/>
          <w:lang w:bidi="ar"/>
        </w:rPr>
        <w:t>三是</w:t>
      </w:r>
      <w:r>
        <w:rPr>
          <w:rStyle w:val="Strong"/>
          <w:rFonts w:ascii="仿宋_GB2312" w:eastAsia="仿宋_GB2312" w:hAnsi="仿宋_GB2312" w:cs="仿宋_GB2312" w:hint="eastAsia"/>
          <w:b w:val="0"/>
          <w:color w:val="auto"/>
          <w:sz w:val="32"/>
          <w:szCs w:val="32"/>
          <w:lang w:bidi="ar"/>
        </w:rPr>
        <w:t>部门单位专项组织实施情况，具体涉及专项组织情况分析和相关管理情况；</w:t>
      </w:r>
      <w:r>
        <w:rPr>
          <w:rStyle w:val="Strong"/>
          <w:rFonts w:ascii="仿宋_GB2312" w:eastAsia="仿宋_GB2312" w:hAnsi="仿宋_GB2312" w:cs="仿宋_GB2312" w:hint="eastAsia"/>
          <w:b w:val="0"/>
          <w:bCs w:val="0"/>
          <w:color w:val="auto"/>
          <w:sz w:val="32"/>
          <w:szCs w:val="32"/>
          <w:lang w:bidi="ar"/>
        </w:rPr>
        <w:t>四是</w:t>
      </w:r>
      <w:r>
        <w:rPr>
          <w:rStyle w:val="Strong"/>
          <w:rFonts w:ascii="仿宋_GB2312" w:eastAsia="仿宋_GB2312" w:hAnsi="仿宋_GB2312" w:cs="仿宋_GB2312" w:hint="eastAsia"/>
          <w:b w:val="0"/>
          <w:color w:val="auto"/>
          <w:sz w:val="32"/>
          <w:szCs w:val="32"/>
          <w:lang w:bidi="ar"/>
        </w:rPr>
        <w:t>资产管理情况，具体涉及资产管理规范性和资产变动情况。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3.涉及的范围</w:t>
      </w:r>
    </w:p>
    <w:bookmarkEnd w:id="5"/>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评价范围是对本单位整体支出从年度总体绩效目标、产出指标、效益指标、满意度指标等方面进行了全方位、多角度综合评价分析。</w:t>
      </w:r>
    </w:p>
    <w:p>
      <w:pPr>
        <w:pStyle w:val="ListParagraph"/>
        <w:numPr>
          <w:ilvl w:val="0"/>
          <w:numId w:val="1"/>
        </w:numPr>
        <w:snapToGrid w:val="0"/>
        <w:spacing w:line="540" w:lineRule="exact"/>
        <w:ind w:firstLineChars="0"/>
        <w:outlineLvl w:val="0"/>
        <w:rPr>
          <w:rFonts w:ascii="黑体" w:eastAsia="黑体" w:hAnsi="黑体" w:cs="仿宋_GB2312"/>
          <w:color w:val="auto"/>
          <w:sz w:val="32"/>
          <w:szCs w:val="32"/>
          <w:lang w:bidi="ar"/>
        </w:rPr>
      </w:pPr>
      <w:bookmarkStart w:id="6" w:name="_Toc32535_WPSOffice_Level1"/>
      <w:r>
        <w:rPr>
          <w:rFonts w:ascii="黑体" w:eastAsia="黑体" w:hAnsi="黑体" w:cs="仿宋_GB2312" w:hint="eastAsia"/>
          <w:color w:val="auto"/>
          <w:sz w:val="32"/>
          <w:szCs w:val="32"/>
          <w:lang w:bidi="ar"/>
        </w:rPr>
        <w:t>部门单位整体支出</w:t>
      </w:r>
      <w:bookmarkEnd w:id="2"/>
      <w:r>
        <w:rPr>
          <w:rFonts w:ascii="黑体" w:eastAsia="黑体" w:hAnsi="黑体" w:cs="仿宋_GB2312" w:hint="eastAsia"/>
          <w:color w:val="auto"/>
          <w:sz w:val="32"/>
          <w:szCs w:val="32"/>
          <w:lang w:bidi="ar"/>
        </w:rPr>
        <w:t>管理及使用情况</w:t>
      </w:r>
      <w:bookmarkEnd w:id="6"/>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（一）预算管理情况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1.管理制度健全性</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本单位为加强预算管理，规范财务行为，已制定《</w:t>
      </w:r>
      <w:r>
        <w:rPr>
          <w:rStyle w:val="Strong"/>
          <w:rFonts w:ascii="仿宋_GB2312" w:eastAsia="仿宋_GB2312" w:hAnsi="仿宋_GB2312" w:cs="仿宋_GB2312" w:hint="eastAsia"/>
          <w:b w:val="0"/>
          <w:color w:val="auto"/>
          <w:sz w:val="32"/>
          <w:szCs w:val="32"/>
          <w:lang w:val="en-US" w:eastAsia="zh-CN" w:bidi="ar"/>
        </w:rPr>
        <w:t>乌苏市残疾人联合会</w:t>
      </w:r>
      <w:r>
        <w:rPr>
          <w:rStyle w:val="Strong"/>
          <w:rFonts w:ascii="仿宋_GB2312" w:eastAsia="仿宋_GB2312" w:hAnsi="仿宋_GB2312" w:cs="仿宋_GB2312" w:hint="eastAsia"/>
          <w:b w:val="0"/>
          <w:color w:val="auto"/>
          <w:sz w:val="32"/>
          <w:szCs w:val="32"/>
          <w:lang w:bidi="ar"/>
        </w:rPr>
        <w:t>部门单位预算绩效管理工作实施办法》，《</w:t>
      </w:r>
      <w:r>
        <w:rPr>
          <w:rStyle w:val="Strong"/>
          <w:rFonts w:ascii="仿宋_GB2312" w:eastAsia="仿宋_GB2312" w:hAnsi="仿宋_GB2312" w:cs="仿宋_GB2312" w:hint="eastAsia"/>
          <w:b w:val="0"/>
          <w:color w:val="auto"/>
          <w:sz w:val="32"/>
          <w:szCs w:val="32"/>
          <w:lang w:val="en-US" w:eastAsia="zh-CN" w:bidi="ar"/>
        </w:rPr>
        <w:t>乌苏市残疾人联合会</w:t>
      </w:r>
      <w:r>
        <w:rPr>
          <w:rStyle w:val="Strong"/>
          <w:rFonts w:ascii="仿宋_GB2312" w:eastAsia="仿宋_GB2312" w:hAnsi="仿宋_GB2312" w:cs="仿宋_GB2312" w:hint="eastAsia"/>
          <w:b w:val="0"/>
          <w:color w:val="auto"/>
          <w:sz w:val="32"/>
          <w:szCs w:val="32"/>
          <w:lang w:bidi="ar"/>
        </w:rPr>
        <w:t>财务管理制度》等健全完整的各项管理制度，有效保障了我单位高效的履行工作职能，较好的促进事业发展。</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2.资金使用合规性和安全性</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3.预决算信息公开性</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Fonts w:ascii="仿宋_GB2312" w:eastAsia="仿宋_GB2312" w:hAnsi="仿宋" w:cs="宋体" w:hint="eastAsia"/>
          <w:bCs/>
          <w:color w:val="auto"/>
          <w:sz w:val="32"/>
          <w:szCs w:val="32"/>
          <w:lang w:bidi="ar"/>
        </w:rPr>
        <w:t>按照</w:t>
      </w:r>
      <w:r>
        <w:rPr>
          <w:rFonts w:ascii="仿宋_GB2312" w:eastAsia="仿宋_GB2312" w:hAnsi="仿宋" w:cs="宋体" w:hint="eastAsia"/>
          <w:bCs/>
          <w:color w:val="auto"/>
          <w:sz w:val="32"/>
          <w:szCs w:val="32"/>
          <w:lang w:val="en-US" w:eastAsia="zh-CN" w:bidi="ar"/>
        </w:rPr>
        <w:t>乌苏市</w:t>
      </w:r>
      <w:r>
        <w:rPr>
          <w:rFonts w:ascii="仿宋_GB2312" w:eastAsia="仿宋_GB2312" w:hAnsi="仿宋" w:cs="宋体" w:hint="eastAsia"/>
          <w:bCs/>
          <w:color w:val="auto"/>
          <w:sz w:val="32"/>
          <w:szCs w:val="32"/>
          <w:lang w:bidi="ar"/>
        </w:rPr>
        <w:t>财政局预决算信息公开工作要求，我单位在</w:t>
      </w:r>
      <w:r>
        <w:rPr>
          <w:rFonts w:ascii="仿宋_GB2312" w:eastAsia="仿宋_GB2312" w:hAnsi="仿宋" w:cs="宋体" w:hint="eastAsia"/>
          <w:bCs/>
          <w:color w:val="auto"/>
          <w:sz w:val="32"/>
          <w:szCs w:val="32"/>
          <w:lang w:val="en-US" w:eastAsia="zh-CN" w:bidi="ar"/>
        </w:rPr>
        <w:t>塔城</w:t>
      </w:r>
      <w:r>
        <w:rPr>
          <w:rFonts w:ascii="仿宋_GB2312" w:eastAsia="仿宋_GB2312" w:hAnsi="仿宋" w:cs="宋体" w:hint="eastAsia"/>
          <w:bCs/>
          <w:color w:val="auto"/>
          <w:sz w:val="32"/>
          <w:szCs w:val="32"/>
          <w:lang w:bidi="ar"/>
        </w:rPr>
        <w:t>地区政府信息网财政信息公开专栏对本单位预决算信息进行了公开。公开内容主要包括：本单位主要职能、机构及人员情况，收入、支出预算安排及决算情况，</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预算安排及决算情况，政府采购情况，国有资产占用情况，预算绩效情况等信息，主动接受社会各界监督。</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（二）基本支出和使用情况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1.基本支出和使用情况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2022年本单位基本支出全年预算总额</w:t>
      </w:r>
      <w:r>
        <w:rPr>
          <w:rStyle w:val="Strong"/>
          <w:rFonts w:ascii="仿宋_GB2312" w:eastAsia="仿宋_GB2312" w:hAnsi="仿宋_GB2312" w:cs="仿宋_GB2312" w:hint="eastAsia"/>
          <w:b w:val="0"/>
          <w:color w:val="auto"/>
          <w:sz w:val="32"/>
          <w:szCs w:val="32"/>
          <w:lang w:val="en-US" w:eastAsia="zh-CN" w:bidi="ar"/>
        </w:rPr>
        <w:t>273.25</w:t>
      </w:r>
      <w:r>
        <w:rPr>
          <w:rStyle w:val="Strong"/>
          <w:rFonts w:ascii="仿宋_GB2312" w:eastAsia="仿宋_GB2312" w:hAnsi="仿宋_GB2312" w:cs="仿宋_GB2312" w:hint="eastAsia"/>
          <w:b w:val="0"/>
          <w:color w:val="auto"/>
          <w:sz w:val="32"/>
          <w:szCs w:val="32"/>
          <w:lang w:bidi="ar"/>
        </w:rPr>
        <w:t>万元，其中：人员经费</w:t>
      </w:r>
      <w:r>
        <w:rPr>
          <w:rStyle w:val="Strong"/>
          <w:rFonts w:ascii="仿宋_GB2312" w:eastAsia="仿宋_GB2312" w:hAnsi="仿宋_GB2312" w:cs="仿宋_GB2312" w:hint="eastAsia"/>
          <w:b w:val="0"/>
          <w:color w:val="auto"/>
          <w:sz w:val="32"/>
          <w:szCs w:val="32"/>
          <w:lang w:val="en-US" w:eastAsia="zh-CN" w:bidi="ar"/>
        </w:rPr>
        <w:t>270.27</w:t>
      </w:r>
      <w:r>
        <w:rPr>
          <w:rStyle w:val="Strong"/>
          <w:rFonts w:ascii="仿宋_GB2312" w:eastAsia="仿宋_GB2312" w:hAnsi="仿宋_GB2312" w:cs="仿宋_GB2312" w:hint="eastAsia"/>
          <w:b w:val="0"/>
          <w:color w:val="auto"/>
          <w:sz w:val="32"/>
          <w:szCs w:val="32"/>
          <w:lang w:bidi="ar"/>
        </w:rPr>
        <w:t>万元，公用经费</w:t>
      </w:r>
      <w:r>
        <w:rPr>
          <w:rStyle w:val="Strong"/>
          <w:rFonts w:ascii="仿宋_GB2312" w:eastAsia="仿宋_GB2312" w:hAnsi="仿宋_GB2312" w:cs="仿宋_GB2312" w:hint="eastAsia"/>
          <w:b w:val="0"/>
          <w:color w:val="auto"/>
          <w:sz w:val="32"/>
          <w:szCs w:val="32"/>
          <w:lang w:val="en-US" w:eastAsia="zh-CN" w:bidi="ar"/>
        </w:rPr>
        <w:t>2.98</w:t>
      </w:r>
      <w:r>
        <w:rPr>
          <w:rStyle w:val="Strong"/>
          <w:rFonts w:ascii="仿宋_GB2312" w:eastAsia="仿宋_GB2312" w:hAnsi="仿宋_GB2312" w:cs="仿宋_GB2312" w:hint="eastAsia"/>
          <w:b w:val="0"/>
          <w:color w:val="auto"/>
          <w:sz w:val="32"/>
          <w:szCs w:val="32"/>
          <w:lang w:bidi="ar"/>
        </w:rPr>
        <w:t>万元。实际支出</w:t>
      </w:r>
      <w:r>
        <w:rPr>
          <w:rStyle w:val="Strong"/>
          <w:rFonts w:ascii="仿宋_GB2312" w:eastAsia="仿宋_GB2312" w:hAnsi="仿宋_GB2312" w:cs="仿宋_GB2312" w:hint="eastAsia"/>
          <w:b w:val="0"/>
          <w:color w:val="auto"/>
          <w:sz w:val="32"/>
          <w:szCs w:val="32"/>
          <w:lang w:val="en-US" w:eastAsia="zh-CN" w:bidi="ar"/>
        </w:rPr>
        <w:t>273.25</w:t>
      </w:r>
      <w:r>
        <w:rPr>
          <w:rStyle w:val="Strong"/>
          <w:rFonts w:ascii="仿宋_GB2312" w:eastAsia="仿宋_GB2312" w:hAnsi="仿宋_GB2312" w:cs="仿宋_GB2312" w:hint="eastAsia"/>
          <w:b w:val="0"/>
          <w:color w:val="auto"/>
          <w:sz w:val="32"/>
          <w:szCs w:val="32"/>
          <w:lang w:bidi="ar"/>
        </w:rPr>
        <w:t>万元，基本支出预算执行率</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2.三公经费控制情况</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我单位坚决贯彻落实中央、自治区、地委行署厉行勤俭办公的工作要求，提倡本单位全体干部职工，勤俭节约，切实降低行政运行成本，确保每年</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只减不增。2022年</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预算为</w:t>
      </w:r>
      <w:r>
        <w:rPr>
          <w:rFonts w:ascii="仿宋_GB2312" w:eastAsia="仿宋_GB2312" w:hAnsi="仿宋" w:cs="宋体" w:hint="eastAsia"/>
          <w:bCs/>
          <w:color w:val="auto"/>
          <w:sz w:val="32"/>
          <w:szCs w:val="32"/>
          <w:lang w:val="en-US" w:eastAsia="zh-CN" w:bidi="ar"/>
        </w:rPr>
        <w:t>4.93</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0.37</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控制率为</w:t>
      </w:r>
      <w:r>
        <w:rPr>
          <w:rFonts w:ascii="仿宋_GB2312" w:eastAsia="仿宋_GB2312" w:hAnsi="仿宋" w:cs="宋体" w:hint="eastAsia"/>
          <w:bCs/>
          <w:color w:val="auto"/>
          <w:sz w:val="32"/>
          <w:szCs w:val="32"/>
          <w:lang w:val="en-US" w:eastAsia="zh-CN" w:bidi="ar"/>
        </w:rPr>
        <w:t>7.5</w:t>
      </w:r>
      <w:r>
        <w:rPr>
          <w:rFonts w:ascii="仿宋_GB2312" w:eastAsia="仿宋_GB2312" w:hAnsi="仿宋" w:cs="宋体" w:hint="eastAsia"/>
          <w:bCs/>
          <w:color w:val="auto"/>
          <w:sz w:val="32"/>
          <w:szCs w:val="32"/>
          <w:lang w:bidi="ar"/>
        </w:rPr>
        <w:t>%，其中：因公出国（境）费预算为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万元；公务接待费预算为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万元；公务用车购置费预算为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万元；公务用车运行维护费预算为</w:t>
      </w:r>
      <w:r>
        <w:rPr>
          <w:rFonts w:ascii="仿宋_GB2312" w:eastAsia="仿宋_GB2312" w:hAnsi="仿宋" w:cs="宋体" w:hint="eastAsia"/>
          <w:bCs/>
          <w:color w:val="auto"/>
          <w:sz w:val="32"/>
          <w:szCs w:val="32"/>
          <w:lang w:val="en-US" w:eastAsia="zh-CN" w:bidi="ar"/>
        </w:rPr>
        <w:t>4.93</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0.37</w:t>
      </w:r>
      <w:r>
        <w:rPr>
          <w:rFonts w:ascii="仿宋_GB2312" w:eastAsia="仿宋_GB2312" w:hAnsi="仿宋" w:cs="宋体" w:hint="eastAsia"/>
          <w:bCs/>
          <w:color w:val="auto"/>
          <w:sz w:val="32"/>
          <w:szCs w:val="32"/>
          <w:lang w:bidi="ar"/>
        </w:rPr>
        <w:t>万元，公务用车运行维护费控制率</w:t>
      </w:r>
      <w:r>
        <w:rPr>
          <w:rFonts w:ascii="仿宋_GB2312" w:eastAsia="仿宋_GB2312" w:hAnsi="仿宋" w:cs="宋体" w:hint="eastAsia"/>
          <w:bCs/>
          <w:color w:val="auto"/>
          <w:sz w:val="32"/>
          <w:szCs w:val="32"/>
          <w:lang w:val="en-US" w:eastAsia="zh-CN" w:bidi="ar"/>
        </w:rPr>
        <w:t>7.5</w:t>
      </w:r>
      <w:r>
        <w:rPr>
          <w:rFonts w:ascii="仿宋_GB2312" w:eastAsia="仿宋_GB2312" w:hAnsi="仿宋" w:cs="宋体" w:hint="eastAsia"/>
          <w:bCs/>
          <w:color w:val="auto"/>
          <w:sz w:val="32"/>
          <w:szCs w:val="32"/>
          <w:lang w:bidi="ar"/>
        </w:rPr>
        <w:t>%，符合财政部门本年预算要求和相关管理制度要求。</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（三）专项支出管理和使用情况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2022年本单位安排专项支出预算总额</w:t>
      </w:r>
      <w:r>
        <w:rPr>
          <w:rStyle w:val="Strong"/>
          <w:rFonts w:ascii="仿宋_GB2312" w:eastAsia="仿宋_GB2312" w:hAnsi="仿宋_GB2312" w:cs="仿宋_GB2312" w:hint="eastAsia"/>
          <w:b w:val="0"/>
          <w:color w:val="auto"/>
          <w:sz w:val="32"/>
          <w:szCs w:val="32"/>
          <w:lang w:val="en-US" w:eastAsia="zh-CN" w:bidi="ar"/>
        </w:rPr>
        <w:t>69.83</w:t>
      </w:r>
      <w:r>
        <w:rPr>
          <w:rStyle w:val="Strong"/>
          <w:rFonts w:ascii="仿宋_GB2312" w:eastAsia="仿宋_GB2312" w:hAnsi="仿宋_GB2312" w:cs="仿宋_GB2312" w:hint="eastAsia"/>
          <w:b w:val="0"/>
          <w:color w:val="auto"/>
          <w:sz w:val="32"/>
          <w:szCs w:val="32"/>
          <w:lang w:bidi="ar"/>
        </w:rPr>
        <w:t>万元，实际支出</w:t>
      </w:r>
      <w:r>
        <w:rPr>
          <w:rStyle w:val="Strong"/>
          <w:rFonts w:ascii="仿宋_GB2312" w:eastAsia="仿宋_GB2312" w:hAnsi="仿宋_GB2312" w:cs="仿宋_GB2312" w:hint="eastAsia"/>
          <w:b w:val="0"/>
          <w:color w:val="auto"/>
          <w:sz w:val="32"/>
          <w:szCs w:val="32"/>
          <w:lang w:val="en-US" w:eastAsia="zh-CN" w:bidi="ar"/>
        </w:rPr>
        <w:t>69.83</w:t>
      </w:r>
      <w:r>
        <w:rPr>
          <w:rStyle w:val="Strong"/>
          <w:rFonts w:ascii="仿宋_GB2312" w:eastAsia="仿宋_GB2312" w:hAnsi="仿宋_GB2312" w:cs="仿宋_GB2312" w:hint="eastAsia"/>
          <w:b w:val="0"/>
          <w:color w:val="auto"/>
          <w:sz w:val="32"/>
          <w:szCs w:val="32"/>
          <w:lang w:bidi="ar"/>
        </w:rPr>
        <w:t>万元，专项支出预算执行率</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2022年本单位共有</w:t>
      </w:r>
      <w:r>
        <w:rPr>
          <w:rStyle w:val="Strong"/>
          <w:rFonts w:ascii="仿宋_GB2312" w:eastAsia="仿宋_GB2312" w:hAnsi="仿宋_GB2312" w:cs="仿宋_GB2312" w:hint="eastAsia"/>
          <w:b w:val="0"/>
          <w:color w:val="auto"/>
          <w:sz w:val="32"/>
          <w:szCs w:val="32"/>
          <w:lang w:val="en-US" w:eastAsia="zh-CN" w:bidi="ar"/>
        </w:rPr>
        <w:t>7</w:t>
      </w:r>
      <w:r>
        <w:rPr>
          <w:rStyle w:val="Strong"/>
          <w:rFonts w:ascii="仿宋_GB2312" w:eastAsia="仿宋_GB2312" w:hAnsi="仿宋_GB2312" w:cs="仿宋_GB2312" w:hint="eastAsia"/>
          <w:b w:val="0"/>
          <w:color w:val="auto"/>
          <w:sz w:val="32"/>
          <w:szCs w:val="32"/>
          <w:lang w:bidi="ar"/>
        </w:rPr>
        <w:t>个资金项目，其中</w:t>
      </w:r>
      <w:r>
        <w:rPr>
          <w:rStyle w:val="Strong"/>
          <w:rFonts w:ascii="仿宋_GB2312" w:eastAsia="仿宋_GB2312" w:hAnsi="仿宋_GB2312" w:cs="仿宋_GB2312" w:hint="eastAsia"/>
          <w:b w:val="0"/>
          <w:color w:val="auto"/>
          <w:sz w:val="32"/>
          <w:szCs w:val="32"/>
          <w:lang w:val="en-US" w:eastAsia="zh-CN" w:bidi="ar"/>
        </w:rPr>
        <w:t>4</w:t>
      </w:r>
      <w:r>
        <w:rPr>
          <w:rStyle w:val="Strong"/>
          <w:rFonts w:ascii="仿宋_GB2312" w:eastAsia="仿宋_GB2312" w:hAnsi="仿宋_GB2312" w:cs="仿宋_GB2312" w:hint="eastAsia"/>
          <w:b w:val="0"/>
          <w:color w:val="auto"/>
          <w:sz w:val="32"/>
          <w:szCs w:val="32"/>
          <w:lang w:bidi="ar"/>
        </w:rPr>
        <w:t>个属经常性项目、</w:t>
      </w:r>
      <w:r>
        <w:rPr>
          <w:rStyle w:val="Strong"/>
          <w:rFonts w:ascii="仿宋_GB2312" w:eastAsia="仿宋_GB2312" w:hAnsi="仿宋_GB2312" w:cs="仿宋_GB2312" w:hint="eastAsia"/>
          <w:b w:val="0"/>
          <w:color w:val="auto"/>
          <w:sz w:val="32"/>
          <w:szCs w:val="32"/>
          <w:lang w:val="en-US" w:eastAsia="zh-CN" w:bidi="ar"/>
        </w:rPr>
        <w:t>3</w:t>
      </w:r>
      <w:r>
        <w:rPr>
          <w:rStyle w:val="Strong"/>
          <w:rFonts w:ascii="仿宋_GB2312" w:eastAsia="仿宋_GB2312" w:hAnsi="仿宋_GB2312" w:cs="仿宋_GB2312" w:hint="eastAsia"/>
          <w:b w:val="0"/>
          <w:color w:val="auto"/>
          <w:sz w:val="32"/>
          <w:szCs w:val="32"/>
          <w:lang w:bidi="ar"/>
        </w:rPr>
        <w:t>个属当年度新增项目，已完成项目</w:t>
      </w:r>
      <w:r>
        <w:rPr>
          <w:rStyle w:val="Strong"/>
          <w:rFonts w:ascii="仿宋_GB2312" w:eastAsia="仿宋_GB2312" w:hAnsi="仿宋_GB2312" w:cs="仿宋_GB2312" w:hint="eastAsia"/>
          <w:b w:val="0"/>
          <w:color w:val="auto"/>
          <w:sz w:val="32"/>
          <w:szCs w:val="32"/>
          <w:lang w:val="en-US" w:eastAsia="zh-CN" w:bidi="ar"/>
        </w:rPr>
        <w:t>7</w:t>
      </w:r>
      <w:r>
        <w:rPr>
          <w:rStyle w:val="Strong"/>
          <w:rFonts w:ascii="仿宋_GB2312" w:eastAsia="仿宋_GB2312" w:hAnsi="仿宋_GB2312" w:cs="仿宋_GB2312" w:hint="eastAsia"/>
          <w:b w:val="0"/>
          <w:color w:val="auto"/>
          <w:sz w:val="32"/>
          <w:szCs w:val="32"/>
          <w:lang w:bidi="ar"/>
        </w:rPr>
        <w:t>个、未完成项目</w:t>
      </w:r>
      <w:r>
        <w:rPr>
          <w:rStyle w:val="Strong"/>
          <w:rFonts w:ascii="仿宋_GB2312" w:eastAsia="仿宋_GB2312" w:hAnsi="仿宋_GB2312" w:cs="仿宋_GB2312" w:hint="eastAsia"/>
          <w:b w:val="0"/>
          <w:color w:val="auto"/>
          <w:sz w:val="32"/>
          <w:szCs w:val="32"/>
          <w:lang w:val="en-US" w:eastAsia="zh-CN" w:bidi="ar"/>
        </w:rPr>
        <w:t>0</w:t>
      </w:r>
      <w:r>
        <w:rPr>
          <w:rStyle w:val="Strong"/>
          <w:rFonts w:ascii="仿宋_GB2312" w:eastAsia="仿宋_GB2312" w:hAnsi="仿宋_GB2312" w:cs="仿宋_GB2312" w:hint="eastAsia"/>
          <w:b w:val="0"/>
          <w:color w:val="auto"/>
          <w:sz w:val="32"/>
          <w:szCs w:val="32"/>
          <w:lang w:bidi="ar"/>
        </w:rPr>
        <w:t>个。</w:t>
      </w:r>
    </w:p>
    <w:p>
      <w:pPr>
        <w:snapToGrid w:val="0"/>
        <w:spacing w:line="540" w:lineRule="exact"/>
        <w:ind w:left="648"/>
        <w:outlineLvl w:val="0"/>
        <w:rPr>
          <w:rFonts w:ascii="黑体" w:eastAsia="黑体" w:hAnsi="黑体" w:cs="仿宋_GB2312"/>
          <w:color w:val="auto"/>
          <w:sz w:val="32"/>
          <w:szCs w:val="32"/>
          <w:lang w:bidi="ar"/>
        </w:rPr>
      </w:pPr>
      <w:bookmarkStart w:id="7" w:name="_Toc1734_WPSOffice_Level1"/>
      <w:r>
        <w:rPr>
          <w:rFonts w:ascii="黑体" w:eastAsia="黑体" w:hAnsi="黑体" w:cs="仿宋_GB2312" w:hint="eastAsia"/>
          <w:color w:val="auto"/>
          <w:sz w:val="32"/>
          <w:szCs w:val="32"/>
          <w:lang w:bidi="ar"/>
        </w:rPr>
        <w:t>三、部门单位专项组织实施情况</w:t>
      </w:r>
      <w:bookmarkEnd w:id="7"/>
    </w:p>
    <w:p>
      <w:pPr>
        <w:pStyle w:val="ListParagraph"/>
        <w:snapToGrid w:val="0"/>
        <w:spacing w:line="540" w:lineRule="exact"/>
        <w:ind w:firstLine="640"/>
        <w:rPr>
          <w:rStyle w:val="Strong"/>
          <w:rFonts w:ascii="仿宋_GB2312" w:eastAsia="仿宋_GB2312" w:hAnsi="仿宋_GB2312" w:cs="仿宋_GB2312"/>
          <w:bCs w:val="0"/>
          <w:color w:val="auto"/>
          <w:spacing w:val="-4"/>
          <w:sz w:val="32"/>
          <w:szCs w:val="32"/>
        </w:rPr>
      </w:pPr>
      <w:r>
        <w:rPr>
          <w:rStyle w:val="Strong"/>
          <w:rFonts w:ascii="仿宋_GB2312" w:eastAsia="仿宋_GB2312" w:hAnsi="仿宋_GB2312" w:cs="仿宋_GB2312" w:hint="eastAsia"/>
          <w:b w:val="0"/>
          <w:color w:val="auto"/>
          <w:sz w:val="32"/>
          <w:szCs w:val="32"/>
          <w:lang w:bidi="ar"/>
        </w:rPr>
        <w:t>本年我单位实施专项项目</w:t>
      </w:r>
      <w:r>
        <w:rPr>
          <w:rStyle w:val="Strong"/>
          <w:rFonts w:ascii="仿宋_GB2312" w:eastAsia="仿宋_GB2312" w:hAnsi="仿宋_GB2312" w:cs="仿宋_GB2312" w:hint="eastAsia"/>
          <w:b w:val="0"/>
          <w:color w:val="auto"/>
          <w:sz w:val="32"/>
          <w:szCs w:val="32"/>
          <w:lang w:val="en-US" w:eastAsia="zh-CN" w:bidi="ar"/>
        </w:rPr>
        <w:t>7</w:t>
      </w:r>
      <w:r>
        <w:rPr>
          <w:rStyle w:val="Strong"/>
          <w:rFonts w:ascii="仿宋_GB2312" w:eastAsia="仿宋_GB2312" w:hAnsi="仿宋_GB2312" w:cs="仿宋_GB2312" w:hint="eastAsia"/>
          <w:b w:val="0"/>
          <w:color w:val="auto"/>
          <w:sz w:val="32"/>
          <w:szCs w:val="32"/>
          <w:lang w:bidi="ar"/>
        </w:rPr>
        <w:t>个，涉及金额</w:t>
      </w:r>
      <w:r>
        <w:rPr>
          <w:rStyle w:val="Strong"/>
          <w:rFonts w:ascii="仿宋_GB2312" w:eastAsia="仿宋_GB2312" w:hAnsi="仿宋_GB2312" w:cs="仿宋_GB2312" w:hint="eastAsia"/>
          <w:b w:val="0"/>
          <w:color w:val="auto"/>
          <w:sz w:val="32"/>
          <w:szCs w:val="32"/>
          <w:lang w:val="en-US" w:eastAsia="zh-CN" w:bidi="ar"/>
        </w:rPr>
        <w:t>69.83</w:t>
      </w:r>
      <w:r>
        <w:rPr>
          <w:rStyle w:val="Strong"/>
          <w:rFonts w:ascii="仿宋_GB2312" w:eastAsia="仿宋_GB2312" w:hAnsi="仿宋_GB2312" w:cs="仿宋_GB2312" w:hint="eastAsia"/>
          <w:b w:val="0"/>
          <w:color w:val="auto"/>
          <w:sz w:val="32"/>
          <w:szCs w:val="32"/>
          <w:lang w:bidi="ar"/>
        </w:rPr>
        <w:t>万元，其中：中央专项项目</w:t>
      </w:r>
      <w:r>
        <w:rPr>
          <w:rStyle w:val="Strong"/>
          <w:rFonts w:ascii="仿宋_GB2312" w:eastAsia="仿宋_GB2312" w:hAnsi="仿宋_GB2312" w:cs="仿宋_GB2312" w:hint="eastAsia"/>
          <w:b w:val="0"/>
          <w:color w:val="auto"/>
          <w:sz w:val="32"/>
          <w:szCs w:val="32"/>
          <w:lang w:val="en-US" w:eastAsia="zh-CN" w:bidi="ar"/>
        </w:rPr>
        <w:t>3</w:t>
      </w:r>
      <w:r>
        <w:rPr>
          <w:rStyle w:val="Strong"/>
          <w:rFonts w:ascii="仿宋_GB2312" w:eastAsia="仿宋_GB2312" w:hAnsi="仿宋_GB2312" w:cs="仿宋_GB2312" w:hint="eastAsia"/>
          <w:b w:val="0"/>
          <w:color w:val="auto"/>
          <w:sz w:val="32"/>
          <w:szCs w:val="32"/>
          <w:lang w:bidi="ar"/>
        </w:rPr>
        <w:t>个涉及金额</w:t>
      </w:r>
      <w:r>
        <w:rPr>
          <w:rStyle w:val="Strong"/>
          <w:rFonts w:ascii="仿宋_GB2312" w:eastAsia="仿宋_GB2312" w:hAnsi="仿宋_GB2312" w:cs="仿宋_GB2312" w:hint="eastAsia"/>
          <w:b w:val="0"/>
          <w:color w:val="auto"/>
          <w:sz w:val="32"/>
          <w:szCs w:val="32"/>
          <w:lang w:val="en-US" w:eastAsia="zh-CN" w:bidi="ar"/>
        </w:rPr>
        <w:t>35.91</w:t>
      </w:r>
      <w:r>
        <w:rPr>
          <w:rStyle w:val="Strong"/>
          <w:rFonts w:ascii="仿宋_GB2312" w:eastAsia="仿宋_GB2312" w:hAnsi="仿宋_GB2312" w:cs="仿宋_GB2312" w:hint="eastAsia"/>
          <w:b w:val="0"/>
          <w:color w:val="auto"/>
          <w:sz w:val="32"/>
          <w:szCs w:val="32"/>
          <w:lang w:bidi="ar"/>
        </w:rPr>
        <w:t>万元，自治区专项项目</w:t>
      </w:r>
      <w:r>
        <w:rPr>
          <w:rStyle w:val="Strong"/>
          <w:rFonts w:ascii="仿宋_GB2312" w:eastAsia="仿宋_GB2312" w:hAnsi="仿宋_GB2312" w:cs="仿宋_GB2312" w:hint="eastAsia"/>
          <w:b w:val="0"/>
          <w:color w:val="auto"/>
          <w:sz w:val="32"/>
          <w:szCs w:val="32"/>
          <w:lang w:val="en-US" w:eastAsia="zh-CN" w:bidi="ar"/>
        </w:rPr>
        <w:t>2</w:t>
      </w:r>
      <w:r>
        <w:rPr>
          <w:rStyle w:val="Strong"/>
          <w:rFonts w:ascii="仿宋_GB2312" w:eastAsia="仿宋_GB2312" w:hAnsi="仿宋_GB2312" w:cs="仿宋_GB2312" w:hint="eastAsia"/>
          <w:b w:val="0"/>
          <w:color w:val="auto"/>
          <w:sz w:val="32"/>
          <w:szCs w:val="32"/>
          <w:lang w:bidi="ar"/>
        </w:rPr>
        <w:t>个涉及金额</w:t>
      </w:r>
      <w:r>
        <w:rPr>
          <w:rStyle w:val="Strong"/>
          <w:rFonts w:ascii="仿宋_GB2312" w:eastAsia="仿宋_GB2312" w:hAnsi="仿宋_GB2312" w:cs="仿宋_GB2312" w:hint="eastAsia"/>
          <w:b w:val="0"/>
          <w:color w:val="auto"/>
          <w:sz w:val="32"/>
          <w:szCs w:val="32"/>
          <w:lang w:val="en-US" w:eastAsia="zh-CN" w:bidi="ar"/>
        </w:rPr>
        <w:t>9.59</w:t>
      </w:r>
      <w:r>
        <w:rPr>
          <w:rStyle w:val="Strong"/>
          <w:rFonts w:ascii="仿宋_GB2312" w:eastAsia="仿宋_GB2312" w:hAnsi="仿宋_GB2312" w:cs="仿宋_GB2312" w:hint="eastAsia"/>
          <w:b w:val="0"/>
          <w:color w:val="auto"/>
          <w:sz w:val="32"/>
          <w:szCs w:val="32"/>
          <w:lang w:bidi="ar"/>
        </w:rPr>
        <w:t>万元，地区本级专项项目</w:t>
      </w:r>
      <w:r>
        <w:rPr>
          <w:rStyle w:val="Strong"/>
          <w:rFonts w:ascii="仿宋_GB2312" w:eastAsia="仿宋_GB2312" w:hAnsi="仿宋_GB2312" w:cs="仿宋_GB2312" w:hint="eastAsia"/>
          <w:b w:val="0"/>
          <w:color w:val="auto"/>
          <w:sz w:val="32"/>
          <w:szCs w:val="32"/>
          <w:lang w:val="en-US" w:eastAsia="zh-CN" w:bidi="ar"/>
        </w:rPr>
        <w:t>2</w:t>
      </w:r>
      <w:r>
        <w:rPr>
          <w:rStyle w:val="Strong"/>
          <w:rFonts w:ascii="仿宋_GB2312" w:eastAsia="仿宋_GB2312" w:hAnsi="仿宋_GB2312" w:cs="仿宋_GB2312" w:hint="eastAsia"/>
          <w:b w:val="0"/>
          <w:color w:val="auto"/>
          <w:sz w:val="32"/>
          <w:szCs w:val="32"/>
          <w:lang w:bidi="ar"/>
        </w:rPr>
        <w:t>个涉及金额</w:t>
      </w:r>
      <w:r>
        <w:rPr>
          <w:rStyle w:val="Strong"/>
          <w:rFonts w:ascii="仿宋_GB2312" w:eastAsia="仿宋_GB2312" w:hAnsi="仿宋_GB2312" w:cs="仿宋_GB2312" w:hint="eastAsia"/>
          <w:b w:val="0"/>
          <w:color w:val="auto"/>
          <w:sz w:val="32"/>
          <w:szCs w:val="32"/>
          <w:lang w:val="en-US" w:eastAsia="zh-CN" w:bidi="ar"/>
        </w:rPr>
        <w:t>24.33</w:t>
      </w:r>
      <w:r>
        <w:rPr>
          <w:rStyle w:val="Strong"/>
          <w:rFonts w:ascii="仿宋_GB2312" w:eastAsia="仿宋_GB2312" w:hAnsi="仿宋_GB2312" w:cs="仿宋_GB2312" w:hint="eastAsia"/>
          <w:b w:val="0"/>
          <w:color w:val="auto"/>
          <w:sz w:val="32"/>
          <w:szCs w:val="32"/>
          <w:lang w:bidi="ar"/>
        </w:rPr>
        <w:t>万元。</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bCs w:val="0"/>
          <w:color w:val="auto"/>
          <w:spacing w:val="-4"/>
          <w:sz w:val="32"/>
          <w:szCs w:val="32"/>
        </w:rPr>
        <w:t>（一）</w:t>
      </w:r>
      <w:r>
        <w:rPr>
          <w:rStyle w:val="Strong"/>
          <w:rFonts w:ascii="楷体_GB2312" w:eastAsia="楷体_GB2312" w:hAnsi="仿宋_GB2312" w:cs="仿宋_GB2312" w:hint="eastAsia"/>
          <w:bCs w:val="0"/>
          <w:color w:val="auto"/>
          <w:spacing w:val="-4"/>
          <w:sz w:val="32"/>
          <w:szCs w:val="32"/>
          <w:lang w:val="en-US" w:eastAsia="zh-CN"/>
        </w:rPr>
        <w:t>乌苏市残疾人联合会</w:t>
      </w:r>
      <w:r>
        <w:rPr>
          <w:rFonts w:ascii="楷体_GB2312" w:eastAsia="楷体_GB2312" w:hAnsi="仿宋_GB2312" w:cs="仿宋_GB2312" w:hint="eastAsia"/>
          <w:b/>
          <w:color w:val="auto"/>
          <w:sz w:val="32"/>
          <w:szCs w:val="32"/>
          <w:lang w:bidi="ar"/>
        </w:rPr>
        <w:t>单位</w:t>
      </w:r>
      <w:r>
        <w:rPr>
          <w:rStyle w:val="Strong"/>
          <w:rFonts w:ascii="楷体_GB2312" w:eastAsia="楷体_GB2312" w:hAnsi="仿宋_GB2312" w:cs="仿宋_GB2312" w:hint="eastAsia"/>
          <w:bCs w:val="0"/>
          <w:color w:val="auto"/>
          <w:spacing w:val="-4"/>
          <w:sz w:val="32"/>
          <w:szCs w:val="32"/>
        </w:rPr>
        <w:t>项目专项组织情况分析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1.前期准备</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我单位成立</w:t>
      </w:r>
      <w:r>
        <w:rPr>
          <w:rStyle w:val="Strong"/>
          <w:rFonts w:ascii="仿宋_GB2312" w:eastAsia="仿宋_GB2312" w:hAnsi="仿宋_GB2312" w:cs="仿宋_GB2312" w:hint="eastAsia"/>
          <w:b w:val="0"/>
          <w:color w:val="auto"/>
          <w:sz w:val="32"/>
          <w:szCs w:val="32"/>
          <w:lang w:val="en-US" w:eastAsia="zh-CN" w:bidi="ar"/>
        </w:rPr>
        <w:t>项目绩效评价</w:t>
      </w:r>
      <w:r>
        <w:rPr>
          <w:rStyle w:val="Strong"/>
          <w:rFonts w:ascii="仿宋_GB2312" w:eastAsia="仿宋_GB2312" w:hAnsi="仿宋_GB2312" w:cs="仿宋_GB2312" w:hint="eastAsia"/>
          <w:b w:val="0"/>
          <w:color w:val="auto"/>
          <w:sz w:val="32"/>
          <w:szCs w:val="32"/>
          <w:lang w:bidi="ar"/>
        </w:rPr>
        <w:t>小组，成员如下：</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val="en-US" w:eastAsia="zh-CN" w:bidi="ar"/>
        </w:rPr>
        <w:t>王学成</w:t>
      </w:r>
      <w:r>
        <w:rPr>
          <w:rStyle w:val="Strong"/>
          <w:rFonts w:ascii="仿宋_GB2312" w:eastAsia="仿宋_GB2312" w:hAnsi="仿宋_GB2312" w:cs="仿宋_GB2312" w:hint="eastAsia"/>
          <w:b w:val="0"/>
          <w:color w:val="auto"/>
          <w:sz w:val="32"/>
          <w:szCs w:val="32"/>
          <w:lang w:bidi="ar"/>
        </w:rPr>
        <w:t>任组长，绩效评价工作职责为负责全盘工作。</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val="en-US" w:eastAsia="zh-CN" w:bidi="ar"/>
        </w:rPr>
        <w:t>乌布鲁根</w:t>
      </w:r>
      <w:r>
        <w:rPr>
          <w:rStyle w:val="Strong"/>
          <w:rFonts w:ascii="仿宋_GB2312" w:eastAsia="仿宋_GB2312" w:hAnsi="仿宋_GB2312" w:cs="仿宋_GB2312" w:hint="eastAsia"/>
          <w:b w:val="0"/>
          <w:color w:val="auto"/>
          <w:sz w:val="32"/>
          <w:szCs w:val="32"/>
          <w:lang w:bidi="ar"/>
        </w:rPr>
        <w:t>任副组长，绩效评价工作职责为为对项目实施情况进行实地调查。</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val="en-US" w:eastAsia="zh-CN" w:bidi="ar"/>
        </w:rPr>
        <w:t>蔡艳芹</w:t>
      </w:r>
      <w:r>
        <w:rPr>
          <w:rStyle w:val="Strong"/>
          <w:rFonts w:ascii="仿宋_GB2312" w:eastAsia="仿宋_GB2312" w:hAnsi="仿宋_GB2312" w:cs="仿宋_GB2312" w:hint="eastAsia"/>
          <w:b w:val="0"/>
          <w:color w:val="auto"/>
          <w:sz w:val="32"/>
          <w:szCs w:val="32"/>
          <w:lang w:bidi="ar"/>
        </w:rPr>
        <w:t>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2.组织实施</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（二）专项管理情况分析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1.项目资金情况</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项目预算资金</w:t>
      </w:r>
      <w:r>
        <w:rPr>
          <w:rStyle w:val="Strong"/>
          <w:rFonts w:ascii="仿宋_GB2312" w:eastAsia="仿宋_GB2312" w:hAnsi="仿宋_GB2312" w:cs="仿宋_GB2312" w:hint="eastAsia"/>
          <w:b w:val="0"/>
          <w:bCs w:val="0"/>
          <w:color w:val="auto"/>
          <w:spacing w:val="-4"/>
          <w:sz w:val="32"/>
          <w:szCs w:val="32"/>
          <w:lang w:val="en-US" w:eastAsia="zh-CN"/>
        </w:rPr>
        <w:t>69.83</w:t>
      </w:r>
      <w:r>
        <w:rPr>
          <w:rStyle w:val="Strong"/>
          <w:rFonts w:ascii="仿宋_GB2312" w:eastAsia="仿宋_GB2312" w:hAnsi="仿宋_GB2312" w:cs="仿宋_GB2312" w:hint="eastAsia"/>
          <w:b w:val="0"/>
          <w:bCs w:val="0"/>
          <w:color w:val="auto"/>
          <w:spacing w:val="-4"/>
          <w:sz w:val="32"/>
          <w:szCs w:val="32"/>
        </w:rPr>
        <w:t>万元，实际到位</w:t>
      </w:r>
      <w:r>
        <w:rPr>
          <w:rStyle w:val="Strong"/>
          <w:rFonts w:ascii="仿宋_GB2312" w:eastAsia="仿宋_GB2312" w:hAnsi="仿宋_GB2312" w:cs="仿宋_GB2312" w:hint="eastAsia"/>
          <w:b w:val="0"/>
          <w:bCs w:val="0"/>
          <w:color w:val="auto"/>
          <w:spacing w:val="-4"/>
          <w:sz w:val="32"/>
          <w:szCs w:val="32"/>
          <w:lang w:val="en-US" w:eastAsia="zh-CN"/>
        </w:rPr>
        <w:t>69.83</w:t>
      </w:r>
      <w:r>
        <w:rPr>
          <w:rStyle w:val="Strong"/>
          <w:rFonts w:ascii="仿宋_GB2312" w:eastAsia="仿宋_GB2312" w:hAnsi="仿宋_GB2312" w:cs="仿宋_GB2312" w:hint="eastAsia"/>
          <w:b w:val="0"/>
          <w:bCs w:val="0"/>
          <w:color w:val="auto"/>
          <w:spacing w:val="-4"/>
          <w:sz w:val="32"/>
          <w:szCs w:val="32"/>
        </w:rPr>
        <w:t>万元，实际支出</w:t>
      </w:r>
      <w:r>
        <w:rPr>
          <w:rStyle w:val="Strong"/>
          <w:rFonts w:ascii="仿宋_GB2312" w:eastAsia="仿宋_GB2312" w:hAnsi="仿宋_GB2312" w:cs="仿宋_GB2312" w:hint="eastAsia"/>
          <w:b w:val="0"/>
          <w:bCs w:val="0"/>
          <w:color w:val="auto"/>
          <w:spacing w:val="-4"/>
          <w:sz w:val="32"/>
          <w:szCs w:val="32"/>
          <w:lang w:val="en-US" w:eastAsia="zh-CN"/>
        </w:rPr>
        <w:t>69.83</w:t>
      </w:r>
      <w:r>
        <w:rPr>
          <w:rStyle w:val="Strong"/>
          <w:rFonts w:ascii="仿宋_GB2312" w:eastAsia="仿宋_GB2312" w:hAnsi="仿宋_GB2312" w:cs="仿宋_GB2312" w:hint="eastAsia"/>
          <w:b w:val="0"/>
          <w:bCs w:val="0"/>
          <w:color w:val="auto"/>
          <w:spacing w:val="-4"/>
          <w:sz w:val="32"/>
          <w:szCs w:val="32"/>
        </w:rPr>
        <w:t>万元。到位足额及时，预算编制依据充分，预算编制准确，资金不存在截留、挪用，支付审批合规、不存在用途改变、范围超支和虚列项目支出等情况；项目严格按照《</w:t>
      </w:r>
      <w:r>
        <w:rPr>
          <w:rStyle w:val="Strong"/>
          <w:rFonts w:ascii="仿宋_GB2312" w:eastAsia="仿宋_GB2312" w:hAnsi="仿宋_GB2312" w:cs="仿宋_GB2312" w:hint="eastAsia"/>
          <w:b w:val="0"/>
          <w:bCs w:val="0"/>
          <w:color w:val="auto"/>
          <w:spacing w:val="-4"/>
          <w:sz w:val="32"/>
          <w:szCs w:val="32"/>
          <w:lang w:val="en-US" w:eastAsia="zh-CN"/>
        </w:rPr>
        <w:t>乌苏市残疾人联合会</w:t>
      </w:r>
      <w:r>
        <w:rPr>
          <w:rStyle w:val="Strong"/>
          <w:rFonts w:ascii="仿宋_GB2312" w:eastAsia="仿宋_GB2312" w:hAnsi="仿宋_GB2312" w:cs="仿宋_GB2312" w:hint="eastAsia"/>
          <w:b w:val="0"/>
          <w:bCs w:val="0"/>
          <w:color w:val="auto"/>
          <w:spacing w:val="-4"/>
          <w:sz w:val="32"/>
          <w:szCs w:val="32"/>
        </w:rPr>
        <w:t>财务管理制度》执行项目资金，实行专账核算、逐级审批。认真落实项目资金的使用各项管理制度，确保专款专用，及时拨付到位。</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2.项目实施情况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项目组织情况：</w:t>
      </w:r>
      <w:r>
        <w:rPr>
          <w:rStyle w:val="Strong"/>
          <w:rFonts w:ascii="仿宋_GB2312" w:eastAsia="仿宋_GB2312" w:hAnsi="仿宋_GB2312" w:cs="仿宋_GB2312" w:hint="eastAsia"/>
          <w:b w:val="0"/>
          <w:bCs w:val="0"/>
          <w:color w:val="auto"/>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项目管理情况：</w:t>
      </w:r>
      <w:r>
        <w:rPr>
          <w:rStyle w:val="Strong"/>
          <w:rFonts w:ascii="仿宋_GB2312" w:eastAsia="仿宋_GB2312" w:hAnsi="仿宋_GB2312" w:cs="仿宋_GB2312" w:hint="eastAsia"/>
          <w:b w:val="0"/>
          <w:bCs w:val="0"/>
          <w:color w:val="auto"/>
          <w:spacing w:val="-4"/>
          <w:sz w:val="32"/>
          <w:szCs w:val="32"/>
        </w:rPr>
        <w:t>根据《项目绩效管理办法》及单位相关项目管理制度的规定，对项目的实施进行监督管理。建立健全项目后续各项监督管理制度，确保项目正常运转，长期发挥效益。</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项目监管情况：</w:t>
      </w:r>
      <w:r>
        <w:rPr>
          <w:rStyle w:val="Strong"/>
          <w:rFonts w:ascii="仿宋_GB2312" w:eastAsia="仿宋_GB2312" w:hAnsi="仿宋_GB2312" w:cs="仿宋_GB2312" w:hint="eastAsia"/>
          <w:b w:val="0"/>
          <w:bCs w:val="0"/>
          <w:color w:val="auto"/>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3.项目绩效情况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成本控制情况：</w:t>
      </w:r>
      <w:r>
        <w:rPr>
          <w:rStyle w:val="Strong"/>
          <w:rFonts w:ascii="仿宋_GB2312" w:eastAsia="仿宋_GB2312" w:hAnsi="仿宋_GB2312" w:cs="仿宋_GB2312" w:hint="eastAsia"/>
          <w:b w:val="0"/>
          <w:bCs w:val="0"/>
          <w:color w:val="auto"/>
          <w:spacing w:val="-4"/>
          <w:sz w:val="32"/>
          <w:szCs w:val="32"/>
        </w:rPr>
        <w:t>严格按照相关的专项资金管理办法，实行多重审批控制专项经费的支出。</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成本节约情况：</w:t>
      </w:r>
      <w:r>
        <w:rPr>
          <w:rStyle w:val="Strong"/>
          <w:rFonts w:ascii="仿宋_GB2312" w:eastAsia="仿宋_GB2312" w:hAnsi="仿宋_GB2312" w:cs="仿宋_GB2312" w:hint="eastAsia"/>
          <w:b w:val="0"/>
          <w:bCs w:val="0"/>
          <w:color w:val="auto"/>
          <w:spacing w:val="-4"/>
          <w:sz w:val="32"/>
          <w:szCs w:val="32"/>
        </w:rPr>
        <w:t>项目根据实际情况做出合理预算，支出严格控制在预算范围内，本着节约成本，防止资源浪费的原则将项目成效最大化。</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4.项目效率性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项目实施进度：</w:t>
      </w:r>
      <w:r>
        <w:rPr>
          <w:rStyle w:val="Strong"/>
          <w:rFonts w:ascii="仿宋_GB2312" w:eastAsia="仿宋_GB2312" w:hAnsi="仿宋_GB2312" w:cs="仿宋_GB2312" w:hint="eastAsia"/>
          <w:b w:val="0"/>
          <w:bCs w:val="0"/>
          <w:color w:val="auto"/>
          <w:spacing w:val="-4"/>
          <w:sz w:val="32"/>
          <w:szCs w:val="32"/>
        </w:rPr>
        <w:t>项目实施紧扣各个环节，逐步推进，及时与职能部门跟踪项目进展，加强项目督办，充分调动职能部门的积极性，加大项目投入工作的力度，加快项目实施进度。</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项目完成质量：</w:t>
      </w:r>
      <w:r>
        <w:rPr>
          <w:rStyle w:val="Strong"/>
          <w:rFonts w:ascii="仿宋_GB2312" w:eastAsia="仿宋_GB2312" w:hAnsi="仿宋_GB2312" w:cs="仿宋_GB2312" w:hint="eastAsia"/>
          <w:b w:val="0"/>
          <w:bCs w:val="0"/>
          <w:color w:val="auto"/>
          <w:spacing w:val="-4"/>
          <w:sz w:val="32"/>
          <w:szCs w:val="32"/>
        </w:rPr>
        <w:t>项目严格按照年度预期目标执行，项目完成质量达标。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5.项目效益性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预期目标完成程度：</w:t>
      </w:r>
      <w:r>
        <w:rPr>
          <w:rStyle w:val="Strong"/>
          <w:rFonts w:ascii="仿宋_GB2312" w:eastAsia="仿宋_GB2312" w:hAnsi="仿宋_GB2312" w:cs="仿宋_GB2312" w:hint="eastAsia"/>
          <w:b w:val="0"/>
          <w:bCs w:val="0"/>
          <w:color w:val="auto"/>
          <w:spacing w:val="-4"/>
          <w:sz w:val="32"/>
          <w:szCs w:val="32"/>
        </w:rPr>
        <w:t>按预定目标完成了年初所设定的各项指标。专项经费实际支出未超出预算规定，保障了专项工作的开展。</w:t>
      </w:r>
    </w:p>
    <w:p>
      <w:pPr>
        <w:pStyle w:val="ListParagraph"/>
        <w:snapToGrid w:val="0"/>
        <w:spacing w:line="540" w:lineRule="exact"/>
        <w:ind w:left="319" w:firstLine="320" w:leftChars="152" w:firstLineChars="1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项目实施对效益的影响：</w:t>
      </w:r>
      <w:r>
        <w:rPr>
          <w:rStyle w:val="Strong"/>
          <w:rFonts w:ascii="仿宋_GB2312" w:eastAsia="仿宋_GB2312" w:hAnsi="仿宋_GB2312" w:cs="仿宋_GB2312" w:hint="eastAsia"/>
          <w:b w:val="0"/>
          <w:bCs w:val="0"/>
          <w:color w:val="auto"/>
          <w:spacing w:val="-4"/>
          <w:sz w:val="32"/>
          <w:szCs w:val="32"/>
        </w:rPr>
        <w:t>项目的实施有效提升了培训人员的绩效管理意识，持续保障了培训工作的顺利开展。</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8" w:name="_Toc27846_WPSOffice_Level1"/>
      <w:r>
        <w:rPr>
          <w:rStyle w:val="Strong"/>
          <w:rFonts w:ascii="黑体" w:eastAsia="黑体" w:hAnsi="黑体" w:cs="仿宋_GB2312" w:hint="eastAsia"/>
          <w:b w:val="0"/>
          <w:color w:val="auto"/>
          <w:spacing w:val="-4"/>
          <w:sz w:val="32"/>
          <w:szCs w:val="32"/>
        </w:rPr>
        <w:t>资产管理情况</w:t>
      </w:r>
      <w:bookmarkEnd w:id="8"/>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（一）资产管理规范性</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我单位2022年资产合计数为2219</w:t>
      </w:r>
      <w:r>
        <w:rPr>
          <w:rFonts w:ascii="仿宋_GB2312" w:eastAsia="仿宋_GB2312" w:hAnsi="仿宋" w:cs="宋体" w:hint="eastAsia"/>
          <w:bCs/>
          <w:color w:val="auto"/>
          <w:sz w:val="32"/>
          <w:szCs w:val="32"/>
          <w:lang w:val="en-US" w:eastAsia="zh-CN" w:bidi="ar"/>
        </w:rPr>
        <w:t>.</w:t>
      </w:r>
      <w:r>
        <w:rPr>
          <w:rFonts w:ascii="仿宋_GB2312" w:eastAsia="仿宋_GB2312" w:hAnsi="仿宋" w:cs="宋体" w:hint="eastAsia"/>
          <w:bCs/>
          <w:color w:val="auto"/>
          <w:sz w:val="32"/>
          <w:szCs w:val="32"/>
          <w:lang w:bidi="ar"/>
        </w:rPr>
        <w:t>7</w:t>
      </w:r>
      <w:r>
        <w:rPr>
          <w:rFonts w:ascii="仿宋_GB2312" w:eastAsia="仿宋_GB2312" w:hAnsi="仿宋" w:cs="宋体" w:hint="eastAsia"/>
          <w:bCs/>
          <w:color w:val="auto"/>
          <w:sz w:val="32"/>
          <w:szCs w:val="32"/>
          <w:lang w:val="en-US" w:eastAsia="zh-CN" w:bidi="ar"/>
        </w:rPr>
        <w:t>5</w:t>
      </w:r>
      <w:r>
        <w:rPr>
          <w:rFonts w:ascii="仿宋_GB2312" w:eastAsia="仿宋_GB2312" w:hAnsi="仿宋" w:cs="宋体" w:hint="eastAsia"/>
          <w:bCs/>
          <w:color w:val="auto"/>
          <w:sz w:val="32"/>
          <w:szCs w:val="32"/>
          <w:lang w:bidi="ar"/>
        </w:rPr>
        <w:t>万元，比上年减少</w:t>
      </w:r>
      <w:r>
        <w:rPr>
          <w:rFonts w:ascii="仿宋_GB2312" w:eastAsia="仿宋_GB2312" w:hAnsi="仿宋" w:cs="宋体" w:hint="eastAsia"/>
          <w:bCs/>
          <w:color w:val="auto"/>
          <w:sz w:val="32"/>
          <w:szCs w:val="32"/>
          <w:lang w:val="en-US" w:eastAsia="zh-CN" w:bidi="ar"/>
        </w:rPr>
        <w:t>27.85</w:t>
      </w:r>
      <w:r>
        <w:rPr>
          <w:rFonts w:ascii="仿宋_GB2312" w:eastAsia="仿宋_GB2312" w:hAnsi="仿宋" w:cs="宋体" w:hint="eastAsia"/>
          <w:bCs/>
          <w:color w:val="auto"/>
          <w:sz w:val="32"/>
          <w:szCs w:val="32"/>
          <w:lang w:bidi="ar"/>
        </w:rPr>
        <w:t>万元，主要原因是</w:t>
      </w:r>
      <w:r>
        <w:rPr>
          <w:rFonts w:ascii="仿宋_GB2312" w:eastAsia="仿宋_GB2312" w:hAnsi="仿宋" w:cs="宋体" w:hint="eastAsia"/>
          <w:bCs/>
          <w:color w:val="auto"/>
          <w:sz w:val="32"/>
          <w:szCs w:val="32"/>
          <w:lang w:val="en-US" w:eastAsia="zh-CN" w:bidi="ar"/>
        </w:rPr>
        <w:t>固定资产折旧导致固定资产净值减少</w:t>
      </w:r>
      <w:r>
        <w:rPr>
          <w:rFonts w:ascii="仿宋_GB2312" w:eastAsia="仿宋_GB2312" w:hAnsi="仿宋" w:cs="宋体" w:hint="eastAsia"/>
          <w:bCs/>
          <w:color w:val="auto"/>
          <w:sz w:val="32"/>
          <w:szCs w:val="32"/>
          <w:lang w:bidi="ar"/>
        </w:rPr>
        <w:t>，</w:t>
      </w:r>
      <w:r>
        <w:rPr>
          <w:rFonts w:ascii="仿宋_GB2312" w:eastAsia="仿宋_GB2312" w:hAnsi="仿宋" w:cs="宋体" w:hint="eastAsia"/>
          <w:bCs/>
          <w:color w:val="auto"/>
          <w:sz w:val="32"/>
          <w:szCs w:val="32"/>
          <w:lang w:val="en-US" w:eastAsia="zh-CN" w:bidi="ar"/>
        </w:rPr>
        <w:t>其他应收款</w:t>
      </w:r>
      <w:r>
        <w:rPr>
          <w:rFonts w:ascii="仿宋_GB2312" w:eastAsia="仿宋_GB2312" w:hAnsi="仿宋" w:cs="宋体" w:hint="eastAsia"/>
          <w:bCs/>
          <w:color w:val="auto"/>
          <w:sz w:val="32"/>
          <w:szCs w:val="32"/>
          <w:lang w:bidi="ar"/>
        </w:rPr>
        <w:t>减少，其中：货币资金</w:t>
      </w:r>
      <w:r>
        <w:rPr>
          <w:rFonts w:ascii="仿宋_GB2312" w:eastAsia="仿宋_GB2312" w:hAnsi="仿宋" w:cs="宋体" w:hint="eastAsia"/>
          <w:bCs/>
          <w:color w:val="auto"/>
          <w:sz w:val="32"/>
          <w:szCs w:val="32"/>
          <w:lang w:val="en-US" w:eastAsia="zh-CN" w:bidi="ar"/>
        </w:rPr>
        <w:t>6.21</w:t>
      </w:r>
      <w:r>
        <w:rPr>
          <w:rFonts w:ascii="仿宋_GB2312" w:eastAsia="仿宋_GB2312" w:hAnsi="仿宋" w:cs="宋体" w:hint="eastAsia"/>
          <w:bCs/>
          <w:color w:val="auto"/>
          <w:sz w:val="32"/>
          <w:szCs w:val="32"/>
          <w:lang w:bidi="ar"/>
        </w:rPr>
        <w:t>万元，比上年相比无变化；财政应返还额度</w:t>
      </w:r>
      <w:r>
        <w:rPr>
          <w:rFonts w:ascii="仿宋_GB2312" w:eastAsia="仿宋_GB2312" w:hAnsi="仿宋" w:cs="宋体" w:hint="eastAsia"/>
          <w:bCs/>
          <w:color w:val="auto"/>
          <w:sz w:val="32"/>
          <w:szCs w:val="32"/>
          <w:lang w:val="en-US" w:eastAsia="zh-CN" w:bidi="ar"/>
        </w:rPr>
        <w:t>3.36</w:t>
      </w:r>
      <w:r>
        <w:rPr>
          <w:rFonts w:ascii="仿宋_GB2312" w:eastAsia="仿宋_GB2312" w:hAnsi="仿宋" w:cs="宋体" w:hint="eastAsia"/>
          <w:bCs/>
          <w:color w:val="auto"/>
          <w:sz w:val="32"/>
          <w:szCs w:val="32"/>
          <w:lang w:bidi="ar"/>
        </w:rPr>
        <w:t>万元，比上年相比无变化；房屋</w:t>
      </w:r>
      <w:r>
        <w:rPr>
          <w:rFonts w:ascii="仿宋_GB2312" w:eastAsia="仿宋_GB2312" w:hAnsi="仿宋" w:cs="宋体" w:hint="eastAsia"/>
          <w:bCs/>
          <w:color w:val="auto"/>
          <w:sz w:val="32"/>
          <w:szCs w:val="32"/>
          <w:lang w:val="en-US" w:eastAsia="zh-CN" w:bidi="ar"/>
        </w:rPr>
        <w:t>2370</w:t>
      </w:r>
      <w:r>
        <w:rPr>
          <w:rFonts w:ascii="仿宋_GB2312" w:eastAsia="仿宋_GB2312" w:hAnsi="仿宋" w:cs="宋体" w:hint="eastAsia"/>
          <w:bCs/>
          <w:color w:val="auto"/>
          <w:sz w:val="32"/>
          <w:szCs w:val="32"/>
          <w:lang w:bidi="ar"/>
        </w:rPr>
        <w:t>平方米</w:t>
      </w:r>
      <w:r>
        <w:rPr>
          <w:rFonts w:ascii="仿宋_GB2312" w:eastAsia="仿宋_GB2312" w:hAnsi="仿宋" w:cs="宋体" w:hint="eastAsia"/>
          <w:bCs/>
          <w:color w:val="auto"/>
          <w:sz w:val="32"/>
          <w:szCs w:val="32"/>
          <w:lang w:val="en-US" w:eastAsia="zh-CN" w:bidi="ar"/>
        </w:rPr>
        <w:t>472.76</w:t>
      </w:r>
      <w:r>
        <w:rPr>
          <w:rFonts w:ascii="仿宋_GB2312" w:eastAsia="仿宋_GB2312" w:hAnsi="仿宋" w:cs="宋体" w:hint="eastAsia"/>
          <w:bCs/>
          <w:color w:val="auto"/>
          <w:sz w:val="32"/>
          <w:szCs w:val="32"/>
          <w:lang w:bidi="ar"/>
        </w:rPr>
        <w:t>万元，比上年减少</w:t>
      </w:r>
      <w:r>
        <w:rPr>
          <w:rFonts w:ascii="仿宋_GB2312" w:eastAsia="仿宋_GB2312" w:hAnsi="仿宋" w:cs="宋体" w:hint="eastAsia"/>
          <w:bCs/>
          <w:color w:val="auto"/>
          <w:sz w:val="32"/>
          <w:szCs w:val="32"/>
          <w:lang w:val="en-US" w:eastAsia="zh-CN" w:bidi="ar"/>
        </w:rPr>
        <w:t>10.85</w:t>
      </w:r>
      <w:r>
        <w:rPr>
          <w:rFonts w:ascii="仿宋_GB2312" w:eastAsia="仿宋_GB2312" w:hAnsi="仿宋" w:cs="宋体" w:hint="eastAsia"/>
          <w:bCs/>
          <w:color w:val="auto"/>
          <w:sz w:val="32"/>
          <w:szCs w:val="32"/>
          <w:lang w:bidi="ar"/>
        </w:rPr>
        <w:t>万元；车辆</w:t>
      </w:r>
      <w:r>
        <w:rPr>
          <w:rFonts w:ascii="仿宋_GB2312" w:eastAsia="仿宋_GB2312" w:hAnsi="仿宋" w:cs="宋体" w:hint="eastAsia"/>
          <w:bCs/>
          <w:color w:val="auto"/>
          <w:sz w:val="32"/>
          <w:szCs w:val="32"/>
          <w:lang w:val="en-US" w:eastAsia="zh-CN" w:bidi="ar"/>
        </w:rPr>
        <w:t>2</w:t>
      </w:r>
      <w:r>
        <w:rPr>
          <w:rFonts w:ascii="仿宋_GB2312" w:eastAsia="仿宋_GB2312" w:hAnsi="仿宋" w:cs="宋体" w:hint="eastAsia"/>
          <w:bCs/>
          <w:color w:val="auto"/>
          <w:sz w:val="32"/>
          <w:szCs w:val="32"/>
          <w:lang w:bidi="ar"/>
        </w:rPr>
        <w:t>辆</w:t>
      </w:r>
      <w:r>
        <w:rPr>
          <w:rFonts w:ascii="仿宋_GB2312" w:eastAsia="仿宋_GB2312" w:hAnsi="仿宋" w:cs="宋体" w:hint="eastAsia"/>
          <w:bCs/>
          <w:color w:val="auto"/>
          <w:sz w:val="32"/>
          <w:szCs w:val="32"/>
          <w:lang w:val="en-US" w:eastAsia="zh-CN" w:bidi="ar"/>
        </w:rPr>
        <w:t>38.31</w:t>
      </w:r>
      <w:r>
        <w:rPr>
          <w:rFonts w:ascii="仿宋_GB2312" w:eastAsia="仿宋_GB2312" w:hAnsi="仿宋" w:cs="宋体" w:hint="eastAsia"/>
          <w:bCs/>
          <w:color w:val="auto"/>
          <w:sz w:val="32"/>
          <w:szCs w:val="32"/>
          <w:lang w:bidi="ar"/>
        </w:rPr>
        <w:t>万元，与上年相比无变化；在建工程</w:t>
      </w:r>
      <w:r>
        <w:rPr>
          <w:rFonts w:ascii="仿宋_GB2312" w:eastAsia="仿宋_GB2312" w:hAnsi="仿宋" w:cs="宋体" w:hint="eastAsia"/>
          <w:bCs/>
          <w:color w:val="auto"/>
          <w:sz w:val="32"/>
          <w:szCs w:val="32"/>
          <w:lang w:val="en-US" w:eastAsia="zh-CN" w:bidi="ar"/>
        </w:rPr>
        <w:t>1365.86</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val="en-US" w:eastAsia="zh-CN" w:bidi="ar"/>
        </w:rPr>
        <w:t>比上年增加15.5万元</w:t>
      </w:r>
      <w:r>
        <w:rPr>
          <w:rFonts w:ascii="仿宋_GB2312" w:eastAsia="仿宋_GB2312" w:hAnsi="仿宋" w:cs="宋体" w:hint="eastAsia"/>
          <w:bCs/>
          <w:color w:val="auto"/>
          <w:sz w:val="32"/>
          <w:szCs w:val="32"/>
          <w:lang w:bidi="ar"/>
        </w:rPr>
        <w:t>；办公设备及家具</w:t>
      </w:r>
      <w:r>
        <w:rPr>
          <w:rFonts w:ascii="仿宋_GB2312" w:eastAsia="仿宋_GB2312" w:hAnsi="仿宋" w:cs="宋体" w:hint="eastAsia"/>
          <w:bCs/>
          <w:color w:val="auto"/>
          <w:sz w:val="32"/>
          <w:szCs w:val="32"/>
          <w:lang w:val="en-US" w:eastAsia="zh-CN" w:bidi="ar"/>
        </w:rPr>
        <w:t>230.86</w:t>
      </w:r>
      <w:r>
        <w:rPr>
          <w:rFonts w:ascii="仿宋_GB2312" w:eastAsia="仿宋_GB2312" w:hAnsi="仿宋" w:cs="宋体" w:hint="eastAsia"/>
          <w:bCs/>
          <w:color w:val="auto"/>
          <w:sz w:val="32"/>
          <w:szCs w:val="32"/>
          <w:lang w:bidi="ar"/>
        </w:rPr>
        <w:t>万元，与上年</w:t>
      </w:r>
      <w:r>
        <w:rPr>
          <w:rFonts w:ascii="仿宋_GB2312" w:eastAsia="仿宋_GB2312" w:hAnsi="仿宋" w:cs="宋体" w:hint="eastAsia"/>
          <w:bCs/>
          <w:color w:val="auto"/>
          <w:sz w:val="32"/>
          <w:szCs w:val="32"/>
          <w:lang w:val="en-US" w:eastAsia="zh-CN" w:bidi="ar"/>
        </w:rPr>
        <w:t>减少31.76</w:t>
      </w:r>
      <w:r>
        <w:rPr>
          <w:rFonts w:ascii="仿宋_GB2312" w:eastAsia="仿宋_GB2312" w:hAnsi="仿宋" w:cs="宋体" w:hint="eastAsia"/>
          <w:bCs/>
          <w:color w:val="auto"/>
          <w:sz w:val="32"/>
          <w:szCs w:val="32"/>
          <w:lang w:bidi="ar"/>
        </w:rPr>
        <w:t>。我单位本年无资产处置情况，资产配置合理，使用规范，安全完整。</w:t>
      </w:r>
    </w:p>
    <w:p>
      <w:pPr>
        <w:pStyle w:val="ListParagraph"/>
        <w:snapToGrid w:val="0"/>
        <w:spacing w:line="540" w:lineRule="exact"/>
        <w:ind w:firstLine="643"/>
        <w:rPr>
          <w:rFonts w:ascii="仿宋_GB2312" w:eastAsia="仿宋_GB2312" w:hAnsi="仿宋" w:cs="宋体"/>
          <w:b/>
          <w:bCs/>
          <w:color w:val="auto"/>
          <w:sz w:val="32"/>
          <w:szCs w:val="32"/>
          <w:lang w:bidi="ar"/>
        </w:rPr>
      </w:pPr>
      <w:r>
        <w:rPr>
          <w:rFonts w:ascii="仿宋_GB2312" w:eastAsia="仿宋_GB2312" w:hAnsi="仿宋" w:cs="宋体" w:hint="eastAsia"/>
          <w:b/>
          <w:bCs/>
          <w:color w:val="auto"/>
          <w:sz w:val="32"/>
          <w:szCs w:val="32"/>
          <w:lang w:bidi="ar"/>
        </w:rPr>
        <w:t>1.资产管理情况。</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ListParagraph"/>
        <w:snapToGrid w:val="0"/>
        <w:spacing w:line="540" w:lineRule="exact"/>
        <w:ind w:firstLine="643"/>
        <w:rPr>
          <w:rFonts w:ascii="仿宋_GB2312" w:eastAsia="仿宋_GB2312" w:hAnsi="仿宋" w:cs="宋体"/>
          <w:b/>
          <w:bCs/>
          <w:color w:val="auto"/>
          <w:sz w:val="32"/>
          <w:szCs w:val="32"/>
          <w:lang w:bidi="ar"/>
        </w:rPr>
      </w:pPr>
      <w:r>
        <w:rPr>
          <w:rFonts w:ascii="仿宋_GB2312" w:eastAsia="仿宋_GB2312" w:hAnsi="仿宋" w:cs="宋体" w:hint="eastAsia"/>
          <w:b/>
          <w:bCs/>
          <w:color w:val="auto"/>
          <w:sz w:val="32"/>
          <w:szCs w:val="32"/>
          <w:lang w:bidi="ar"/>
        </w:rPr>
        <w:t>2.固定资产利用情况。</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我单位固定资产</w:t>
      </w:r>
      <w:r>
        <w:rPr>
          <w:rFonts w:ascii="仿宋_GB2312" w:eastAsia="仿宋_GB2312" w:hAnsi="仿宋" w:cs="宋体" w:hint="eastAsia"/>
          <w:bCs/>
          <w:color w:val="auto"/>
          <w:sz w:val="32"/>
          <w:szCs w:val="32"/>
          <w:lang w:val="en-US" w:eastAsia="zh-CN" w:bidi="ar"/>
        </w:rPr>
        <w:t>992.50</w:t>
      </w:r>
      <w:r>
        <w:rPr>
          <w:rFonts w:ascii="仿宋_GB2312" w:eastAsia="仿宋_GB2312" w:hAnsi="仿宋" w:cs="宋体" w:hint="eastAsia"/>
          <w:bCs/>
          <w:color w:val="auto"/>
          <w:sz w:val="32"/>
          <w:szCs w:val="32"/>
          <w:lang w:bidi="ar"/>
        </w:rPr>
        <w:t>万元,其中:</w:t>
      </w:r>
      <w:r>
        <w:rPr>
          <w:rFonts w:ascii="仿宋_GB2312" w:eastAsia="仿宋_GB2312" w:hAnsi="仿宋" w:cs="宋体" w:hint="eastAsia"/>
          <w:bCs/>
          <w:color w:val="auto"/>
          <w:sz w:val="32"/>
          <w:szCs w:val="32"/>
          <w:lang w:val="en-US" w:eastAsia="zh-CN" w:bidi="ar"/>
        </w:rPr>
        <w:t>3</w:t>
      </w:r>
      <w:r>
        <w:rPr>
          <w:rFonts w:ascii="仿宋_GB2312" w:eastAsia="仿宋_GB2312" w:hAnsi="仿宋" w:cs="宋体" w:hint="eastAsia"/>
          <w:bCs/>
          <w:color w:val="auto"/>
          <w:sz w:val="32"/>
          <w:szCs w:val="32"/>
          <w:lang w:bidi="ar"/>
        </w:rPr>
        <w:t>套房屋</w:t>
      </w:r>
      <w:r>
        <w:rPr>
          <w:rFonts w:ascii="仿宋_GB2312" w:eastAsia="仿宋_GB2312" w:hAnsi="仿宋" w:cs="宋体" w:hint="eastAsia"/>
          <w:bCs/>
          <w:color w:val="auto"/>
          <w:sz w:val="32"/>
          <w:szCs w:val="32"/>
          <w:lang w:val="en-US" w:eastAsia="zh-CN" w:bidi="ar"/>
        </w:rPr>
        <w:t>533.90</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val="en-US" w:eastAsia="zh-CN" w:bidi="ar"/>
        </w:rPr>
        <w:t>2</w:t>
      </w:r>
      <w:r>
        <w:rPr>
          <w:rFonts w:ascii="仿宋_GB2312" w:eastAsia="仿宋_GB2312" w:hAnsi="仿宋" w:cs="宋体" w:hint="eastAsia"/>
          <w:bCs/>
          <w:color w:val="auto"/>
          <w:sz w:val="32"/>
          <w:szCs w:val="32"/>
          <w:lang w:bidi="ar"/>
        </w:rPr>
        <w:t>辆车</w:t>
      </w:r>
      <w:r>
        <w:rPr>
          <w:rFonts w:ascii="仿宋_GB2312" w:eastAsia="仿宋_GB2312" w:hAnsi="仿宋" w:cs="宋体" w:hint="eastAsia"/>
          <w:bCs/>
          <w:color w:val="auto"/>
          <w:sz w:val="32"/>
          <w:szCs w:val="32"/>
          <w:lang w:val="en-US" w:eastAsia="zh-CN" w:bidi="ar"/>
        </w:rPr>
        <w:t>38.31</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val="en-US" w:eastAsia="zh-CN" w:bidi="ar"/>
        </w:rPr>
        <w:t>630</w:t>
      </w:r>
      <w:r>
        <w:rPr>
          <w:rFonts w:ascii="仿宋_GB2312" w:eastAsia="仿宋_GB2312" w:hAnsi="仿宋" w:cs="宋体" w:hint="eastAsia"/>
          <w:bCs/>
          <w:color w:val="auto"/>
          <w:sz w:val="32"/>
          <w:szCs w:val="32"/>
          <w:lang w:bidi="ar"/>
        </w:rPr>
        <w:t>个办公设备</w:t>
      </w:r>
      <w:r>
        <w:rPr>
          <w:rFonts w:ascii="仿宋_GB2312" w:eastAsia="仿宋_GB2312" w:hAnsi="仿宋" w:cs="宋体" w:hint="eastAsia"/>
          <w:bCs/>
          <w:color w:val="auto"/>
          <w:sz w:val="32"/>
          <w:szCs w:val="32"/>
          <w:lang w:val="en-US" w:eastAsia="zh-CN" w:bidi="ar"/>
        </w:rPr>
        <w:t>及家具420.29</w:t>
      </w:r>
      <w:r>
        <w:rPr>
          <w:rFonts w:ascii="仿宋_GB2312" w:eastAsia="仿宋_GB2312" w:hAnsi="仿宋" w:cs="宋体" w:hint="eastAsia"/>
          <w:bCs/>
          <w:color w:val="auto"/>
          <w:sz w:val="32"/>
          <w:szCs w:val="32"/>
          <w:lang w:bidi="ar"/>
        </w:rPr>
        <w:t>万元。目前正在使用的固定资产总额</w:t>
      </w:r>
      <w:r>
        <w:rPr>
          <w:rFonts w:ascii="仿宋_GB2312" w:eastAsia="仿宋_GB2312" w:hAnsi="仿宋" w:cs="宋体" w:hint="eastAsia"/>
          <w:bCs/>
          <w:color w:val="auto"/>
          <w:sz w:val="32"/>
          <w:szCs w:val="32"/>
          <w:lang w:val="en-US" w:eastAsia="zh-CN" w:bidi="ar"/>
        </w:rPr>
        <w:t>944.70</w:t>
      </w:r>
      <w:r>
        <w:rPr>
          <w:rFonts w:ascii="仿宋_GB2312" w:eastAsia="仿宋_GB2312" w:hAnsi="仿宋" w:cs="宋体" w:hint="eastAsia"/>
          <w:bCs/>
          <w:color w:val="auto"/>
          <w:sz w:val="32"/>
          <w:szCs w:val="32"/>
          <w:lang w:bidi="ar"/>
        </w:rPr>
        <w:t>万元，固定资产利用率为</w:t>
      </w:r>
      <w:r>
        <w:rPr>
          <w:rFonts w:ascii="仿宋_GB2312" w:eastAsia="仿宋_GB2312" w:hAnsi="仿宋" w:cs="宋体" w:hint="eastAsia"/>
          <w:bCs/>
          <w:color w:val="auto"/>
          <w:sz w:val="32"/>
          <w:szCs w:val="32"/>
          <w:lang w:val="en-US" w:eastAsia="zh-CN" w:bidi="ar"/>
        </w:rPr>
        <w:t>95.18</w:t>
      </w:r>
      <w:r>
        <w:rPr>
          <w:rFonts w:ascii="仿宋_GB2312" w:eastAsia="仿宋_GB2312" w:hAnsi="仿宋" w:cs="宋体"/>
          <w:bCs/>
          <w:color w:val="auto"/>
          <w:sz w:val="32"/>
          <w:szCs w:val="32"/>
          <w:lang w:bidi="ar"/>
        </w:rPr>
        <w:t>%</w:t>
      </w:r>
      <w:r>
        <w:rPr>
          <w:rFonts w:ascii="仿宋_GB2312" w:eastAsia="仿宋_GB2312" w:hAnsi="仿宋" w:cs="宋体" w:hint="eastAsia"/>
          <w:bCs/>
          <w:color w:val="auto"/>
          <w:sz w:val="32"/>
          <w:szCs w:val="32"/>
          <w:lang w:bidi="ar"/>
        </w:rPr>
        <w:t>。</w:t>
      </w:r>
    </w:p>
    <w:p>
      <w:pPr>
        <w:pStyle w:val="ListParagraph"/>
        <w:snapToGrid w:val="0"/>
        <w:spacing w:line="540" w:lineRule="exact"/>
        <w:ind w:firstLine="627"/>
        <w:rPr>
          <w:rStyle w:val="Strong"/>
          <w:rFonts w:ascii="仿宋_GB2312" w:eastAsia="仿宋_GB2312" w:hAnsi="仿宋"/>
          <w:bCs w:val="0"/>
          <w:color w:val="auto"/>
          <w:spacing w:val="-4"/>
          <w:sz w:val="32"/>
          <w:szCs w:val="32"/>
        </w:rPr>
      </w:pPr>
      <w:r>
        <w:rPr>
          <w:rStyle w:val="Strong"/>
          <w:rFonts w:ascii="仿宋_GB2312" w:eastAsia="仿宋_GB2312" w:hAnsi="仿宋" w:hint="eastAsia"/>
          <w:bCs w:val="0"/>
          <w:color w:val="auto"/>
          <w:spacing w:val="-4"/>
          <w:sz w:val="32"/>
          <w:szCs w:val="32"/>
        </w:rPr>
        <w:t>3.流动资产管理情况。</w:t>
      </w:r>
    </w:p>
    <w:p>
      <w:pPr>
        <w:pStyle w:val="ListParagraph"/>
        <w:snapToGrid w:val="0"/>
        <w:spacing w:line="540" w:lineRule="exact"/>
        <w:ind w:firstLine="624"/>
        <w:rPr>
          <w:rStyle w:val="Strong"/>
          <w:rFonts w:ascii="仿宋_GB2312" w:eastAsia="仿宋_GB2312" w:hAnsi="仿宋_GB2312" w:cs="仿宋_GB2312"/>
          <w:color w:val="auto"/>
          <w:spacing w:val="-4"/>
          <w:sz w:val="32"/>
          <w:szCs w:val="32"/>
        </w:rPr>
      </w:pPr>
      <w:r>
        <w:rPr>
          <w:rStyle w:val="Strong"/>
          <w:rFonts w:ascii="仿宋_GB2312" w:eastAsia="仿宋_GB2312" w:hAnsi="仿宋" w:hint="eastAsia"/>
          <w:b w:val="0"/>
          <w:bCs w:val="0"/>
          <w:color w:val="auto"/>
          <w:spacing w:val="-4"/>
          <w:sz w:val="32"/>
          <w:szCs w:val="32"/>
        </w:rPr>
        <w:t>我单位根据《行政事业单位资产管理制度》，对货币资金加强管理，统一设立银行存款账户，未经财政主管部门同意不允许单独设立财政监管以外的银行存款账户。</w:t>
      </w:r>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（二）固定资产利用率</w:t>
      </w:r>
    </w:p>
    <w:p>
      <w:pPr>
        <w:pStyle w:val="ListParagraph"/>
        <w:tabs>
          <w:tab w:val="left" w:pos="0"/>
        </w:tabs>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截止本年度固定资产账面净值</w:t>
      </w:r>
      <w:r>
        <w:rPr>
          <w:rStyle w:val="Strong"/>
          <w:rFonts w:ascii="仿宋_GB2312" w:eastAsia="仿宋_GB2312" w:hAnsi="仿宋_GB2312" w:cs="仿宋_GB2312" w:hint="eastAsia"/>
          <w:b w:val="0"/>
          <w:bCs w:val="0"/>
          <w:color w:val="auto"/>
          <w:spacing w:val="-4"/>
          <w:sz w:val="32"/>
          <w:szCs w:val="32"/>
          <w:lang w:val="en-US" w:eastAsia="zh-CN"/>
        </w:rPr>
        <w:t>703.85</w:t>
      </w:r>
      <w:r>
        <w:rPr>
          <w:rStyle w:val="Strong"/>
          <w:rFonts w:ascii="仿宋_GB2312" w:eastAsia="仿宋_GB2312" w:hAnsi="仿宋_GB2312" w:cs="仿宋_GB2312" w:hint="eastAsia"/>
          <w:b w:val="0"/>
          <w:bCs w:val="0"/>
          <w:color w:val="auto"/>
          <w:spacing w:val="-4"/>
          <w:sz w:val="32"/>
          <w:szCs w:val="32"/>
        </w:rPr>
        <w:t>万元，年末实际在用固定资产</w:t>
      </w:r>
      <w:r>
        <w:rPr>
          <w:rStyle w:val="Strong"/>
          <w:rFonts w:ascii="仿宋_GB2312" w:eastAsia="仿宋_GB2312" w:hAnsi="仿宋_GB2312" w:cs="仿宋_GB2312" w:hint="eastAsia"/>
          <w:b w:val="0"/>
          <w:bCs w:val="0"/>
          <w:color w:val="auto"/>
          <w:spacing w:val="-4"/>
          <w:sz w:val="32"/>
          <w:szCs w:val="32"/>
          <w:lang w:val="en-US" w:eastAsia="zh-CN"/>
        </w:rPr>
        <w:t>681.01</w:t>
      </w:r>
      <w:r>
        <w:rPr>
          <w:rStyle w:val="Strong"/>
          <w:rFonts w:ascii="仿宋_GB2312" w:eastAsia="仿宋_GB2312" w:hAnsi="仿宋_GB2312" w:cs="仿宋_GB2312" w:hint="eastAsia"/>
          <w:b w:val="0"/>
          <w:bCs w:val="0"/>
          <w:color w:val="auto"/>
          <w:spacing w:val="-4"/>
          <w:sz w:val="32"/>
          <w:szCs w:val="32"/>
        </w:rPr>
        <w:t>万元，固定资产利用率为</w:t>
      </w:r>
      <w:r>
        <w:rPr>
          <w:rStyle w:val="Strong"/>
          <w:rFonts w:ascii="仿宋_GB2312" w:eastAsia="仿宋_GB2312" w:hAnsi="仿宋_GB2312" w:cs="仿宋_GB2312" w:hint="eastAsia"/>
          <w:b w:val="0"/>
          <w:bCs w:val="0"/>
          <w:color w:val="auto"/>
          <w:spacing w:val="-4"/>
          <w:sz w:val="32"/>
          <w:szCs w:val="32"/>
          <w:lang w:val="en-US" w:eastAsia="zh-CN"/>
        </w:rPr>
        <w:t>96.75</w:t>
      </w:r>
      <w:r>
        <w:rPr>
          <w:rStyle w:val="Strong"/>
          <w:rFonts w:ascii="仿宋_GB2312" w:eastAsia="仿宋_GB2312" w:hAnsi="仿宋_GB2312" w:cs="仿宋_GB2312" w:hint="eastAsia"/>
          <w:b w:val="0"/>
          <w:bCs w:val="0"/>
          <w:color w:val="auto"/>
          <w:spacing w:val="-4"/>
          <w:sz w:val="32"/>
          <w:szCs w:val="32"/>
        </w:rPr>
        <w:t>%。</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9" w:name="_Toc13582_WPSOffice_Level1"/>
      <w:r>
        <w:rPr>
          <w:rStyle w:val="Strong"/>
          <w:rFonts w:ascii="黑体" w:eastAsia="黑体" w:hAnsi="黑体" w:cs="仿宋_GB2312" w:hint="eastAsia"/>
          <w:b w:val="0"/>
          <w:color w:val="auto"/>
          <w:spacing w:val="-4"/>
          <w:sz w:val="32"/>
          <w:szCs w:val="32"/>
        </w:rPr>
        <w:t>部门单位整体支出绩效情况</w:t>
      </w:r>
      <w:bookmarkEnd w:id="9"/>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部门单位整体支出自评表，共设置一级指标3个，二级指标</w:t>
      </w:r>
      <w:r>
        <w:rPr>
          <w:rStyle w:val="Strong"/>
          <w:rFonts w:ascii="仿宋_GB2312" w:eastAsia="仿宋_GB2312" w:hAnsi="仿宋_GB2312" w:cs="仿宋_GB2312" w:hint="eastAsia"/>
          <w:b w:val="0"/>
          <w:bCs w:val="0"/>
          <w:color w:val="auto"/>
          <w:spacing w:val="-4"/>
          <w:sz w:val="32"/>
          <w:szCs w:val="32"/>
          <w:lang w:val="en-US" w:eastAsia="zh-CN"/>
        </w:rPr>
        <w:t>7</w:t>
      </w:r>
      <w:r>
        <w:rPr>
          <w:rStyle w:val="Strong"/>
          <w:rFonts w:ascii="仿宋_GB2312" w:eastAsia="仿宋_GB2312" w:hAnsi="仿宋_GB2312" w:cs="仿宋_GB2312" w:hint="eastAsia"/>
          <w:b w:val="0"/>
          <w:bCs w:val="0"/>
          <w:color w:val="auto"/>
          <w:spacing w:val="-4"/>
          <w:sz w:val="32"/>
          <w:szCs w:val="32"/>
        </w:rPr>
        <w:t>个，三级指标</w:t>
      </w:r>
      <w:r>
        <w:rPr>
          <w:rStyle w:val="Strong"/>
          <w:rFonts w:ascii="仿宋_GB2312" w:eastAsia="仿宋_GB2312" w:hAnsi="仿宋_GB2312" w:cs="仿宋_GB2312" w:hint="eastAsia"/>
          <w:b w:val="0"/>
          <w:bCs w:val="0"/>
          <w:color w:val="auto"/>
          <w:spacing w:val="-4"/>
          <w:sz w:val="32"/>
          <w:szCs w:val="32"/>
          <w:lang w:val="en-US" w:eastAsia="zh-CN"/>
        </w:rPr>
        <w:t>11</w:t>
      </w:r>
      <w:r>
        <w:rPr>
          <w:rStyle w:val="Strong"/>
          <w:rFonts w:ascii="仿宋_GB2312" w:eastAsia="仿宋_GB2312" w:hAnsi="仿宋_GB2312" w:cs="仿宋_GB2312" w:hint="eastAsia"/>
          <w:b w:val="0"/>
          <w:bCs w:val="0"/>
          <w:color w:val="auto"/>
          <w:spacing w:val="-4"/>
          <w:sz w:val="32"/>
          <w:szCs w:val="32"/>
        </w:rPr>
        <w:t>个。</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（一）产出指标完成情况分析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1.产出数量</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“在职发放人数”指标，预期指标值为“=18人”，实际完成值为“18人”，指标完成率是</w:t>
      </w:r>
      <w:r>
        <w:rPr>
          <w:rFonts w:ascii="仿宋_GB2312" w:eastAsia="仿宋_GB2312" w:hAnsi="仿宋" w:cs="宋体" w:hint="eastAsia"/>
          <w:bCs/>
          <w:color w:val="auto"/>
          <w:sz w:val="32"/>
          <w:szCs w:val="32"/>
          <w:lang w:val="en-US" w:eastAsia="zh-CN" w:bidi="ar"/>
        </w:rPr>
        <w:t>100</w:t>
      </w:r>
      <w:r>
        <w:rPr>
          <w:rStyle w:val="Strong"/>
          <w:rFonts w:ascii="仿宋_GB2312" w:eastAsia="仿宋_GB2312" w:hAnsi="仿宋_GB2312" w:cs="仿宋_GB2312" w:hint="eastAsia"/>
          <w:b w:val="0"/>
          <w:bCs w:val="0"/>
          <w:color w:val="auto"/>
          <w:spacing w:val="-4"/>
          <w:sz w:val="32"/>
          <w:szCs w:val="32"/>
        </w:rPr>
        <w:t>%，达到预期目标。</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lang w:eastAsia="zh-CN"/>
        </w:rPr>
      </w:pPr>
      <w:r>
        <w:rPr>
          <w:rStyle w:val="Strong"/>
          <w:rFonts w:ascii="仿宋_GB2312" w:eastAsia="仿宋_GB2312" w:hAnsi="仿宋_GB2312" w:cs="仿宋_GB2312" w:hint="eastAsia"/>
          <w:b w:val="0"/>
          <w:bCs w:val="0"/>
          <w:color w:val="auto"/>
          <w:spacing w:val="-4"/>
          <w:sz w:val="32"/>
          <w:szCs w:val="32"/>
        </w:rPr>
        <w:t>“退休发放人数”指标，预期指标值为“</w:t>
      </w:r>
      <w:r>
        <w:rPr>
          <w:rStyle w:val="Strong"/>
          <w:rFonts w:ascii="仿宋_GB2312" w:eastAsia="仿宋_GB2312" w:hAnsi="仿宋_GB2312" w:cs="仿宋_GB2312" w:hint="eastAsia"/>
          <w:b w:val="0"/>
          <w:bCs w:val="0"/>
          <w:color w:val="auto"/>
          <w:spacing w:val="-4"/>
          <w:sz w:val="32"/>
          <w:szCs w:val="32"/>
          <w:lang w:val="en-US" w:eastAsia="zh-CN"/>
        </w:rPr>
        <w:t>=10人</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hint="eastAsia"/>
          <w:b w:val="0"/>
          <w:bCs w:val="0"/>
          <w:color w:val="auto"/>
          <w:spacing w:val="-4"/>
          <w:sz w:val="32"/>
          <w:szCs w:val="32"/>
          <w:lang w:val="en-US" w:eastAsia="zh-CN"/>
        </w:rPr>
        <w:t>10人</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%，达到预期目标</w:t>
      </w:r>
      <w:r>
        <w:rPr>
          <w:rStyle w:val="Strong"/>
          <w:rFonts w:ascii="仿宋_GB2312" w:eastAsia="仿宋_GB2312" w:hAnsi="仿宋_GB2312" w:cs="仿宋_GB2312" w:hint="eastAsia"/>
          <w:b w:val="0"/>
          <w:bCs w:val="0"/>
          <w:color w:val="auto"/>
          <w:spacing w:val="-4"/>
          <w:sz w:val="32"/>
          <w:szCs w:val="32"/>
          <w:lang w:eastAsia="zh-CN"/>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2.产出质量</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“资金使用合规率”预期指标是</w:t>
      </w:r>
      <w:r>
        <w:rPr>
          <w:rStyle w:val="Strong"/>
          <w:rFonts w:ascii="仿宋_GB2312" w:eastAsia="仿宋_GB2312" w:hAnsi="仿宋_GB2312" w:cs="仿宋_GB2312" w:hint="eastAsia"/>
          <w:b w:val="0"/>
          <w:bCs w:val="0"/>
          <w:color w:val="auto"/>
          <w:spacing w:val="-4"/>
          <w:sz w:val="32"/>
          <w:szCs w:val="32"/>
          <w:lang w:val="en-US" w:eastAsia="zh-CN"/>
        </w:rPr>
        <w:t>=</w:t>
      </w:r>
      <w:r>
        <w:rPr>
          <w:rFonts w:ascii="仿宋_GB2312" w:eastAsia="仿宋_GB2312" w:hAnsi="仿宋" w:cs="宋体" w:hint="eastAsia"/>
          <w:bCs/>
          <w:color w:val="auto"/>
          <w:sz w:val="32"/>
          <w:szCs w:val="32"/>
          <w:lang w:val="en-US" w:eastAsia="zh-CN" w:bidi="ar"/>
        </w:rPr>
        <w:t>100</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%，达到质量提升及标准。</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3.产出进度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“资金支付及时率”指标，预期指标是“=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w:t>
      </w:r>
      <w:r>
        <w:rPr>
          <w:rStyle w:val="Strong"/>
          <w:rFonts w:ascii="仿宋_GB2312" w:eastAsia="仿宋_GB2312" w:hAnsi="仿宋_GB2312" w:cs="仿宋_GB2312" w:hint="eastAsia"/>
          <w:b w:val="0"/>
          <w:bCs w:val="0"/>
          <w:color w:val="auto"/>
          <w:spacing w:val="-4"/>
          <w:sz w:val="32"/>
          <w:szCs w:val="32"/>
        </w:rPr>
        <w:t>达到预期目标。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4.产出成本</w:t>
      </w:r>
    </w:p>
    <w:p>
      <w:pPr>
        <w:pStyle w:val="ListParagraph"/>
        <w:snapToGrid w:val="0"/>
        <w:spacing w:line="540" w:lineRule="exact"/>
        <w:ind w:firstLine="624"/>
        <w:rPr>
          <w:rStyle w:val="Strong"/>
          <w:rFonts w:ascii="仿宋_GB2312" w:eastAsia="仿宋_GB2312" w:hAnsi="仿宋_GB2312" w:cs="仿宋_GB2312" w:hint="default"/>
          <w:b w:val="0"/>
          <w:bCs w:val="0"/>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rPr>
        <w:t>“运转保障支出成本”指标，预期指标是=18.75万元，实际完成值是</w:t>
      </w:r>
      <w:r>
        <w:rPr>
          <w:rStyle w:val="Strong"/>
          <w:rFonts w:ascii="仿宋_GB2312" w:eastAsia="仿宋_GB2312" w:hAnsi="仿宋_GB2312" w:cs="仿宋_GB2312" w:hint="eastAsia"/>
          <w:b w:val="0"/>
          <w:bCs w:val="0"/>
          <w:color w:val="auto"/>
          <w:spacing w:val="-4"/>
          <w:sz w:val="32"/>
          <w:szCs w:val="32"/>
          <w:lang w:val="en-US" w:eastAsia="zh-CN"/>
        </w:rPr>
        <w:t>2.98</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15.89</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b w:val="0"/>
          <w:bCs w:val="0"/>
          <w:color w:val="auto"/>
          <w:spacing w:val="-4"/>
          <w:sz w:val="32"/>
          <w:szCs w:val="32"/>
        </w:rPr>
        <w:t>未达</w:t>
      </w:r>
      <w:r>
        <w:rPr>
          <w:rStyle w:val="Strong"/>
          <w:rFonts w:ascii="仿宋_GB2312" w:eastAsia="仿宋_GB2312" w:hAnsi="仿宋_GB2312" w:cs="仿宋_GB2312" w:hint="eastAsia"/>
          <w:b w:val="0"/>
          <w:bCs w:val="0"/>
          <w:color w:val="auto"/>
          <w:spacing w:val="-4"/>
          <w:sz w:val="32"/>
          <w:szCs w:val="32"/>
        </w:rPr>
        <w:t>成</w:t>
      </w:r>
      <w:r>
        <w:rPr>
          <w:rStyle w:val="Strong"/>
          <w:rFonts w:ascii="仿宋_GB2312" w:eastAsia="仿宋_GB2312" w:hAnsi="仿宋_GB2312" w:cs="仿宋_GB2312"/>
          <w:b w:val="0"/>
          <w:bCs w:val="0"/>
          <w:color w:val="auto"/>
          <w:spacing w:val="-4"/>
          <w:sz w:val="32"/>
          <w:szCs w:val="32"/>
        </w:rPr>
        <w:t>预期目标，未完成的原因是：</w:t>
      </w:r>
      <w:r>
        <w:rPr>
          <w:rStyle w:val="Strong"/>
          <w:rFonts w:ascii="仿宋_GB2312" w:eastAsia="仿宋_GB2312" w:hAnsi="仿宋_GB2312" w:cs="仿宋_GB2312" w:hint="eastAsia"/>
          <w:b w:val="0"/>
          <w:bCs w:val="0"/>
          <w:color w:val="auto"/>
          <w:spacing w:val="-4"/>
          <w:sz w:val="32"/>
          <w:szCs w:val="32"/>
          <w:lang w:val="en-US" w:eastAsia="zh-CN"/>
        </w:rPr>
        <w:t>由于疫情原因，资金未及时使用。</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“人员保障支出成本”指标，预期指标是等于182.68万元，实际完成值是182.68万元，指标完成率是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%，达到成本控制及改善目标。</w:t>
      </w:r>
    </w:p>
    <w:p>
      <w:pPr>
        <w:pStyle w:val="ListParagraph"/>
        <w:snapToGrid w:val="0"/>
        <w:spacing w:line="540" w:lineRule="exact"/>
        <w:ind w:firstLine="624"/>
        <w:rPr>
          <w:rStyle w:val="Strong"/>
          <w:rFonts w:ascii="仿宋_GB2312" w:eastAsia="仿宋_GB2312" w:hAnsi="仿宋_GB2312" w:cs="仿宋_GB2312" w:hint="default"/>
          <w:b w:val="0"/>
          <w:bCs w:val="0"/>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rPr>
        <w:t>“项目支出</w:t>
      </w:r>
      <w:r>
        <w:rPr>
          <w:rStyle w:val="Strong"/>
          <w:rFonts w:ascii="仿宋_GB2312" w:eastAsia="仿宋_GB2312" w:hAnsi="仿宋_GB2312" w:cs="仿宋_GB2312" w:hint="eastAsia"/>
          <w:b w:val="0"/>
          <w:bCs w:val="0"/>
          <w:color w:val="auto"/>
          <w:spacing w:val="-4"/>
          <w:sz w:val="32"/>
          <w:szCs w:val="32"/>
          <w:lang w:val="en-US" w:eastAsia="zh-CN"/>
        </w:rPr>
        <w:t>成本</w:t>
      </w:r>
      <w:r>
        <w:rPr>
          <w:rStyle w:val="Strong"/>
          <w:rFonts w:ascii="仿宋_GB2312" w:eastAsia="仿宋_GB2312" w:hAnsi="仿宋_GB2312" w:cs="仿宋_GB2312" w:hint="eastAsia"/>
          <w:b w:val="0"/>
          <w:bCs w:val="0"/>
          <w:color w:val="auto"/>
          <w:spacing w:val="-4"/>
          <w:sz w:val="32"/>
          <w:szCs w:val="32"/>
        </w:rPr>
        <w:t>”指标，预期指标是等于</w:t>
      </w:r>
      <w:r>
        <w:rPr>
          <w:rStyle w:val="Strong"/>
          <w:rFonts w:ascii="仿宋_GB2312" w:eastAsia="仿宋_GB2312" w:hAnsi="仿宋_GB2312" w:cs="仿宋_GB2312" w:hint="eastAsia"/>
          <w:b w:val="0"/>
          <w:bCs w:val="0"/>
          <w:color w:val="auto"/>
          <w:spacing w:val="-4"/>
          <w:sz w:val="32"/>
          <w:szCs w:val="32"/>
          <w:lang w:val="en-US" w:eastAsia="zh-CN"/>
        </w:rPr>
        <w:t>4.84</w:t>
      </w:r>
      <w:r>
        <w:rPr>
          <w:rStyle w:val="Strong"/>
          <w:rFonts w:ascii="仿宋_GB2312" w:eastAsia="仿宋_GB2312" w:hAnsi="仿宋_GB2312" w:cs="仿宋_GB2312" w:hint="eastAsia"/>
          <w:b w:val="0"/>
          <w:bCs w:val="0"/>
          <w:color w:val="auto"/>
          <w:spacing w:val="-4"/>
          <w:sz w:val="32"/>
          <w:szCs w:val="32"/>
        </w:rPr>
        <w:t>万元，实际完成值是</w:t>
      </w:r>
      <w:r>
        <w:rPr>
          <w:rStyle w:val="Strong"/>
          <w:rFonts w:ascii="仿宋_GB2312" w:eastAsia="仿宋_GB2312" w:hAnsi="仿宋_GB2312" w:cs="仿宋_GB2312" w:hint="eastAsia"/>
          <w:b w:val="0"/>
          <w:bCs w:val="0"/>
          <w:color w:val="auto"/>
          <w:spacing w:val="-4"/>
          <w:sz w:val="32"/>
          <w:szCs w:val="32"/>
          <w:lang w:val="en-US" w:eastAsia="zh-CN"/>
        </w:rPr>
        <w:t>2.99</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61.78</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b w:val="0"/>
          <w:bCs w:val="0"/>
          <w:color w:val="auto"/>
          <w:spacing w:val="-4"/>
          <w:sz w:val="32"/>
          <w:szCs w:val="32"/>
        </w:rPr>
        <w:t>未达</w:t>
      </w:r>
      <w:r>
        <w:rPr>
          <w:rStyle w:val="Strong"/>
          <w:rFonts w:ascii="仿宋_GB2312" w:eastAsia="仿宋_GB2312" w:hAnsi="仿宋_GB2312" w:cs="仿宋_GB2312" w:hint="eastAsia"/>
          <w:b w:val="0"/>
          <w:bCs w:val="0"/>
          <w:color w:val="auto"/>
          <w:spacing w:val="-4"/>
          <w:sz w:val="32"/>
          <w:szCs w:val="32"/>
        </w:rPr>
        <w:t>成</w:t>
      </w:r>
      <w:r>
        <w:rPr>
          <w:rStyle w:val="Strong"/>
          <w:rFonts w:ascii="仿宋_GB2312" w:eastAsia="仿宋_GB2312" w:hAnsi="仿宋_GB2312" w:cs="仿宋_GB2312"/>
          <w:b w:val="0"/>
          <w:bCs w:val="0"/>
          <w:color w:val="auto"/>
          <w:spacing w:val="-4"/>
          <w:sz w:val="32"/>
          <w:szCs w:val="32"/>
        </w:rPr>
        <w:t>预期目标，未完成的原因是：</w:t>
      </w:r>
      <w:r>
        <w:rPr>
          <w:rStyle w:val="Strong"/>
          <w:rFonts w:ascii="仿宋_GB2312" w:eastAsia="仿宋_GB2312" w:hAnsi="仿宋_GB2312" w:cs="仿宋_GB2312" w:hint="eastAsia"/>
          <w:b w:val="0"/>
          <w:bCs w:val="0"/>
          <w:color w:val="auto"/>
          <w:spacing w:val="-4"/>
          <w:sz w:val="32"/>
          <w:szCs w:val="32"/>
          <w:lang w:val="en-US" w:eastAsia="zh-CN"/>
        </w:rPr>
        <w:t>由于疫情原因，资金未及时使用。</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成本指标共计</w:t>
      </w:r>
      <w:r>
        <w:rPr>
          <w:rStyle w:val="Strong"/>
          <w:rFonts w:ascii="仿宋_GB2312" w:eastAsia="仿宋_GB2312" w:hAnsi="仿宋_GB2312" w:cs="仿宋_GB2312" w:hint="eastAsia"/>
          <w:b w:val="0"/>
          <w:bCs w:val="0"/>
          <w:color w:val="auto"/>
          <w:spacing w:val="-4"/>
          <w:sz w:val="32"/>
          <w:szCs w:val="32"/>
          <w:lang w:val="en-US" w:eastAsia="zh-CN"/>
        </w:rPr>
        <w:t>3</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w:t>
      </w:r>
      <w:r>
        <w:rPr>
          <w:rStyle w:val="Strong"/>
          <w:rFonts w:ascii="仿宋_GB2312" w:eastAsia="仿宋_GB2312" w:hAnsi="仿宋_GB2312" w:cs="仿宋_GB2312" w:hint="eastAsia"/>
          <w:b w:val="0"/>
          <w:bCs w:val="0"/>
          <w:color w:val="auto"/>
          <w:spacing w:val="-4"/>
          <w:sz w:val="32"/>
          <w:szCs w:val="32"/>
          <w:lang w:val="en-US" w:eastAsia="zh-CN"/>
        </w:rPr>
        <w:t>未</w:t>
      </w:r>
      <w:r>
        <w:rPr>
          <w:rStyle w:val="Strong"/>
          <w:rFonts w:ascii="仿宋_GB2312" w:eastAsia="仿宋_GB2312" w:hAnsi="仿宋_GB2312" w:cs="仿宋_GB2312" w:hint="eastAsia"/>
          <w:b w:val="0"/>
          <w:bCs w:val="0"/>
          <w:color w:val="auto"/>
          <w:spacing w:val="-4"/>
          <w:sz w:val="32"/>
          <w:szCs w:val="32"/>
        </w:rPr>
        <w:t>达到成本控制及改善目标，成本指标</w:t>
      </w:r>
      <w:r>
        <w:rPr>
          <w:rStyle w:val="Strong"/>
          <w:rFonts w:ascii="仿宋_GB2312" w:eastAsia="仿宋_GB2312" w:hAnsi="仿宋_GB2312" w:cs="仿宋_GB2312" w:hint="eastAsia"/>
          <w:b w:val="0"/>
          <w:bCs w:val="0"/>
          <w:color w:val="auto"/>
          <w:spacing w:val="-4"/>
          <w:sz w:val="32"/>
          <w:szCs w:val="32"/>
          <w:lang w:val="en-US" w:eastAsia="zh-CN"/>
        </w:rPr>
        <w:t>未</w:t>
      </w:r>
      <w:r>
        <w:rPr>
          <w:rStyle w:val="Strong"/>
          <w:rFonts w:ascii="仿宋_GB2312" w:eastAsia="仿宋_GB2312" w:hAnsi="仿宋_GB2312" w:cs="仿宋_GB2312" w:hint="eastAsia"/>
          <w:b w:val="0"/>
          <w:bCs w:val="0"/>
          <w:color w:val="auto"/>
          <w:spacing w:val="-4"/>
          <w:sz w:val="32"/>
          <w:szCs w:val="32"/>
        </w:rPr>
        <w:t>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（二）效益指标完成情况分析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1.项目实施的经济效益分析</w:t>
      </w:r>
    </w:p>
    <w:p>
      <w:pPr>
        <w:pStyle w:val="ListParagraph"/>
        <w:snapToGrid w:val="0"/>
        <w:spacing w:line="540" w:lineRule="exact"/>
        <w:ind w:left="0" w:firstLine="640" w:leftChars="0" w:firstLineChars="200"/>
        <w:outlineLvl w:val="2"/>
        <w:rPr>
          <w:rStyle w:val="Strong"/>
          <w:rFonts w:ascii="仿宋_GB2312" w:eastAsia="仿宋_GB2312" w:hAnsi="仿宋_GB2312" w:cs="仿宋_GB2312" w:hint="eastAsia"/>
          <w:b w:val="0"/>
          <w:bCs w:val="0"/>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lang w:val="en-US" w:eastAsia="zh-CN"/>
        </w:rPr>
        <w:t>无</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2.项目实施的社会效益分析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“残疾人康复服务率”指标；预</w:t>
      </w:r>
      <w:r>
        <w:rPr>
          <w:rStyle w:val="Strong"/>
          <w:rFonts w:ascii="仿宋_GB2312" w:eastAsia="仿宋_GB2312" w:hAnsi="仿宋_GB2312" w:cs="仿宋_GB2312"/>
          <w:b w:val="0"/>
          <w:bCs w:val="0"/>
          <w:color w:val="auto"/>
          <w:spacing w:val="-4"/>
          <w:sz w:val="32"/>
          <w:szCs w:val="32"/>
        </w:rPr>
        <w:t>期</w:t>
      </w:r>
      <w:r>
        <w:rPr>
          <w:rStyle w:val="Strong"/>
          <w:rFonts w:ascii="仿宋_GB2312" w:eastAsia="仿宋_GB2312" w:hAnsi="仿宋_GB2312" w:cs="仿宋_GB2312" w:hint="eastAsia"/>
          <w:b w:val="0"/>
          <w:bCs w:val="0"/>
          <w:color w:val="auto"/>
          <w:spacing w:val="-4"/>
          <w:sz w:val="32"/>
          <w:szCs w:val="32"/>
        </w:rPr>
        <w:t>指标值：有所提高；实际完成值为</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达成年度指标</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；指标完成率为</w:t>
      </w:r>
      <w:r>
        <w:rPr>
          <w:rStyle w:val="Strong"/>
          <w:rFonts w:ascii="仿宋_GB2312" w:eastAsia="仿宋_GB2312" w:hAnsi="仿宋_GB2312" w:cs="仿宋_GB2312" w:hint="eastAsia"/>
          <w:b w:val="0"/>
          <w:bCs w:val="0"/>
          <w:color w:val="auto"/>
          <w:spacing w:val="-4"/>
          <w:sz w:val="32"/>
          <w:szCs w:val="32"/>
          <w:lang w:val="en-US" w:eastAsia="zh-CN"/>
        </w:rPr>
        <w:t>100.00</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4"/>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b w:val="0"/>
          <w:bCs w:val="0"/>
          <w:color w:val="auto"/>
          <w:spacing w:val="-4"/>
          <w:sz w:val="32"/>
          <w:szCs w:val="32"/>
        </w:rPr>
        <w:t>社会效益指标共计</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个，达到单位履职能力对社会带来的影响预期目标，社会效益指标</w:t>
      </w:r>
      <w:r>
        <w:rPr>
          <w:rStyle w:val="Strong"/>
          <w:rFonts w:ascii="仿宋_GB2312" w:eastAsia="仿宋_GB2312" w:hAnsi="仿宋_GB2312" w:cs="仿宋_GB2312" w:hint="eastAsia"/>
          <w:b w:val="0"/>
          <w:bCs w:val="0"/>
          <w:color w:val="auto"/>
          <w:spacing w:val="-4"/>
          <w:sz w:val="32"/>
          <w:szCs w:val="32"/>
          <w:lang w:val="en-US" w:eastAsia="zh-CN"/>
        </w:rPr>
        <w:t>完成</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3.项目实施的生态效益分析</w:t>
      </w:r>
    </w:p>
    <w:p>
      <w:pPr>
        <w:pStyle w:val="ListParagraph"/>
        <w:snapToGrid w:val="0"/>
        <w:spacing w:line="540" w:lineRule="exact"/>
        <w:ind w:firstLine="624"/>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b w:val="0"/>
          <w:bCs w:val="0"/>
          <w:color w:val="auto"/>
          <w:spacing w:val="-4"/>
          <w:sz w:val="32"/>
          <w:szCs w:val="32"/>
        </w:rPr>
        <w:t>无</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4.项目实施的可持续影响分析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“保障残疾人的自理能力和社会参与率”指标；预</w:t>
      </w:r>
      <w:r>
        <w:rPr>
          <w:rStyle w:val="Strong"/>
          <w:rFonts w:ascii="仿宋_GB2312" w:eastAsia="仿宋_GB2312" w:hAnsi="仿宋_GB2312" w:cs="仿宋_GB2312"/>
          <w:b w:val="0"/>
          <w:bCs w:val="0"/>
          <w:color w:val="auto"/>
          <w:spacing w:val="-4"/>
          <w:sz w:val="32"/>
          <w:szCs w:val="32"/>
        </w:rPr>
        <w:t>期</w:t>
      </w:r>
      <w:r>
        <w:rPr>
          <w:rStyle w:val="Strong"/>
          <w:rFonts w:ascii="仿宋_GB2312" w:eastAsia="仿宋_GB2312" w:hAnsi="仿宋_GB2312" w:cs="仿宋_GB2312" w:hint="eastAsia"/>
          <w:b w:val="0"/>
          <w:bCs w:val="0"/>
          <w:color w:val="auto"/>
          <w:spacing w:val="-4"/>
          <w:sz w:val="32"/>
          <w:szCs w:val="32"/>
        </w:rPr>
        <w:t>指标值：</w:t>
      </w:r>
      <w:r>
        <w:rPr>
          <w:rStyle w:val="Strong"/>
          <w:rFonts w:ascii="仿宋_GB2312" w:eastAsia="仿宋_GB2312" w:hAnsi="仿宋_GB2312" w:cs="仿宋_GB2312" w:hint="eastAsia"/>
          <w:b w:val="0"/>
          <w:bCs w:val="0"/>
          <w:color w:val="auto"/>
          <w:spacing w:val="-4"/>
          <w:sz w:val="32"/>
          <w:szCs w:val="32"/>
          <w:lang w:val="en-US" w:eastAsia="zh-CN"/>
        </w:rPr>
        <w:t>有效保障</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达成年度指标</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；指标完成率为</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4"/>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b w:val="0"/>
          <w:bCs w:val="0"/>
          <w:color w:val="auto"/>
          <w:spacing w:val="-4"/>
          <w:sz w:val="32"/>
          <w:szCs w:val="32"/>
        </w:rPr>
        <w:t>可持续影响指标共计</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个，达到预期目标，可持续影响指标完成。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（三）满意度指标完成情况分析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按计划完成项目实施，已做满意度调查抽样问卷，具体如下：</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“受助残疾人家庭满意度”，预期指标值为“≥</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w:t>
      </w:r>
      <w:r>
        <w:rPr>
          <w:rStyle w:val="Strong"/>
          <w:rFonts w:ascii="仿宋_GB2312" w:eastAsia="仿宋_GB2312" w:hAnsi="仿宋_GB2312" w:cs="仿宋_GB2312" w:hint="eastAsia"/>
          <w:b w:val="0"/>
          <w:bCs w:val="0"/>
          <w:color w:val="auto"/>
          <w:spacing w:val="-4"/>
          <w:sz w:val="32"/>
          <w:szCs w:val="32"/>
          <w:lang w:val="en-US" w:eastAsia="zh-CN"/>
        </w:rPr>
        <w:t>受助残疾人家庭</w:t>
      </w:r>
      <w:r>
        <w:rPr>
          <w:rStyle w:val="Strong"/>
          <w:rFonts w:ascii="仿宋_GB2312" w:eastAsia="仿宋_GB2312" w:hAnsi="仿宋_GB2312" w:cs="仿宋_GB2312" w:hint="eastAsia"/>
          <w:b w:val="0"/>
          <w:bCs w:val="0"/>
          <w:color w:val="auto"/>
          <w:spacing w:val="-4"/>
          <w:sz w:val="32"/>
          <w:szCs w:val="32"/>
        </w:rPr>
        <w:t>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“受助残疾人满意度”，预期指标值为“≥</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w:t>
      </w:r>
      <w:r>
        <w:rPr>
          <w:rStyle w:val="Strong"/>
          <w:rFonts w:ascii="仿宋_GB2312" w:eastAsia="仿宋_GB2312" w:hAnsi="仿宋_GB2312" w:cs="仿宋_GB2312" w:hint="eastAsia"/>
          <w:b w:val="0"/>
          <w:bCs w:val="0"/>
          <w:color w:val="auto"/>
          <w:spacing w:val="-4"/>
          <w:sz w:val="32"/>
          <w:szCs w:val="32"/>
          <w:lang w:val="en-US" w:eastAsia="zh-CN"/>
        </w:rPr>
        <w:t>受助残疾人</w:t>
      </w:r>
      <w:r>
        <w:rPr>
          <w:rStyle w:val="Strong"/>
          <w:rFonts w:ascii="仿宋_GB2312" w:eastAsia="仿宋_GB2312" w:hAnsi="仿宋_GB2312" w:cs="仿宋_GB2312" w:hint="eastAsia"/>
          <w:b w:val="0"/>
          <w:bCs w:val="0"/>
          <w:color w:val="auto"/>
          <w:spacing w:val="-4"/>
          <w:sz w:val="32"/>
          <w:szCs w:val="32"/>
        </w:rPr>
        <w:t>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满意度指标共计</w:t>
      </w: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个，达到部门服务对象对部门履职效果的满意度，服务对象满意度指标完成。</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10" w:name="_Toc22800_WPSOffice_Level1"/>
      <w:r>
        <w:rPr>
          <w:rStyle w:val="Strong"/>
          <w:rFonts w:ascii="黑体" w:eastAsia="黑体" w:hAnsi="黑体" w:cs="仿宋_GB2312" w:hint="eastAsia"/>
          <w:b w:val="0"/>
          <w:color w:val="auto"/>
          <w:spacing w:val="-4"/>
          <w:sz w:val="32"/>
          <w:szCs w:val="32"/>
        </w:rPr>
        <w:t>存在的主要问题</w:t>
      </w:r>
      <w:bookmarkEnd w:id="10"/>
    </w:p>
    <w:p>
      <w:pPr>
        <w:snapToGrid w:val="0"/>
        <w:spacing w:line="540" w:lineRule="exact"/>
        <w:ind w:firstLine="640" w:firstLineChars="2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val="en-US" w:eastAsia="zh-CN"/>
        </w:rPr>
        <w:t>1.单位项目管理</w:t>
      </w:r>
      <w:r>
        <w:rPr>
          <w:rStyle w:val="Strong"/>
          <w:rFonts w:ascii="仿宋_GB2312" w:eastAsia="仿宋_GB2312" w:hAnsi="仿宋_GB2312" w:cs="仿宋_GB2312" w:hint="eastAsia"/>
          <w:b w:val="0"/>
          <w:bCs w:val="0"/>
          <w:color w:val="auto"/>
          <w:spacing w:val="-4"/>
          <w:sz w:val="32"/>
          <w:szCs w:val="32"/>
        </w:rPr>
        <w:t>人员绩效管理意识有待增强，未能全面深入认识理解绩效管理工作的意义。绩效管理经验不足，预算绩效管理工作有待进一步落实。</w:t>
      </w:r>
    </w:p>
    <w:p>
      <w:pPr>
        <w:snapToGrid w:val="0"/>
        <w:spacing w:line="540" w:lineRule="exact"/>
        <w:ind w:firstLine="640" w:firstLineChars="2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绩效指标的明确性、可衡量性、相关性还需进一步提升。预算精细化管理还需完善，预算编制管理水平仍有进一步提升的空间。</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11" w:name="_Toc29546_WPSOffice_Level1"/>
      <w:r>
        <w:rPr>
          <w:rStyle w:val="Strong"/>
          <w:rFonts w:ascii="黑体" w:eastAsia="黑体" w:hAnsi="黑体" w:cs="仿宋_GB2312" w:hint="eastAsia"/>
          <w:b w:val="0"/>
          <w:color w:val="auto"/>
          <w:spacing w:val="-4"/>
          <w:sz w:val="32"/>
          <w:szCs w:val="32"/>
        </w:rPr>
        <w:t>改进措施和建议</w:t>
      </w:r>
      <w:bookmarkEnd w:id="11"/>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（一）改进措施</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完善绩效指标，提高整体绩效目标质量。提升预算精细化管理水平。继续完善预算绩效管理相关工作制度，建立全过程预算绩效管理链条，有效贯彻落实全面实施绩效管理的精神。</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1.加强预算执行管理。做好事前审批、事中管理和事后监督工作，不断加快预算执行进度，推动预算执行按照资金计划有序进行。</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2. 提高资金使用效益。在遵守法律法规的前提下，统筹兼顾、量力而行、讲求绩效，圆满完成党中央、自治区和地区决策部署提出的各项要求。</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val="en-US" w:eastAsia="zh-CN"/>
        </w:rPr>
        <w:t>3</w:t>
      </w:r>
      <w:r>
        <w:rPr>
          <w:rStyle w:val="Strong"/>
          <w:rFonts w:ascii="仿宋_GB2312" w:eastAsia="仿宋_GB2312" w:hAnsi="仿宋_GB2312" w:cs="仿宋_GB2312" w:hint="eastAsia"/>
          <w:b w:val="0"/>
          <w:bCs w:val="0"/>
          <w:color w:val="auto"/>
          <w:spacing w:val="-4"/>
          <w:sz w:val="32"/>
          <w:szCs w:val="32"/>
        </w:rPr>
        <w:t>.强化支出预算约束，进一步提高年初预算编制的科学性和准确性，完善预算执行动态约束机制，加强财政预算资金管理，统筹协调推进项目执行，提高财政资金效益和效果。</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val="en-US" w:eastAsia="zh-CN"/>
        </w:rPr>
        <w:t>4</w:t>
      </w:r>
      <w:r>
        <w:rPr>
          <w:rStyle w:val="Strong"/>
          <w:rFonts w:ascii="仿宋_GB2312" w:eastAsia="仿宋_GB2312" w:hAnsi="仿宋_GB2312" w:cs="仿宋_GB2312" w:hint="eastAsia"/>
          <w:b w:val="0"/>
          <w:bCs w:val="0"/>
          <w:color w:val="auto"/>
          <w:spacing w:val="-4"/>
          <w:sz w:val="32"/>
          <w:szCs w:val="32"/>
        </w:rPr>
        <w:t>. 强化内部控制管理，严格按规定做好绩效目标申报、自评、公开等相关工作，提高财政资金使用绩效；加强实物资产管理，健全资产管理制度，规范资产清查和核算。</w:t>
      </w:r>
    </w:p>
    <w:p>
      <w:pPr>
        <w:pStyle w:val="ListParagraph"/>
        <w:snapToGrid w:val="0"/>
        <w:spacing w:line="540" w:lineRule="exact"/>
        <w:ind w:firstLine="624"/>
        <w:outlineLvl w:val="1"/>
        <w:rPr>
          <w:rStyle w:val="Strong"/>
          <w:rFonts w:ascii="楷体_GB2312" w:eastAsia="楷体_GB2312" w:hAnsi="仿宋_GB2312" w:cs="仿宋_GB2312"/>
          <w:b w:val="0"/>
          <w:bCs w:val="0"/>
          <w:color w:val="auto"/>
          <w:spacing w:val="-4"/>
          <w:sz w:val="32"/>
          <w:szCs w:val="32"/>
        </w:rPr>
      </w:pPr>
      <w:r>
        <w:rPr>
          <w:rStyle w:val="Strong"/>
          <w:rFonts w:ascii="楷体_GB2312" w:eastAsia="楷体_GB2312" w:hAnsi="仿宋_GB2312" w:cs="仿宋_GB2312" w:hint="eastAsia"/>
          <w:b w:val="0"/>
          <w:bCs w:val="0"/>
          <w:color w:val="auto"/>
          <w:spacing w:val="-4"/>
          <w:sz w:val="32"/>
          <w:szCs w:val="32"/>
        </w:rPr>
        <w:t>（</w:t>
      </w:r>
      <w:r>
        <w:rPr>
          <w:rStyle w:val="Strong"/>
          <w:rFonts w:ascii="楷体_GB2312" w:eastAsia="楷体_GB2312" w:hAnsi="仿宋_GB2312" w:cs="仿宋_GB2312" w:hint="eastAsia"/>
          <w:color w:val="auto"/>
          <w:spacing w:val="-4"/>
          <w:sz w:val="32"/>
          <w:szCs w:val="32"/>
        </w:rPr>
        <w:t>二）建议</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1</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加强预算绩效目标管理工作，明确预算项目绩效目标编制要求，分类别建立科学合理、细化量化、可比可测预算绩效指标体系，突出结果导向，重点考核实绩。</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b w:val="0"/>
          <w:bCs w:val="0"/>
          <w:color w:val="auto"/>
          <w:spacing w:val="-4"/>
          <w:sz w:val="32"/>
          <w:szCs w:val="32"/>
        </w:rPr>
        <w:t>2.</w:t>
      </w:r>
      <w:r>
        <w:rPr>
          <w:rStyle w:val="Strong"/>
          <w:rFonts w:ascii="仿宋_GB2312" w:eastAsia="仿宋_GB2312" w:hAnsi="仿宋_GB2312" w:cs="仿宋_GB2312" w:hint="eastAsia"/>
          <w:b w:val="0"/>
          <w:bCs w:val="0"/>
          <w:color w:val="auto"/>
          <w:spacing w:val="-4"/>
          <w:sz w:val="32"/>
          <w:szCs w:val="32"/>
        </w:rPr>
        <w:t>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3</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完善资产管理，抓好“三公”经费控制。严格编制政府采购年初预算和计划，规范各资产采购制度、使用管理制度、资产处置和报废审批制度等，加强单位内部的资产管理工作。严格控制“三公”经费的规模和比例，严把“三公”经费支出的审核、审批，杜绝挪用和挤占其他预算资金行为；进一步细化“三公”经费的管理，合理压缩“三公”经费支出。</w:t>
      </w:r>
    </w:p>
    <w:p>
      <w:pPr>
        <w:pStyle w:val="Heading1"/>
        <w:spacing w:line="570" w:lineRule="exact"/>
        <w:ind w:firstLine="640"/>
        <w:rPr>
          <w:rFonts w:ascii="黑体" w:hAnsi="黑体"/>
          <w:b w:val="0"/>
          <w:color w:val="auto"/>
          <w:sz w:val="32"/>
          <w:szCs w:val="32"/>
        </w:rPr>
      </w:pPr>
      <w:r>
        <w:rPr>
          <w:rFonts w:ascii="黑体" w:hAnsi="黑体" w:hint="eastAsia"/>
          <w:b w:val="0"/>
          <w:color w:val="auto"/>
          <w:sz w:val="32"/>
          <w:szCs w:val="32"/>
        </w:rPr>
        <w:t>八、附表</w:t>
      </w:r>
    </w:p>
    <w:p>
      <w:pPr>
        <w:spacing w:line="570" w:lineRule="exact"/>
        <w:ind w:firstLine="640"/>
        <w:rPr>
          <w:rFonts w:ascii="仿宋_GB2312" w:eastAsia="仿宋_GB2312"/>
          <w:color w:val="auto"/>
          <w:sz w:val="32"/>
          <w:szCs w:val="32"/>
        </w:rPr>
      </w:pPr>
      <w:r>
        <w:rPr>
          <w:rFonts w:ascii="仿宋_GB2312" w:eastAsia="仿宋_GB2312" w:hint="eastAsia"/>
          <w:color w:val="auto"/>
          <w:sz w:val="32"/>
          <w:szCs w:val="32"/>
        </w:rPr>
        <w:t>《部门整体支出绩效目标自评表》</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p>
    <w:sectPr>
      <w:footerReference w:type="default" r:id="rId6"/>
      <w:pgSz w:w="11906" w:h="16838"/>
      <w:pgMar w:top="1440" w:right="1800" w:bottom="1440" w:left="1800" w:header="851" w:footer="992" w:gutter="0"/>
      <w:pgNumType w:fmt="numberInDash" w:start="1"/>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6D319F"/>
    <w:rsid w:val="000413BE"/>
    <w:rsid w:val="000771B8"/>
    <w:rsid w:val="0008291D"/>
    <w:rsid w:val="00097340"/>
    <w:rsid w:val="000A0144"/>
    <w:rsid w:val="000C4E29"/>
    <w:rsid w:val="000D3AFA"/>
    <w:rsid w:val="000E1B81"/>
    <w:rsid w:val="0012092B"/>
    <w:rsid w:val="00141421"/>
    <w:rsid w:val="00191BA3"/>
    <w:rsid w:val="001B12C6"/>
    <w:rsid w:val="001C1E1D"/>
    <w:rsid w:val="001E4F33"/>
    <w:rsid w:val="001E750D"/>
    <w:rsid w:val="0022744B"/>
    <w:rsid w:val="00234372"/>
    <w:rsid w:val="00292A50"/>
    <w:rsid w:val="002939FF"/>
    <w:rsid w:val="002F7CCD"/>
    <w:rsid w:val="003929FD"/>
    <w:rsid w:val="003F0DB2"/>
    <w:rsid w:val="00424A01"/>
    <w:rsid w:val="00491D09"/>
    <w:rsid w:val="004E1483"/>
    <w:rsid w:val="0054132C"/>
    <w:rsid w:val="00596691"/>
    <w:rsid w:val="005A717C"/>
    <w:rsid w:val="005B1250"/>
    <w:rsid w:val="00611BCD"/>
    <w:rsid w:val="006258B7"/>
    <w:rsid w:val="00633862"/>
    <w:rsid w:val="0064345D"/>
    <w:rsid w:val="00643A54"/>
    <w:rsid w:val="006A3B9F"/>
    <w:rsid w:val="006B4CDA"/>
    <w:rsid w:val="006C5BED"/>
    <w:rsid w:val="006C5D3A"/>
    <w:rsid w:val="006D4FCD"/>
    <w:rsid w:val="006F7865"/>
    <w:rsid w:val="00702D4A"/>
    <w:rsid w:val="007115C8"/>
    <w:rsid w:val="00722C79"/>
    <w:rsid w:val="00724F4D"/>
    <w:rsid w:val="007C10B5"/>
    <w:rsid w:val="007E7E99"/>
    <w:rsid w:val="008055E5"/>
    <w:rsid w:val="00825D99"/>
    <w:rsid w:val="0083468B"/>
    <w:rsid w:val="0089387B"/>
    <w:rsid w:val="008A2BC0"/>
    <w:rsid w:val="008D7233"/>
    <w:rsid w:val="008E7E52"/>
    <w:rsid w:val="009304D8"/>
    <w:rsid w:val="0093778D"/>
    <w:rsid w:val="0097614B"/>
    <w:rsid w:val="0099431C"/>
    <w:rsid w:val="009A0026"/>
    <w:rsid w:val="009A48E2"/>
    <w:rsid w:val="009F5A38"/>
    <w:rsid w:val="00AA5126"/>
    <w:rsid w:val="00AD16CD"/>
    <w:rsid w:val="00AF2262"/>
    <w:rsid w:val="00B5590F"/>
    <w:rsid w:val="00B86B60"/>
    <w:rsid w:val="00BA13C5"/>
    <w:rsid w:val="00BC0470"/>
    <w:rsid w:val="00BD7AB3"/>
    <w:rsid w:val="00BE1042"/>
    <w:rsid w:val="00BF62C2"/>
    <w:rsid w:val="00C72152"/>
    <w:rsid w:val="00C77007"/>
    <w:rsid w:val="00C810B5"/>
    <w:rsid w:val="00CD2F35"/>
    <w:rsid w:val="00CD5A03"/>
    <w:rsid w:val="00D60CFB"/>
    <w:rsid w:val="00D82401"/>
    <w:rsid w:val="00D9126A"/>
    <w:rsid w:val="00D93262"/>
    <w:rsid w:val="00DA174B"/>
    <w:rsid w:val="00DB1085"/>
    <w:rsid w:val="00E11AF4"/>
    <w:rsid w:val="00E2652D"/>
    <w:rsid w:val="00E41758"/>
    <w:rsid w:val="00E64E1C"/>
    <w:rsid w:val="00E756AE"/>
    <w:rsid w:val="00EB1FFE"/>
    <w:rsid w:val="00F113E6"/>
    <w:rsid w:val="00F326C7"/>
    <w:rsid w:val="00F616D8"/>
    <w:rsid w:val="00F84215"/>
    <w:rsid w:val="00FF2ACD"/>
    <w:rsid w:val="012008EE"/>
    <w:rsid w:val="016A347B"/>
    <w:rsid w:val="01CC583F"/>
    <w:rsid w:val="04FF0482"/>
    <w:rsid w:val="05062887"/>
    <w:rsid w:val="05F70F85"/>
    <w:rsid w:val="084208C4"/>
    <w:rsid w:val="098A3C0A"/>
    <w:rsid w:val="0A9A7091"/>
    <w:rsid w:val="0FB26719"/>
    <w:rsid w:val="0FC4644C"/>
    <w:rsid w:val="10FE60D7"/>
    <w:rsid w:val="116345DF"/>
    <w:rsid w:val="15085607"/>
    <w:rsid w:val="175D58E3"/>
    <w:rsid w:val="18061B60"/>
    <w:rsid w:val="190C3DF8"/>
    <w:rsid w:val="194A5C14"/>
    <w:rsid w:val="19F83E30"/>
    <w:rsid w:val="1A3441CE"/>
    <w:rsid w:val="1A7F369B"/>
    <w:rsid w:val="1AF776D6"/>
    <w:rsid w:val="1B403139"/>
    <w:rsid w:val="1C6D319F"/>
    <w:rsid w:val="1D4D74D6"/>
    <w:rsid w:val="1DE32CFD"/>
    <w:rsid w:val="1E845724"/>
    <w:rsid w:val="1F1A602A"/>
    <w:rsid w:val="1F2854B6"/>
    <w:rsid w:val="20601879"/>
    <w:rsid w:val="216058A9"/>
    <w:rsid w:val="21C768CD"/>
    <w:rsid w:val="22E14253"/>
    <w:rsid w:val="23F209A3"/>
    <w:rsid w:val="2403516E"/>
    <w:rsid w:val="24A361D8"/>
    <w:rsid w:val="256A2A9E"/>
    <w:rsid w:val="2805537E"/>
    <w:rsid w:val="289437EE"/>
    <w:rsid w:val="2B7A3236"/>
    <w:rsid w:val="2EBF757D"/>
    <w:rsid w:val="31B83F5F"/>
    <w:rsid w:val="328E2AB6"/>
    <w:rsid w:val="329B12EA"/>
    <w:rsid w:val="33A83F87"/>
    <w:rsid w:val="353A66E5"/>
    <w:rsid w:val="355C2B3F"/>
    <w:rsid w:val="35F12468"/>
    <w:rsid w:val="36851B5C"/>
    <w:rsid w:val="37D360CA"/>
    <w:rsid w:val="38CB5066"/>
    <w:rsid w:val="39316051"/>
    <w:rsid w:val="3F301058"/>
    <w:rsid w:val="417A34F9"/>
    <w:rsid w:val="418810F4"/>
    <w:rsid w:val="41A37673"/>
    <w:rsid w:val="42C30950"/>
    <w:rsid w:val="42C95507"/>
    <w:rsid w:val="45A65C7F"/>
    <w:rsid w:val="468C2A4A"/>
    <w:rsid w:val="46AD2493"/>
    <w:rsid w:val="46EC7F14"/>
    <w:rsid w:val="4791488A"/>
    <w:rsid w:val="48AF4C7F"/>
    <w:rsid w:val="4A81677A"/>
    <w:rsid w:val="4BE8259F"/>
    <w:rsid w:val="4DA177B2"/>
    <w:rsid w:val="4DF36D4F"/>
    <w:rsid w:val="4EB41A1D"/>
    <w:rsid w:val="501B7C76"/>
    <w:rsid w:val="504D5CCF"/>
    <w:rsid w:val="533A7469"/>
    <w:rsid w:val="53526129"/>
    <w:rsid w:val="54323F96"/>
    <w:rsid w:val="565F61A9"/>
    <w:rsid w:val="57232FC4"/>
    <w:rsid w:val="572D2326"/>
    <w:rsid w:val="57365691"/>
    <w:rsid w:val="59EE1E48"/>
    <w:rsid w:val="59F667CF"/>
    <w:rsid w:val="5A490F5C"/>
    <w:rsid w:val="5BD21464"/>
    <w:rsid w:val="5BDE2B83"/>
    <w:rsid w:val="5D355238"/>
    <w:rsid w:val="5F304531"/>
    <w:rsid w:val="61635F72"/>
    <w:rsid w:val="618606C5"/>
    <w:rsid w:val="63E114D3"/>
    <w:rsid w:val="6631721D"/>
    <w:rsid w:val="69A47FF6"/>
    <w:rsid w:val="6AD46D46"/>
    <w:rsid w:val="6BA700C2"/>
    <w:rsid w:val="6C494E84"/>
    <w:rsid w:val="6C691082"/>
    <w:rsid w:val="6DE07909"/>
    <w:rsid w:val="6E58438A"/>
    <w:rsid w:val="6E9D5508"/>
    <w:rsid w:val="6EC30F1E"/>
    <w:rsid w:val="6EFBF267"/>
    <w:rsid w:val="71EB22B3"/>
    <w:rsid w:val="72010FA6"/>
    <w:rsid w:val="733B0192"/>
    <w:rsid w:val="748A4F72"/>
    <w:rsid w:val="75664078"/>
    <w:rsid w:val="761756AB"/>
    <w:rsid w:val="761E4132"/>
    <w:rsid w:val="78061A79"/>
    <w:rsid w:val="78E33F6B"/>
    <w:rsid w:val="78FD522A"/>
    <w:rsid w:val="79A67472"/>
    <w:rsid w:val="7A1A147B"/>
    <w:rsid w:val="7BC003CA"/>
    <w:rsid w:val="7CBF4BB4"/>
    <w:rsid w:val="7E5D346D"/>
    <w:rsid w:val="7EB62219"/>
    <w:rsid w:val="7FBB4C1F"/>
    <w:rsid w:val="7FDB1E88"/>
  </w:rsids>
  <w:docVars>
    <w:docVar w:name="commondata" w:val="eyJoZGlkIjoiZjVhNmNhOGI4MTA3M2M0OTczZThjYWM0Zjk0ODJkNTQifQ=="/>
    <w:docVar w:name="KSO_WPS_MARK_KEY" w:val="cef98f2a-0b8d-4a34-a0d1-021798b0dede"/>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Calibri" w:eastAsia="宋体" w:hAnsi="Calibri" w:cs="Arial"/>
      <w:kern w:val="2"/>
      <w:sz w:val="21"/>
      <w:szCs w:val="24"/>
      <w:lang w:val="en-US" w:eastAsia="zh-CN" w:bidi="ar-SA"/>
    </w:rPr>
  </w:style>
  <w:style w:type="paragraph" w:styleId="Heading1">
    <w:name w:val="heading 1"/>
    <w:basedOn w:val="Normal"/>
    <w:next w:val="Normal"/>
    <w:qFormat/>
    <w:pPr>
      <w:keepNext/>
      <w:keepLines/>
      <w:jc w:val="left"/>
      <w:outlineLvl w:val="0"/>
    </w:pPr>
    <w:rPr>
      <w:rFonts w:ascii="宋体" w:eastAsia="黑体" w:hAnsi="宋体"/>
      <w:b/>
      <w:bCs/>
      <w:kern w:val="44"/>
      <w:szCs w:val="44"/>
    </w:rPr>
  </w:style>
  <w:style w:type="paragraph" w:styleId="Heading3">
    <w:name w:val="heading 3"/>
    <w:basedOn w:val="Normal"/>
    <w:next w:val="Normal"/>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a2"/>
    <w:uiPriority w:val="99"/>
    <w:semiHidden/>
    <w:unhideWhenUsed/>
    <w:qFormat/>
    <w:pPr>
      <w:jc w:val="left"/>
    </w:pPr>
  </w:style>
  <w:style w:type="paragraph" w:styleId="BodyText">
    <w:name w:val="Body Text"/>
    <w:basedOn w:val="Normal"/>
    <w:qFormat/>
    <w:pPr>
      <w:spacing w:before="240" w:after="240" w:line="360" w:lineRule="auto"/>
      <w:jc w:val="center"/>
    </w:pPr>
    <w:rPr>
      <w:b/>
      <w:sz w:val="44"/>
    </w:r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
    <w:uiPriority w:val="99"/>
    <w:unhideWhenUsed/>
    <w:qFormat/>
    <w:pPr>
      <w:tabs>
        <w:tab w:val="center" w:pos="4153"/>
        <w:tab w:val="right" w:pos="8306"/>
      </w:tabs>
      <w:snapToGrid w:val="0"/>
      <w:jc w:val="left"/>
    </w:pPr>
    <w:rPr>
      <w:sz w:val="18"/>
      <w:szCs w:val="18"/>
    </w:rPr>
  </w:style>
  <w:style w:type="paragraph" w:styleId="Header">
    <w:name w:val="header"/>
    <w:basedOn w:val="Normal"/>
    <w:link w:val="a0"/>
    <w:uiPriority w:val="99"/>
    <w:unhideWhenUsed/>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3"/>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CommentReference">
    <w:name w:val="annotation reference"/>
    <w:basedOn w:val="DefaultParagraphFont"/>
    <w:uiPriority w:val="99"/>
    <w:semiHidden/>
    <w:unhideWhenUsed/>
    <w:qFormat/>
    <w:rPr>
      <w:sz w:val="21"/>
      <w:szCs w:val="21"/>
    </w:rPr>
  </w:style>
  <w:style w:type="paragraph" w:styleId="ListParagraph">
    <w:name w:val="List Paragraph"/>
    <w:basedOn w:val="Normal"/>
    <w:uiPriority w:val="99"/>
    <w:unhideWhenUsed/>
    <w:qFormat/>
    <w:pPr>
      <w:ind w:firstLine="420" w:firstLineChars="200"/>
    </w:pPr>
  </w:style>
  <w:style w:type="character" w:customStyle="1" w:styleId="a">
    <w:name w:val="页脚 字符"/>
    <w:basedOn w:val="DefaultParagraphFont"/>
    <w:link w:val="Footer"/>
    <w:uiPriority w:val="99"/>
    <w:qFormat/>
    <w:rPr>
      <w:sz w:val="18"/>
      <w:szCs w:val="18"/>
    </w:rPr>
  </w:style>
  <w:style w:type="character" w:customStyle="1" w:styleId="a0">
    <w:name w:val="页眉 字符"/>
    <w:basedOn w:val="DefaultParagraphFont"/>
    <w:link w:val="Header"/>
    <w:uiPriority w:val="99"/>
    <w:qFormat/>
    <w:rPr>
      <w:sz w:val="18"/>
      <w:szCs w:val="18"/>
    </w:rPr>
  </w:style>
  <w:style w:type="paragraph" w:customStyle="1" w:styleId="WPSOffice1">
    <w:name w:val="WPSOffice手动目录 1"/>
    <w:qFormat/>
    <w:rPr>
      <w:rFonts w:asciiTheme="minorHAnsi" w:eastAsiaTheme="minorEastAsia" w:hAnsiTheme="minorHAnsi" w:cstheme="minorBidi"/>
      <w:lang w:val="en-US" w:eastAsia="zh-CN" w:bidi="ar-SA"/>
    </w:rPr>
  </w:style>
  <w:style w:type="paragraph" w:customStyle="1" w:styleId="-">
    <w:name w:val="闻政-正文段落文字"/>
    <w:basedOn w:val="Normal"/>
    <w:uiPriority w:val="3"/>
    <w:qFormat/>
    <w:pPr>
      <w:spacing w:line="500" w:lineRule="exact"/>
      <w:ind w:firstLine="200"/>
    </w:pPr>
    <w:rPr>
      <w:rFonts w:ascii="Times New Roman" w:hAnsi="Times New Roman" w:cs="Times New Roman"/>
      <w:kern w:val="0"/>
      <w:szCs w:val="28"/>
    </w:rPr>
  </w:style>
  <w:style w:type="paragraph" w:customStyle="1" w:styleId="1">
    <w:name w:val="列表段落1"/>
    <w:basedOn w:val="Normal"/>
    <w:uiPriority w:val="99"/>
    <w:unhideWhenUsed/>
    <w:qFormat/>
    <w:pPr>
      <w:ind w:firstLine="420"/>
    </w:pPr>
  </w:style>
  <w:style w:type="character" w:customStyle="1" w:styleId="a1">
    <w:name w:val="批注框文本 字符"/>
    <w:basedOn w:val="DefaultParagraphFont"/>
    <w:link w:val="BalloonText"/>
    <w:uiPriority w:val="99"/>
    <w:semiHidden/>
    <w:qFormat/>
    <w:rPr>
      <w:rFonts w:ascii="Calibri" w:eastAsia="宋体" w:hAnsi="Calibri" w:cs="Arial"/>
      <w:kern w:val="2"/>
      <w:sz w:val="18"/>
      <w:szCs w:val="18"/>
    </w:rPr>
  </w:style>
  <w:style w:type="character" w:customStyle="1" w:styleId="a2">
    <w:name w:val="批注文字 字符"/>
    <w:basedOn w:val="DefaultParagraphFont"/>
    <w:link w:val="CommentText"/>
    <w:uiPriority w:val="99"/>
    <w:semiHidden/>
    <w:qFormat/>
    <w:rPr>
      <w:rFonts w:ascii="Calibri" w:eastAsia="宋体" w:hAnsi="Calibri" w:cs="Arial"/>
      <w:kern w:val="2"/>
      <w:sz w:val="21"/>
      <w:szCs w:val="24"/>
    </w:rPr>
  </w:style>
  <w:style w:type="character" w:customStyle="1" w:styleId="a3">
    <w:name w:val="批注主题 字符"/>
    <w:basedOn w:val="a2"/>
    <w:link w:val="CommentSubject"/>
    <w:uiPriority w:val="99"/>
    <w:semiHidden/>
    <w:qFormat/>
    <w:rPr>
      <w:rFonts w:ascii="Calibri" w:eastAsia="宋体" w:hAnsi="Calibri" w:cs="Arial"/>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B108B0-C864-401B-81AC-474C6915E6D3}">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16</Pages>
  <Words>6949</Words>
  <Characters>7363</Characters>
  <Application>Microsoft Office Word</Application>
  <DocSecurity>0</DocSecurity>
  <Lines>60</Lines>
  <Paragraphs>17</Paragraphs>
  <ScaleCrop>false</ScaleCrop>
  <Company>市直单位</Company>
  <LinksUpToDate>false</LinksUpToDate>
  <CharactersWithSpaces>7383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Administrator</cp:lastModifiedBy>
  <cp:revision>12</cp:revision>
  <dcterms:created xsi:type="dcterms:W3CDTF">2021-02-24T22:26:00Z</dcterms:created>
  <dcterms:modified xsi:type="dcterms:W3CDTF">2023-02-14T11:23:33Z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209AF566AB864BA09A03D0632992317B_13</vt:lpwstr>
  </property>
  <property fmtid="{D5CDD505-2E9C-101B-9397-08002B2CF9AE}" pid="3" name="KSOProductBuildVer">
    <vt:lpwstr>2052-11.8.2.8555</vt:lpwstr>
  </property>
</Properties>
</file>