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eastAsia"/>
          <w:kern w:val="0"/>
          <w:sz w:val="36"/>
          <w:szCs w:val="36"/>
          <w:lang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eastAsia="zh-CN"/>
        </w:rPr>
        <w:t>乌苏市疾病预防控制中心</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4</w:t>
      </w:r>
      <w:r>
        <w:rPr>
          <w:rFonts w:eastAsia="仿宋_GB2312" w:hAnsi="宋体" w:cs="宋体" w:hint="eastAsia"/>
          <w:kern w:val="0"/>
          <w:sz w:val="36"/>
          <w:szCs w:val="36"/>
        </w:rPr>
        <w:t>月</w:t>
      </w:r>
      <w:r>
        <w:rPr>
          <w:rFonts w:eastAsia="仿宋_GB2312" w:hAnsi="宋体" w:cs="宋体" w:hint="eastAsia"/>
          <w:kern w:val="0"/>
          <w:sz w:val="36"/>
          <w:szCs w:val="36"/>
          <w:lang w:val="en-US" w:eastAsia="zh-CN"/>
        </w:rPr>
        <w:t>5</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乌苏市疾控中心以提供公共卫生服务为主，在做好辖区重点公共卫生项目工作的同时支持和协助相关部门做好，预防、保健和其他基本医疗等服务工作，加强城镇儿童疾病预防控制，做好传染病人员信息采集、和辖区高血压、糖尿病、重症精神病，65岁以上老人的登记，配合相关部门做好疫情等突发性公共卫生事件报告工作，重点监控严重危害城镇居民儿童身体健康的传染病发病情况，认真执行儿童计划免疫。积极做好城镇居民基本医疗的服务、普及疾病预防和卫生保健知识，指导群众改善居住、饮食、饮水和环境卫生条件，引导和帮助居民建立良好的卫生习惯。</w:t>
      </w:r>
      <w:bookmarkStart w:id="0" w:name="_Hlk43849111"/>
      <w:bookmarkEnd w:id="0"/>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r>
        <w:rPr>
          <w:rFonts w:ascii="仿宋_GB2312" w:eastAsia="仿宋_GB2312" w:hAnsi="宋体" w:hint="eastAsia"/>
          <w:b/>
          <w:sz w:val="32"/>
          <w:szCs w:val="32"/>
        </w:rPr>
        <w:br/>
      </w:r>
      <w:r>
        <w:rPr>
          <w:rFonts w:ascii="仿宋_GB2312" w:eastAsia="仿宋_GB2312" w:hAnsi="宋体" w:hint="eastAsia"/>
          <w:b/>
          <w:sz w:val="32"/>
          <w:szCs w:val="32"/>
        </w:rPr>
        <w:t>1.管理制度健全性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本单位为加强预算管理，规范财务行为，已制定《乌苏市疾病预防控制中心预算绩效管理工作实施办法》，《乌苏市疾病预防控制中心财务管理制度》等健全完整的各项管理制度，有效保障了我单位高效的履行工作职能，较好的促进事业发展。</w:t>
      </w: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r>
      <w:r>
        <w:rPr>
          <w:rFonts w:ascii="仿宋_GB2312" w:eastAsia="仿宋_GB2312" w:hAnsi="宋体" w:hint="eastAsia"/>
          <w:b/>
          <w:sz w:val="32"/>
          <w:szCs w:val="32"/>
        </w:rPr>
        <w:t>3.预决算信息公开性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2022年本单位基本支出全年预算总额595.09万元，其中：人员经费582.35万元，公用经费0万元。实际支出919.85万元，基本支出预算执行率100%。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预算为0万元，实际支出0万元，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2022年本单位安排专项支出预算总额3505.4万元（本年度所有项目资金），实际支出3505.4万元，专项支出预算执行率100%。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2022年本单位共有6个资金项目，其中5个属经常性项目、1个属当年度新增项目，已完成项目6个、未完成项目0个。</w:t>
      </w:r>
    </w:p>
    <w:p>
      <w:pPr>
        <w:numPr>
          <w:ilvl w:val="0"/>
          <w:numId w:val="1"/>
        </w:numPr>
        <w:snapToGrid w:val="0"/>
        <w:spacing w:line="540" w:lineRule="exact"/>
        <w:rPr>
          <w:rFonts w:ascii="仿宋_GB2312" w:eastAsia="仿宋_GB2312" w:hAnsi="宋体"/>
          <w:b/>
          <w:sz w:val="32"/>
          <w:szCs w:val="32"/>
        </w:rPr>
      </w:pPr>
      <w:r>
        <w:rPr>
          <w:rFonts w:ascii="黑体" w:eastAsia="黑体" w:hAnsi="黑体" w:cs="宋体" w:hint="eastAsia"/>
          <w:bCs/>
          <w:color w:val="333333"/>
          <w:sz w:val="32"/>
          <w:szCs w:val="32"/>
          <w:lang w:bidi="ar"/>
        </w:rPr>
        <w:t>部门单位专项组织实施情况</w:t>
      </w:r>
    </w:p>
    <w:p>
      <w:pPr>
        <w:numPr>
          <w:numId w:val="0"/>
        </w:numPr>
        <w:snapToGrid w:val="0"/>
        <w:spacing w:line="540" w:lineRule="exact"/>
        <w:rPr>
          <w:rFonts w:ascii="仿宋_GB2312" w:eastAsia="仿宋_GB2312" w:hAnsi="宋体"/>
          <w:b/>
          <w:sz w:val="32"/>
          <w:szCs w:val="32"/>
        </w:rPr>
      </w:pPr>
      <w:r>
        <w:rPr>
          <w:rFonts w:ascii="仿宋_GB2312" w:eastAsia="仿宋_GB2312" w:hAnsi="宋体" w:hint="eastAsia"/>
          <w:b/>
          <w:sz w:val="32"/>
          <w:szCs w:val="32"/>
        </w:rPr>
        <w:t>（一）预算管理情况</w:t>
      </w:r>
    </w:p>
    <w:p>
      <w:pPr>
        <w:spacing w:line="600" w:lineRule="exact"/>
        <w:ind w:firstLine="2080" w:firstLineChars="6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本单位为加强预算管理，规范财务行为，已制定《乌苏市疾病预防控制中心预算绩效管理工作实施办法》，《乌苏市疾病预防控制中心财务管理制度》等健全完整的各项管理制度，有效保障了我单位高效的履行工作职能，较好的促进事业发展。</w:t>
      </w: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640" w:firstLineChars="200"/>
        <w:jc w:val="left"/>
        <w:rPr>
          <w:rFonts w:ascii="仿宋_GB2312" w:eastAsia="仿宋_GB2312" w:hAnsi="宋体"/>
          <w:b/>
          <w:sz w:val="32"/>
          <w:szCs w:val="32"/>
        </w:rPr>
      </w:pP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640" w:firstLineChars="200"/>
        <w:jc w:val="left"/>
        <w:rPr>
          <w:rFonts w:ascii="仿宋_GB2312" w:eastAsia="仿宋_GB2312" w:hAnsi="宋体"/>
          <w:b/>
          <w:sz w:val="32"/>
          <w:szCs w:val="32"/>
        </w:rPr>
      </w:pPr>
      <w:bookmarkStart w:id="1" w:name="_GoBack"/>
      <w:bookmarkEnd w:id="1"/>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2022年本单位基本支出全年预算总额595.09万元，其中：人员经费582.35万元，公用经费0万元。实际支出919.85万元，基本支出预算执行率100%。</w:t>
      </w:r>
    </w:p>
    <w:p>
      <w:pPr>
        <w:spacing w:line="600" w:lineRule="exact"/>
        <w:ind w:firstLine="2080" w:firstLineChars="6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ascii="仿宋_GB2312" w:eastAsia="仿宋_GB2312" w:hAnsi="宋体" w:hint="eastAsia"/>
          <w:b/>
          <w:sz w:val="32"/>
          <w:szCs w:val="32"/>
        </w:rPr>
        <w:br/>
      </w:r>
      <w:r>
        <w:rPr>
          <w:rFonts w:ascii="仿宋_GB2312" w:eastAsia="仿宋_GB2312" w:hAnsi="宋体" w:hint="eastAsia"/>
          <w:b/>
          <w:sz w:val="32"/>
          <w:szCs w:val="32"/>
        </w:rPr>
        <w:t>2.三公经费控制情况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预算为0万元，实际支出0万元，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2022年本单位安排专项支出预算总额3505.4万元（本年度所有项目资金），实际支出3505.4万元，专项支出预算执行率100%。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2022年本单位共有6个资金项目，其中5个属经常性项目、1个属当年度新增项目，已完成项目6个、未完成项目0个。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numPr>
          <w:ilvl w:val="0"/>
          <w:numId w:val="2"/>
        </w:num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资产管理规范性</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我单位2022年资产合计数为3245.84万元，比上年增加368.3万元，主要原因是购买新冠肺炎检测设备，房屋**平方米886.2万元，；车辆3辆323.9万元，与上年相比增加151.8，主要原因是购买疫苗专用车；在建工程0万元，与上年持平；办公设备及家具27.3万元，与上年相减少。主要原因无增加物品，减少是当年折旧率。我单位本年无资产处置情况资产配置合理，使用规范，安全完整。</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1.资产管理情况。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2.固定资产利用情况。</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我单位固定资产3245.83万元,其中:1栋房屋886.2万元3辆车323.9万元，1个专用设备234万元，261个办公设备27.38万元。目前正在使用的固定资产总额245.83万元，固定资产利用率为100%。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3.流动资产管理情况。</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lang w:val="en-US" w:eastAsia="zh-CN"/>
        </w:rPr>
        <w:t xml:space="preserve">  我</w:t>
      </w:r>
      <w:r>
        <w:rPr>
          <w:rFonts w:ascii="仿宋_GB2312" w:eastAsia="仿宋_GB2312" w:hAnsi="宋体" w:hint="eastAsia"/>
          <w:b/>
          <w:sz w:val="32"/>
          <w:szCs w:val="32"/>
        </w:rPr>
        <w:t>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ascii="仿宋_GB2312" w:eastAsia="仿宋_GB2312" w:hAnsi="宋体" w:hint="eastAsia"/>
          <w:b/>
          <w:sz w:val="32"/>
          <w:szCs w:val="32"/>
        </w:rPr>
        <w:br/>
      </w:r>
      <w:r>
        <w:rPr>
          <w:rFonts w:ascii="仿宋_GB2312" w:eastAsia="仿宋_GB2312" w:hAnsi="宋体" w:hint="eastAsia"/>
          <w:b/>
          <w:sz w:val="32"/>
          <w:szCs w:val="32"/>
        </w:rPr>
        <w:t>（二）固定资产利用率</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截止本年度固定资产账面净值2105.77万元，年末实际在用固定资产2105.77万元，固定资产利用率为100%。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部门单位整体支出自评表，共设置一级指标3个，二级指标7个，三级指标11个。</w:t>
      </w: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r>
        <w:rPr>
          <w:rFonts w:ascii="仿宋_GB2312" w:eastAsia="仿宋_GB2312" w:hAnsi="宋体" w:hint="eastAsia"/>
          <w:b/>
          <w:sz w:val="32"/>
          <w:szCs w:val="32"/>
        </w:rPr>
        <w:br/>
      </w:r>
      <w:r>
        <w:rPr>
          <w:rFonts w:ascii="仿宋_GB2312" w:eastAsia="仿宋_GB2312" w:hAnsi="宋体" w:hint="eastAsia"/>
          <w:b/>
          <w:sz w:val="32"/>
          <w:szCs w:val="32"/>
        </w:rPr>
        <w:t>1.产出数量</w:t>
      </w:r>
      <w:r>
        <w:rPr>
          <w:rFonts w:ascii="仿宋_GB2312" w:eastAsia="仿宋_GB2312" w:hAnsi="宋体" w:hint="eastAsia"/>
          <w:b/>
          <w:sz w:val="32"/>
          <w:szCs w:val="32"/>
        </w:rPr>
        <w:br/>
      </w:r>
      <w:r>
        <w:rPr>
          <w:rFonts w:ascii="仿宋_GB2312" w:eastAsia="仿宋_GB2312" w:hAnsi="宋体" w:hint="eastAsia"/>
          <w:b/>
          <w:sz w:val="32"/>
          <w:szCs w:val="32"/>
        </w:rPr>
        <w:t>“在职人员人数”指标，预期指标值为“=43人”，实际完成值为“44人”，指标完成率是100%，达到预期目标。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“退休人员数”指标，预期指标值为“=49人”，实际完成值为“50人”，指标完成率是100%，达到预期目标。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数量指标共计2个，完成2个，达到成本控制及改善目标，成本指标完成。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2.产出质量</w:t>
      </w:r>
      <w:r>
        <w:rPr>
          <w:rFonts w:ascii="仿宋_GB2312" w:eastAsia="仿宋_GB2312" w:hAnsi="宋体" w:hint="eastAsia"/>
          <w:b/>
          <w:sz w:val="32"/>
          <w:szCs w:val="32"/>
        </w:rPr>
        <w:br/>
      </w:r>
      <w:r>
        <w:rPr>
          <w:rFonts w:ascii="仿宋_GB2312" w:eastAsia="仿宋_GB2312" w:hAnsi="宋体" w:hint="eastAsia"/>
          <w:b/>
          <w:sz w:val="32"/>
          <w:szCs w:val="32"/>
        </w:rPr>
        <w:t>“保质保量完成年初制定的各项任务”预期指标是＝100%，实际完成值是100%，指标完成率是100%，达到质量提升及标准。</w:t>
      </w:r>
      <w:r>
        <w:rPr>
          <w:rFonts w:ascii="仿宋_GB2312" w:eastAsia="仿宋_GB2312" w:hAnsi="宋体" w:hint="eastAsia"/>
          <w:b/>
          <w:sz w:val="32"/>
          <w:szCs w:val="32"/>
        </w:rPr>
        <w:br/>
      </w:r>
      <w:r>
        <w:rPr>
          <w:rFonts w:ascii="仿宋_GB2312" w:eastAsia="仿宋_GB2312" w:hAnsi="宋体" w:hint="eastAsia"/>
          <w:b/>
          <w:sz w:val="32"/>
          <w:szCs w:val="32"/>
        </w:rPr>
        <w:t>质量指标共计1个，完成1个，达到成本控制及改善目标，成本指标完成。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3.产出进度</w:t>
      </w: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“项目开始时间”指标，预期指标是“=20222月1日”，实际完成值是20222月1日开始，指标完成率是100%，达到预期目标。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“项目完成时间”指标，预期指标是“=2022年12月1日”，实际完成值是2022年12月1日结束，指标完成率是100%，达到预期目标。</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时效指标共计2个，完成2个，达到成本控制及改善目标，成本指标完成。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4.产出成本</w:t>
      </w:r>
      <w:r>
        <w:rPr>
          <w:rFonts w:ascii="仿宋_GB2312" w:eastAsia="仿宋_GB2312" w:hAnsi="宋体" w:hint="eastAsia"/>
          <w:b/>
          <w:sz w:val="32"/>
          <w:szCs w:val="32"/>
        </w:rPr>
        <w:br/>
      </w:r>
      <w:r>
        <w:rPr>
          <w:rFonts w:ascii="仿宋_GB2312" w:eastAsia="仿宋_GB2312" w:hAnsi="宋体" w:hint="eastAsia"/>
          <w:b/>
          <w:sz w:val="32"/>
          <w:szCs w:val="32"/>
        </w:rPr>
        <w:t>“人员保障支出”指标，预期指标是=582.35，实际完成值是919.58万元，指标完成率是157%，达到成本控制及改善目标。</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“运转保障支出”指标，预期指标是＝7.74万元，实际完成值是0万元，指标完成率是0%，未达成预期目标，未完成的原因是我中心运转类支出来源于专项资金分配额，暂不需要运转保障支出。</w:t>
      </w:r>
      <w:r>
        <w:rPr>
          <w:rFonts w:ascii="仿宋_GB2312" w:eastAsia="仿宋_GB2312" w:hAnsi="宋体" w:hint="eastAsia"/>
          <w:b/>
          <w:sz w:val="32"/>
          <w:szCs w:val="32"/>
        </w:rPr>
        <w:br/>
      </w:r>
      <w:r>
        <w:rPr>
          <w:rFonts w:ascii="仿宋_GB2312" w:eastAsia="仿宋_GB2312" w:hAnsi="宋体" w:hint="eastAsia"/>
          <w:b/>
          <w:sz w:val="32"/>
          <w:szCs w:val="32"/>
        </w:rPr>
        <w:t>“项目支出”指标，预期指标是≤5万元，实际完成值是2.67万元，指标完成率是53.4%，未达成预期目标，未完成的原因是：因为疫情原因，未完成预期目标)</w:t>
      </w:r>
      <w:r>
        <w:rPr>
          <w:rFonts w:ascii="仿宋_GB2312" w:eastAsia="仿宋_GB2312" w:hAnsi="宋体" w:hint="eastAsia"/>
          <w:b/>
          <w:sz w:val="32"/>
          <w:szCs w:val="32"/>
        </w:rPr>
        <w:br/>
      </w:r>
      <w:r>
        <w:rPr>
          <w:rFonts w:ascii="仿宋_GB2312" w:eastAsia="仿宋_GB2312" w:hAnsi="宋体" w:hint="eastAsia"/>
          <w:b/>
          <w:sz w:val="32"/>
          <w:szCs w:val="32"/>
        </w:rPr>
        <w:t>成本指标共计3个，完成3个，达到成本控制及改善目标，成本指标完成。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无</w:t>
      </w: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r>
        <w:rPr>
          <w:rFonts w:ascii="仿宋_GB2312" w:eastAsia="仿宋_GB2312" w:hAnsi="宋体" w:hint="eastAsia"/>
          <w:b/>
          <w:sz w:val="32"/>
          <w:szCs w:val="32"/>
        </w:rPr>
        <w:br/>
      </w:r>
      <w:r>
        <w:rPr>
          <w:rFonts w:ascii="仿宋_GB2312" w:eastAsia="仿宋_GB2312" w:hAnsi="宋体" w:hint="eastAsia"/>
          <w:b/>
          <w:sz w:val="32"/>
          <w:szCs w:val="32"/>
        </w:rPr>
        <w:t>“提升服务能力”指标；预期指标值：有效提高；实际完成值为“达成本年度指标”；指标完成率为100%。</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社会效益指标共计1个，完成**个，达到单位履职能力对社会带来的影响预期目标，社会效益指标。</w:t>
      </w: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r>
        <w:rPr>
          <w:rFonts w:ascii="仿宋_GB2312" w:eastAsia="仿宋_GB2312" w:hAnsi="宋体" w:hint="eastAsia"/>
          <w:b/>
          <w:sz w:val="32"/>
          <w:szCs w:val="32"/>
        </w:rPr>
        <w:br/>
      </w:r>
      <w:r>
        <w:rPr>
          <w:rFonts w:ascii="仿宋_GB2312" w:eastAsia="仿宋_GB2312" w:hAnsi="宋体" w:hint="eastAsia"/>
          <w:b/>
          <w:sz w:val="32"/>
          <w:szCs w:val="32"/>
        </w:rPr>
        <w:t>无</w:t>
      </w: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r>
        <w:rPr>
          <w:rFonts w:ascii="仿宋_GB2312" w:eastAsia="仿宋_GB2312" w:hAnsi="宋体" w:hint="eastAsia"/>
          <w:b/>
          <w:sz w:val="32"/>
          <w:szCs w:val="32"/>
        </w:rPr>
        <w:br/>
      </w:r>
      <w:r>
        <w:rPr>
          <w:rFonts w:ascii="仿宋_GB2312" w:eastAsia="仿宋_GB2312" w:hAnsi="宋体" w:hint="eastAsia"/>
          <w:b/>
          <w:sz w:val="32"/>
          <w:szCs w:val="32"/>
        </w:rPr>
        <w:t>“保障人民生活质量、增强幸福指数”，预期指标值为“长期保障，实际完成值是达成本年度指标，</w:t>
      </w: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r>
        <w:rPr>
          <w:rFonts w:ascii="仿宋_GB2312" w:eastAsia="仿宋_GB2312" w:hAnsi="宋体" w:hint="eastAsia"/>
          <w:b/>
          <w:sz w:val="32"/>
          <w:szCs w:val="32"/>
        </w:rPr>
        <w:br/>
      </w:r>
      <w:r>
        <w:rPr>
          <w:rFonts w:ascii="仿宋_GB2312" w:eastAsia="仿宋_GB2312" w:hAnsi="宋体" w:hint="eastAsia"/>
          <w:b/>
          <w:sz w:val="32"/>
          <w:szCs w:val="32"/>
        </w:rPr>
        <w:t>“群众满意度”，预期指标值为“≥95%，实际完成值≥95%，指标完成率是100%，达到乌苏市疾病预防控制中心对部门履职效果的满意度。</w:t>
      </w:r>
      <w:r>
        <w:rPr>
          <w:rFonts w:ascii="仿宋_GB2312" w:eastAsia="仿宋_GB2312" w:hAnsi="宋体" w:hint="eastAsia"/>
          <w:b/>
          <w:sz w:val="32"/>
          <w:szCs w:val="32"/>
        </w:rPr>
        <w:br/>
      </w:r>
      <w:r>
        <w:rPr>
          <w:rFonts w:ascii="仿宋_GB2312" w:eastAsia="仿宋_GB2312" w:hAnsi="宋体" w:hint="eastAsia"/>
          <w:b/>
          <w:sz w:val="32"/>
          <w:szCs w:val="32"/>
        </w:rPr>
        <w:t>满意度指标共计1个，完成1个，达到乌苏市疾病 预防控制中心服务对象对部门履职效果的满意度，服务对象满意度指标完成。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1、绩效指标的明确性、可衡量性、相关性还需进一步提升。</w:t>
      </w:r>
      <w:r>
        <w:rPr>
          <w:rFonts w:ascii="仿宋_GB2312" w:eastAsia="仿宋_GB2312" w:hAnsi="宋体" w:hint="eastAsia"/>
          <w:b/>
          <w:sz w:val="32"/>
          <w:szCs w:val="32"/>
        </w:rPr>
        <w:br/>
      </w:r>
      <w:r>
        <w:rPr>
          <w:rFonts w:ascii="仿宋_GB2312" w:eastAsia="仿宋_GB2312" w:hAnsi="宋体" w:hint="eastAsia"/>
          <w:b/>
          <w:sz w:val="32"/>
          <w:szCs w:val="32"/>
        </w:rPr>
        <w:t>2、预算精细化管理还需完善，预算编制管理水平仍有进一步提升的空间。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1、继续完善预算绩效管理相关工作制度，建立全过程预算绩效管理链条，有效贯彻落实全面实施绩效管理的精神。</w:t>
      </w:r>
      <w:r>
        <w:rPr>
          <w:rFonts w:ascii="仿宋_GB2312" w:eastAsia="仿宋_GB2312" w:hAnsi="宋体" w:hint="eastAsia"/>
          <w:b/>
          <w:sz w:val="32"/>
          <w:szCs w:val="32"/>
        </w:rPr>
        <w:br/>
      </w:r>
      <w:r>
        <w:rPr>
          <w:rFonts w:ascii="仿宋_GB2312" w:eastAsia="仿宋_GB2312" w:hAnsi="宋体" w:hint="eastAsia"/>
          <w:b/>
          <w:sz w:val="32"/>
          <w:szCs w:val="32"/>
        </w:rPr>
        <w:t>2、加强预算执行管理。做好事前审批、事中管理和事后监督工作，不断加快预算执行进度，推动预算执行按照资金计划有序进行。</w:t>
      </w:r>
      <w:r>
        <w:rPr>
          <w:rFonts w:ascii="仿宋_GB2312" w:eastAsia="仿宋_GB2312" w:hAnsi="宋体" w:hint="eastAsia"/>
          <w:b/>
          <w:sz w:val="32"/>
          <w:szCs w:val="32"/>
        </w:rPr>
        <w:br/>
      </w:r>
      <w:r>
        <w:rPr>
          <w:rFonts w:ascii="仿宋_GB2312" w:eastAsia="仿宋_GB2312" w:hAnsi="宋体" w:hint="eastAsia"/>
          <w:b/>
          <w:sz w:val="32"/>
          <w:szCs w:val="32"/>
        </w:rPr>
        <w:t>3. 提高资金使用效益。在遵守法律法规的前提下，统筹兼顾、量力而行、讲求绩效，圆满完成党中央、自治区和地区决策部署提出的各项要求。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1.采取多种培训形式对单位财务人员、业务科室人员进行集中培训，进一步树牢绩效观念，提高本单位工作人员的绩效管理能力和工作水平，为预算绩效管理相关工作的顺利开展提供保障。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r>
        <w:rPr>
          <w:rFonts w:ascii="仿宋_GB2312" w:eastAsia="仿宋_GB2312" w:hAnsi="宋体" w:hint="eastAsia"/>
          <w:b/>
          <w:sz w:val="32"/>
          <w:szCs w:val="32"/>
        </w:rPr>
        <w:br/>
      </w:r>
      <w:r>
        <w:rPr>
          <w:rFonts w:ascii="仿宋_GB2312" w:eastAsia="仿宋_GB2312" w:hAnsi="宋体" w:hint="eastAsia"/>
          <w:b/>
          <w:sz w:val="32"/>
          <w:szCs w:val="32"/>
        </w:rPr>
        <w:t>2.在保证资金安全的前提下加快资金支出进度，支出条件已经成熟的项目，抓紧报销，尽快形成有效支出。</w:t>
      </w:r>
      <w:r>
        <w:rPr>
          <w:rFonts w:ascii="仿宋_GB2312" w:eastAsia="仿宋_GB2312" w:hAnsi="宋体" w:hint="eastAsia"/>
          <w:b/>
          <w:sz w:val="32"/>
          <w:szCs w:val="32"/>
        </w:rPr>
        <w:br/>
      </w:r>
      <w:r>
        <w:rPr>
          <w:rFonts w:ascii="仿宋_GB2312" w:eastAsia="仿宋_GB2312" w:hAnsi="宋体" w:hint="eastAsia"/>
          <w:b/>
          <w:sz w:val="32"/>
          <w:szCs w:val="32"/>
        </w:rPr>
        <w:t>3.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1">
    <w:nsid w:val="780C1FE4"/>
    <w:multiLevelType w:val="singleLevel"/>
    <w:tmpl w:val="780C1FE4"/>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BED7A31"/>
    <w:rsid w:val="5114617C"/>
    <w:rsid w:val="51350312"/>
    <w:rsid w:val="534B16AC"/>
    <w:rsid w:val="7270316B"/>
    <w:rsid w:val="7B14539D"/>
  </w:rsids>
  <w:docVars>
    <w:docVar w:name="commondata" w:val="eyJoZGlkIjoiZDc1Yzk1ZGQ2ZjY2OGUxNzYxYWUxYWZjM2Q4ZGNhNzc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17</TotalTime>
  <Pages>16</Pages>
  <Words>4865</Words>
  <Characters>5145</Characters>
  <Application>Microsoft Office Word</Application>
  <DocSecurity>0</DocSecurity>
  <Lines>2</Lines>
  <Paragraphs>1</Paragraphs>
  <ScaleCrop>false</ScaleCrop>
  <Company/>
  <LinksUpToDate>false</LinksUpToDate>
  <CharactersWithSpaces>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lenovo</cp:lastModifiedBy>
  <cp:revision>22</cp:revision>
  <dcterms:created xsi:type="dcterms:W3CDTF">2020-06-04T05:22:00Z</dcterms:created>
  <dcterms:modified xsi:type="dcterms:W3CDTF">2023-11-15T14:01:01Z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1E2F6DF4A6E04AD9A1D19AC962BEB0EB_13</vt:lpwstr>
  </property>
  <property fmtid="{D5CDD505-2E9C-101B-9397-08002B2CF9AE}" pid="3" name="KSOProductBuildVer">
    <vt:lpwstr>2052-11.8.2.12118</vt:lpwstr>
  </property>
</Properties>
</file>