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spacing w:line="540" w:lineRule="exact"/>
        <w:jc w:val="center"/>
        <w:rPr>
          <w:rFonts w:ascii="Times New Roman" w:eastAsia="华文中宋" w:hAnsi="Times New Roman" w:cs="Times New Roman" w:hint="eastAsia"/>
          <w:b/>
          <w:kern w:val="0"/>
          <w:sz w:val="52"/>
          <w:szCs w:val="52"/>
          <w:lang w:val="en-US" w:eastAsia="zh-CN"/>
        </w:rPr>
      </w:pPr>
      <w:r>
        <w:rPr>
          <w:rFonts w:eastAsia="华文中宋" w:cs="Times New Roman" w:hint="eastAsia"/>
          <w:b/>
          <w:kern w:val="0"/>
          <w:sz w:val="52"/>
          <w:szCs w:val="52"/>
          <w:lang w:val="en-US" w:eastAsia="zh-CN"/>
        </w:rPr>
        <w:t xml:space="preserve"> </w:t>
      </w:r>
      <w:bookmarkStart w:id="0" w:name="_GoBack"/>
      <w:bookmarkEnd w:id="0"/>
    </w:p>
    <w:p>
      <w:pPr>
        <w:spacing w:line="540" w:lineRule="exact"/>
        <w:jc w:val="both"/>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before="120" w:after="120" w:line="480" w:lineRule="auto"/>
        <w:ind w:firstLine="0" w:firstLineChars="0"/>
        <w:jc w:val="center"/>
        <w:rPr>
          <w:rFonts w:ascii="仿宋_GB2312" w:hAnsi="Arial"/>
          <w:b/>
          <w:sz w:val="44"/>
          <w:szCs w:val="44"/>
        </w:rPr>
      </w:pPr>
      <w:r>
        <w:rPr>
          <w:rFonts w:ascii="仿宋_GB2312" w:hAnsi="Arial" w:hint="eastAsia"/>
          <w:b/>
          <w:sz w:val="44"/>
          <w:szCs w:val="44"/>
        </w:rPr>
        <w:t>项目支出绩效评价报告</w:t>
      </w:r>
    </w:p>
    <w:p>
      <w:pPr>
        <w:spacing w:before="120" w:after="120" w:line="480" w:lineRule="auto"/>
        <w:ind w:firstLine="0" w:firstLineChars="0"/>
        <w:jc w:val="center"/>
        <w:rPr>
          <w:rFonts w:ascii="仿宋_GB2312" w:hAnsi="Arial" w:hint="eastAsia"/>
          <w:b/>
          <w:sz w:val="44"/>
          <w:szCs w:val="44"/>
        </w:rPr>
      </w:pPr>
      <w:r>
        <w:rPr>
          <w:rFonts w:ascii="仿宋_GB2312" w:hAnsi="Arial" w:hint="eastAsia"/>
          <w:b/>
          <w:sz w:val="44"/>
          <w:szCs w:val="44"/>
        </w:rPr>
        <w:t>（202</w:t>
      </w:r>
      <w:r>
        <w:rPr>
          <w:rFonts w:ascii="仿宋_GB2312" w:hAnsi="Arial"/>
          <w:b/>
          <w:sz w:val="44"/>
          <w:szCs w:val="44"/>
        </w:rPr>
        <w:t>2</w:t>
      </w:r>
      <w:r>
        <w:rPr>
          <w:rFonts w:ascii="仿宋_GB2312" w:hAnsi="Arial" w:hint="eastAsia"/>
          <w:b/>
          <w:sz w:val="44"/>
          <w:szCs w:val="44"/>
        </w:rPr>
        <w:t>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BodyTextFirstIndent2"/>
        <w:rPr>
          <w:rFonts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ind w:left="1436" w:firstLine="0" w:leftChars="684" w:firstLineChars="0"/>
        <w:jc w:val="left"/>
        <w:rPr>
          <w:rFonts w:eastAsia="仿宋_GB2312" w:cs="Times New Roman" w:hint="eastAsia"/>
          <w:kern w:val="0"/>
          <w:sz w:val="32"/>
          <w:szCs w:val="32"/>
          <w:lang w:val="en-US" w:eastAsia="zh-CN"/>
        </w:rPr>
      </w:pPr>
      <w:r>
        <w:rPr>
          <w:rFonts w:ascii="Times New Roman" w:eastAsia="仿宋_GB2312" w:hAnsi="Times New Roman" w:cs="Times New Roman" w:hint="default"/>
          <w:kern w:val="0"/>
          <w:sz w:val="36"/>
          <w:szCs w:val="36"/>
        </w:rPr>
        <w:t>项目名称：</w:t>
      </w:r>
      <w:r>
        <w:rPr>
          <w:rFonts w:eastAsia="仿宋_GB2312" w:cs="Times New Roman" w:hint="eastAsia"/>
          <w:kern w:val="0"/>
          <w:sz w:val="32"/>
          <w:szCs w:val="32"/>
          <w:lang w:val="en-US" w:eastAsia="zh-CN"/>
        </w:rPr>
        <w:t>塔地财行【2021】75号自治区2022年度统计专项业务经费</w:t>
      </w:r>
    </w:p>
    <w:p>
      <w:pPr>
        <w:spacing w:line="700" w:lineRule="exact"/>
        <w:ind w:left="1436" w:firstLine="0" w:leftChars="684" w:firstLineChars="0"/>
        <w:jc w:val="left"/>
        <w:rPr>
          <w:rFonts w:eastAsia="仿宋_GB2312" w:cs="Times New Roman" w:hint="eastAsia"/>
          <w:kern w:val="0"/>
          <w:sz w:val="28"/>
          <w:szCs w:val="28"/>
          <w:lang w:val="en-US" w:eastAsia="zh-CN"/>
        </w:rPr>
      </w:pPr>
      <w:r>
        <w:rPr>
          <w:rFonts w:ascii="Times New Roman" w:eastAsia="仿宋_GB2312" w:hAnsi="Times New Roman" w:cs="Times New Roman" w:hint="default"/>
          <w:kern w:val="0"/>
          <w:sz w:val="36"/>
          <w:szCs w:val="36"/>
        </w:rPr>
        <w:t>实施单位（公章）：</w:t>
      </w:r>
      <w:r>
        <w:rPr>
          <w:rFonts w:eastAsia="仿宋_GB2312" w:cs="Times New Roman" w:hint="eastAsia"/>
          <w:kern w:val="0"/>
          <w:sz w:val="32"/>
          <w:szCs w:val="32"/>
          <w:lang w:val="en-US" w:eastAsia="zh-CN"/>
        </w:rPr>
        <w:t>乌苏市统计局</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主管部门（公章）：</w:t>
      </w:r>
      <w:r>
        <w:rPr>
          <w:rFonts w:eastAsia="仿宋_GB2312" w:cs="Times New Roman" w:hint="eastAsia"/>
          <w:kern w:val="0"/>
          <w:sz w:val="32"/>
          <w:szCs w:val="32"/>
          <w:lang w:val="en-US" w:eastAsia="zh-CN"/>
        </w:rPr>
        <w:t>乌苏市统计局</w:t>
      </w:r>
    </w:p>
    <w:p>
      <w:pPr>
        <w:spacing w:line="700" w:lineRule="exact"/>
        <w:ind w:firstLine="1440" w:firstLineChars="400"/>
        <w:jc w:val="left"/>
        <w:rPr>
          <w:rFonts w:ascii="Times New Roman" w:eastAsia="仿宋_GB2312" w:hAnsi="Times New Roman" w:cs="Times New Roman" w:hint="eastAsia"/>
          <w:kern w:val="0"/>
          <w:sz w:val="36"/>
          <w:szCs w:val="36"/>
          <w:lang w:eastAsia="zh-CN"/>
        </w:rPr>
      </w:pPr>
      <w:r>
        <w:rPr>
          <w:rFonts w:ascii="Times New Roman" w:eastAsia="仿宋_GB2312" w:hAnsi="Times New Roman" w:cs="Times New Roman" w:hint="default"/>
          <w:kern w:val="0"/>
          <w:sz w:val="36"/>
          <w:szCs w:val="36"/>
        </w:rPr>
        <w:t>项目负责人（签章）：</w:t>
      </w:r>
      <w:r>
        <w:rPr>
          <w:rFonts w:eastAsia="仿宋_GB2312" w:cs="Times New Roman" w:hint="eastAsia"/>
          <w:kern w:val="0"/>
          <w:sz w:val="32"/>
          <w:szCs w:val="32"/>
          <w:lang w:val="en-US" w:eastAsia="zh-CN"/>
        </w:rPr>
        <w:t>黄国泰</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填报时间：</w:t>
      </w:r>
      <w:r>
        <w:rPr>
          <w:rFonts w:eastAsia="仿宋_GB2312" w:cs="Times New Roman" w:hint="eastAsia"/>
          <w:kern w:val="0"/>
          <w:sz w:val="32"/>
          <w:szCs w:val="32"/>
          <w:lang w:val="en-US" w:eastAsia="zh-CN"/>
        </w:rPr>
        <w:t>2022</w:t>
      </w:r>
      <w:r>
        <w:rPr>
          <w:rFonts w:eastAsia="仿宋_GB2312" w:cs="Times New Roman" w:hint="default"/>
          <w:kern w:val="0"/>
          <w:sz w:val="32"/>
          <w:szCs w:val="32"/>
          <w:lang w:val="en-US" w:eastAsia="zh-CN"/>
        </w:rPr>
        <w:t>年</w:t>
      </w:r>
      <w:r>
        <w:rPr>
          <w:rFonts w:eastAsia="仿宋_GB2312" w:cs="Times New Roman" w:hint="eastAsia"/>
          <w:kern w:val="0"/>
          <w:sz w:val="32"/>
          <w:szCs w:val="32"/>
          <w:lang w:val="en-US" w:eastAsia="zh-CN"/>
        </w:rPr>
        <w:t>4</w:t>
      </w:r>
      <w:r>
        <w:rPr>
          <w:rFonts w:eastAsia="仿宋_GB2312" w:cs="Times New Roman" w:hint="default"/>
          <w:kern w:val="0"/>
          <w:sz w:val="32"/>
          <w:szCs w:val="32"/>
          <w:lang w:val="en-US" w:eastAsia="zh-CN"/>
        </w:rPr>
        <w:t>月</w:t>
      </w:r>
      <w:r>
        <w:rPr>
          <w:rFonts w:eastAsia="仿宋_GB2312" w:cs="Times New Roman" w:hint="eastAsia"/>
          <w:kern w:val="0"/>
          <w:sz w:val="32"/>
          <w:szCs w:val="32"/>
          <w:lang w:val="en-US" w:eastAsia="zh-CN"/>
        </w:rPr>
        <w:t>12</w:t>
      </w:r>
      <w:r>
        <w:rPr>
          <w:rFonts w:eastAsia="仿宋_GB2312" w:cs="Times New Roman" w:hint="default"/>
          <w:kern w:val="0"/>
          <w:sz w:val="32"/>
          <w:szCs w:val="32"/>
          <w:lang w:val="en-US" w:eastAsia="zh-CN"/>
        </w:rPr>
        <w:t>日</w:t>
      </w:r>
    </w:p>
    <w:p>
      <w:pPr>
        <w:spacing w:line="540" w:lineRule="exact"/>
        <w:jc w:val="center"/>
        <w:rPr>
          <w:rFonts w:ascii="Times New Roman" w:eastAsia="仿宋_GB2312" w:hAnsi="Times New Roman" w:cs="Times New Roman" w:hint="default"/>
          <w:kern w:val="0"/>
          <w:sz w:val="30"/>
          <w:szCs w:val="30"/>
        </w:rPr>
      </w:pPr>
    </w:p>
    <w:p>
      <w:pPr>
        <w:spacing w:line="540" w:lineRule="exact"/>
        <w:rPr>
          <w:rStyle w:val="Strong"/>
          <w:rFonts w:ascii="Times New Roman" w:eastAsia="黑体" w:hAnsi="Times New Roman" w:cs="Times New Roman" w:hint="default"/>
          <w:b w:val="0"/>
          <w:spacing w:val="-4"/>
          <w:sz w:val="32"/>
          <w:szCs w:val="32"/>
        </w:rPr>
      </w:pPr>
    </w:p>
    <w:p>
      <w:pPr>
        <w:spacing w:line="540" w:lineRule="exact"/>
        <w:ind w:firstLine="640"/>
        <w:rPr>
          <w:rStyle w:val="Strong"/>
          <w:rFonts w:ascii="Times New Roman" w:eastAsia="黑体" w:hAnsi="Times New Roman" w:cs="Times New Roman" w:hint="default"/>
          <w:b w:val="0"/>
          <w:spacing w:val="-4"/>
          <w:sz w:val="32"/>
          <w:szCs w:val="32"/>
        </w:rPr>
      </w:pPr>
    </w:p>
    <w:p>
      <w:pPr>
        <w:spacing w:line="540" w:lineRule="exact"/>
        <w:rPr>
          <w:rStyle w:val="Strong"/>
          <w:rFonts w:ascii="Times New Roman" w:eastAsia="黑体" w:hAnsi="Times New Roman" w:cs="Times New Roman" w:hint="default"/>
          <w:b w:val="0"/>
          <w:spacing w:val="-4"/>
          <w:sz w:val="32"/>
          <w:szCs w:val="32"/>
        </w:rPr>
      </w:pPr>
    </w:p>
    <w:p>
      <w:pPr>
        <w:tabs>
          <w:tab w:val="left" w:pos="1224"/>
        </w:tabs>
        <w:ind w:firstLine="0" w:firstLineChars="0"/>
        <w:jc w:val="center"/>
        <w:rPr>
          <w:rFonts w:hint="eastAsia"/>
          <w:b/>
          <w:bCs/>
        </w:rPr>
      </w:pPr>
    </w:p>
    <w:p>
      <w:pPr>
        <w:tabs>
          <w:tab w:val="left" w:pos="1224"/>
        </w:tabs>
        <w:ind w:firstLine="0" w:firstLineChars="0"/>
        <w:jc w:val="center"/>
        <w:rPr>
          <w:rFonts w:hint="eastAsia"/>
          <w:b/>
          <w:bCs/>
        </w:rPr>
      </w:pPr>
    </w:p>
    <w:p>
      <w:pPr>
        <w:tabs>
          <w:tab w:val="left" w:pos="1224"/>
        </w:tabs>
        <w:ind w:firstLine="0" w:firstLineChars="0"/>
        <w:jc w:val="center"/>
        <w:rPr>
          <w:rStyle w:val="CommentReference"/>
        </w:rPr>
      </w:pPr>
      <w:r>
        <w:rPr>
          <w:rFonts w:hint="eastAsia"/>
          <w:b/>
          <w:bCs/>
        </w:rPr>
        <w:t xml:space="preserve">目 </w:t>
      </w:r>
      <w:r>
        <w:rPr>
          <w:b/>
          <w:bCs/>
        </w:rPr>
        <w:t xml:space="preserve"> </w:t>
      </w:r>
      <w:r>
        <w:rPr>
          <w:rFonts w:hint="eastAsia"/>
          <w:b/>
          <w:bCs/>
        </w:rPr>
        <w:t>录</w:t>
      </w:r>
    </w:p>
    <w:p>
      <w:pPr>
        <w:ind w:firstLine="0" w:firstLineChars="0"/>
        <w:jc w:val="center"/>
      </w:pPr>
    </w:p>
    <w:p>
      <w:pPr>
        <w:pStyle w:val="WPSOffice1"/>
        <w:tabs>
          <w:tab w:val="right" w:leader="dot" w:pos="8306"/>
        </w:tabs>
        <w:spacing w:line="560" w:lineRule="exact"/>
        <w:rPr>
          <w:rFonts w:ascii="仿宋" w:eastAsia="仿宋" w:hAnsi="仿宋" w:cs="仿宋" w:hint="eastAsia"/>
          <w:b/>
          <w:sz w:val="32"/>
          <w:szCs w:val="32"/>
        </w:rPr>
      </w:pPr>
      <w:r>
        <w:rPr>
          <w:rFonts w:ascii="仿宋" w:eastAsia="仿宋" w:hAnsi="仿宋" w:cs="仿宋" w:hint="eastAsia"/>
          <w:sz w:val="36"/>
          <w:szCs w:val="36"/>
        </w:rPr>
        <w:fldChar w:fldCharType="begin"/>
      </w:r>
      <w:r>
        <w:rPr>
          <w:rStyle w:val="CommentReference"/>
          <w:rFonts w:ascii="仿宋" w:eastAsia="仿宋" w:hAnsi="仿宋" w:cs="仿宋" w:hint="eastAsia"/>
          <w:sz w:val="36"/>
          <w:szCs w:val="36"/>
        </w:rPr>
        <w:instrText xml:space="preserve">TOC \o "1-2" \h \u </w:instrText>
      </w:r>
      <w:r>
        <w:rPr>
          <w:rFonts w:ascii="仿宋" w:eastAsia="仿宋" w:hAnsi="仿宋" w:cs="仿宋" w:hint="eastAsia"/>
          <w:sz w:val="36"/>
          <w:szCs w:val="36"/>
        </w:rPr>
        <w:fldChar w:fldCharType="separate"/>
      </w:r>
      <w:hyperlink w:anchor="_Toc13154" w:history="1">
        <w:r>
          <w:rPr>
            <w:rFonts w:ascii="仿宋" w:eastAsia="仿宋" w:hAnsi="仿宋" w:cs="仿宋" w:hint="eastAsia"/>
            <w:b/>
            <w:bCs/>
            <w:sz w:val="32"/>
            <w:szCs w:val="52"/>
            <w:lang w:bidi="en-US"/>
          </w:rPr>
          <w:t>一、基本情况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_Toc13154 </w:instrText>
        </w:r>
        <w:r>
          <w:rPr>
            <w:rFonts w:ascii="仿宋" w:eastAsia="仿宋" w:hAnsi="仿宋" w:cs="仿宋" w:hint="eastAsia"/>
            <w:b/>
            <w:sz w:val="32"/>
            <w:szCs w:val="32"/>
          </w:rPr>
          <w:fldChar w:fldCharType="separate"/>
        </w:r>
        <w:r>
          <w:rPr>
            <w:rFonts w:ascii="仿宋" w:eastAsia="仿宋" w:hAnsi="仿宋" w:cs="仿宋" w:hint="eastAsia"/>
            <w:b/>
            <w:sz w:val="32"/>
            <w:szCs w:val="32"/>
          </w:rPr>
          <w:t>2</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044" w:history="1">
        <w:r>
          <w:rPr>
            <w:rFonts w:ascii="仿宋" w:eastAsia="仿宋" w:hAnsi="仿宋" w:cs="仿宋" w:hint="eastAsia"/>
            <w:bCs/>
            <w:sz w:val="32"/>
            <w:szCs w:val="48"/>
            <w:lang w:bidi="en-US"/>
          </w:rPr>
          <w:t>（一）项目概况：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_Toc2044 </w:instrText>
        </w:r>
        <w:r>
          <w:rPr>
            <w:rFonts w:ascii="仿宋" w:eastAsia="仿宋" w:hAnsi="仿宋" w:cs="仿宋" w:hint="eastAsia"/>
            <w:sz w:val="32"/>
            <w:szCs w:val="32"/>
          </w:rPr>
          <w:fldChar w:fldCharType="separate"/>
        </w:r>
        <w:r>
          <w:rPr>
            <w:rFonts w:ascii="仿宋" w:eastAsia="仿宋" w:hAnsi="仿宋" w:cs="仿宋" w:hint="eastAsia"/>
            <w:sz w:val="32"/>
            <w:szCs w:val="32"/>
          </w:rPr>
          <w:t>3</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4316" w:history="1">
        <w:r>
          <w:rPr>
            <w:rFonts w:ascii="仿宋" w:eastAsia="仿宋" w:hAnsi="仿宋" w:cs="仿宋" w:hint="eastAsia"/>
            <w:bCs/>
            <w:sz w:val="32"/>
            <w:szCs w:val="48"/>
            <w:lang w:bidi="en-US"/>
          </w:rPr>
          <w:t>（二）项目绩效目标：</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_Toc4316 </w:instrText>
        </w:r>
        <w:r>
          <w:rPr>
            <w:rFonts w:ascii="仿宋" w:eastAsia="仿宋" w:hAnsi="仿宋" w:cs="仿宋" w:hint="eastAsia"/>
            <w:sz w:val="32"/>
            <w:szCs w:val="32"/>
          </w:rPr>
          <w:fldChar w:fldCharType="separate"/>
        </w:r>
        <w:r>
          <w:rPr>
            <w:rFonts w:ascii="仿宋" w:eastAsia="仿宋" w:hAnsi="仿宋" w:cs="仿宋" w:hint="eastAsia"/>
            <w:sz w:val="32"/>
            <w:szCs w:val="32"/>
          </w:rPr>
          <w:t>4</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7851" w:history="1">
        <w:r>
          <w:rPr>
            <w:rFonts w:ascii="仿宋" w:eastAsia="仿宋" w:hAnsi="仿宋" w:cs="仿宋" w:hint="eastAsia"/>
            <w:b/>
            <w:bCs/>
            <w:sz w:val="32"/>
            <w:szCs w:val="52"/>
          </w:rPr>
          <w:t>二、绩效评价工作开展情况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_Toc7851 </w:instrText>
        </w:r>
        <w:r>
          <w:rPr>
            <w:rFonts w:ascii="仿宋" w:eastAsia="仿宋" w:hAnsi="仿宋" w:cs="仿宋" w:hint="eastAsia"/>
            <w:b/>
            <w:sz w:val="32"/>
            <w:szCs w:val="32"/>
          </w:rPr>
          <w:fldChar w:fldCharType="separate"/>
        </w:r>
        <w:r>
          <w:rPr>
            <w:rFonts w:ascii="仿宋" w:eastAsia="仿宋" w:hAnsi="仿宋" w:cs="仿宋" w:hint="eastAsia"/>
            <w:b/>
            <w:sz w:val="32"/>
            <w:szCs w:val="32"/>
          </w:rPr>
          <w:t>5</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0568" w:history="1">
        <w:r>
          <w:rPr>
            <w:rFonts w:ascii="仿宋" w:eastAsia="仿宋" w:hAnsi="仿宋" w:cs="仿宋" w:hint="eastAsia"/>
            <w:bCs/>
            <w:sz w:val="32"/>
            <w:szCs w:val="48"/>
          </w:rPr>
          <w:t>（一）绩效评价目的、对象和范围</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_Toc20568 </w:instrText>
        </w:r>
        <w:r>
          <w:rPr>
            <w:rFonts w:ascii="仿宋" w:eastAsia="仿宋" w:hAnsi="仿宋" w:cs="仿宋" w:hint="eastAsia"/>
            <w:sz w:val="32"/>
            <w:szCs w:val="32"/>
          </w:rPr>
          <w:fldChar w:fldCharType="separate"/>
        </w:r>
        <w:r>
          <w:rPr>
            <w:rFonts w:ascii="仿宋" w:eastAsia="仿宋" w:hAnsi="仿宋" w:cs="仿宋" w:hint="eastAsia"/>
            <w:sz w:val="32"/>
            <w:szCs w:val="32"/>
          </w:rPr>
          <w:t>5</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646" w:history="1">
        <w:r>
          <w:rPr>
            <w:rFonts w:ascii="仿宋" w:eastAsia="仿宋" w:hAnsi="仿宋" w:cs="仿宋" w:hint="eastAsia"/>
            <w:bCs/>
            <w:sz w:val="32"/>
            <w:szCs w:val="32"/>
          </w:rPr>
          <w:t>（二）绩效评价原则、指标体系、方法及标准</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_Toc23646 </w:instrText>
        </w:r>
        <w:r>
          <w:rPr>
            <w:rFonts w:ascii="仿宋" w:eastAsia="仿宋" w:hAnsi="仿宋" w:cs="仿宋" w:hint="eastAsia"/>
            <w:sz w:val="32"/>
            <w:szCs w:val="32"/>
          </w:rPr>
          <w:fldChar w:fldCharType="separate"/>
        </w:r>
        <w:r>
          <w:rPr>
            <w:rFonts w:ascii="仿宋" w:eastAsia="仿宋" w:hAnsi="仿宋" w:cs="仿宋" w:hint="eastAsia"/>
            <w:sz w:val="32"/>
            <w:szCs w:val="32"/>
          </w:rPr>
          <w:t>6</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2695" w:history="1">
        <w:r>
          <w:rPr>
            <w:rFonts w:ascii="仿宋" w:eastAsia="仿宋" w:hAnsi="仿宋" w:cs="仿宋" w:hint="eastAsia"/>
            <w:bCs/>
            <w:sz w:val="32"/>
            <w:szCs w:val="32"/>
          </w:rPr>
          <w:t>（三）绩效评价工作过程</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_Toc12695 </w:instrText>
        </w:r>
        <w:r>
          <w:rPr>
            <w:rFonts w:ascii="仿宋" w:eastAsia="仿宋" w:hAnsi="仿宋" w:cs="仿宋" w:hint="eastAsia"/>
            <w:sz w:val="32"/>
            <w:szCs w:val="32"/>
          </w:rPr>
          <w:fldChar w:fldCharType="separate"/>
        </w:r>
        <w:r>
          <w:rPr>
            <w:rFonts w:ascii="仿宋" w:eastAsia="仿宋" w:hAnsi="仿宋" w:cs="仿宋" w:hint="eastAsia"/>
            <w:sz w:val="32"/>
            <w:szCs w:val="32"/>
          </w:rPr>
          <w:t>7</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8860" w:history="1">
        <w:r>
          <w:rPr>
            <w:rFonts w:ascii="仿宋" w:eastAsia="仿宋" w:hAnsi="仿宋" w:cs="仿宋" w:hint="eastAsia"/>
            <w:b/>
            <w:bCs/>
            <w:sz w:val="32"/>
            <w:szCs w:val="52"/>
          </w:rPr>
          <w:t>三、综合评价情况及评价结论</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_Toc28860 </w:instrText>
        </w:r>
        <w:r>
          <w:rPr>
            <w:rFonts w:ascii="仿宋" w:eastAsia="仿宋" w:hAnsi="仿宋" w:cs="仿宋" w:hint="eastAsia"/>
            <w:b/>
            <w:sz w:val="32"/>
            <w:szCs w:val="32"/>
          </w:rPr>
          <w:fldChar w:fldCharType="separate"/>
        </w:r>
        <w:r>
          <w:rPr>
            <w:rFonts w:ascii="仿宋" w:eastAsia="仿宋" w:hAnsi="仿宋" w:cs="仿宋" w:hint="eastAsia"/>
            <w:b/>
            <w:sz w:val="32"/>
            <w:szCs w:val="32"/>
          </w:rPr>
          <w:t>7</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4030" w:history="1">
        <w:r>
          <w:rPr>
            <w:rFonts w:ascii="仿宋" w:eastAsia="仿宋" w:hAnsi="仿宋" w:cs="仿宋" w:hint="eastAsia"/>
            <w:bCs/>
            <w:sz w:val="32"/>
            <w:szCs w:val="48"/>
          </w:rPr>
          <w:t>（一）评价结论</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_Toc14030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106" w:history="1">
        <w:r>
          <w:rPr>
            <w:rFonts w:ascii="仿宋" w:eastAsia="仿宋" w:hAnsi="仿宋" w:cs="仿宋" w:hint="eastAsia"/>
            <w:bCs/>
            <w:sz w:val="32"/>
            <w:szCs w:val="48"/>
          </w:rPr>
          <w:t>（二）主要绩效</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_Toc23106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0059" w:history="1">
        <w:r>
          <w:rPr>
            <w:rFonts w:ascii="仿宋" w:eastAsia="仿宋" w:hAnsi="仿宋" w:cs="仿宋" w:hint="eastAsia"/>
            <w:b/>
            <w:bCs/>
            <w:sz w:val="32"/>
            <w:szCs w:val="52"/>
          </w:rPr>
          <w:t>四、绩效评价指标分析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_Toc20059 </w:instrText>
        </w:r>
        <w:r>
          <w:rPr>
            <w:rFonts w:ascii="仿宋" w:eastAsia="仿宋" w:hAnsi="仿宋" w:cs="仿宋" w:hint="eastAsia"/>
            <w:b/>
            <w:sz w:val="32"/>
            <w:szCs w:val="32"/>
          </w:rPr>
          <w:fldChar w:fldCharType="separate"/>
        </w:r>
        <w:r>
          <w:rPr>
            <w:rFonts w:ascii="仿宋" w:eastAsia="仿宋" w:hAnsi="仿宋" w:cs="仿宋" w:hint="eastAsia"/>
            <w:b/>
            <w:sz w:val="32"/>
            <w:szCs w:val="32"/>
          </w:rPr>
          <w:t>8</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2626" w:history="1">
        <w:r>
          <w:rPr>
            <w:rFonts w:ascii="仿宋" w:eastAsia="仿宋" w:hAnsi="仿宋" w:cs="仿宋" w:hint="eastAsia"/>
            <w:bCs/>
            <w:sz w:val="32"/>
            <w:szCs w:val="48"/>
          </w:rPr>
          <w:t>（一）项目决策情况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_Toc22626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6968" w:history="1">
        <w:r>
          <w:rPr>
            <w:rFonts w:ascii="仿宋" w:eastAsia="仿宋" w:hAnsi="仿宋" w:cs="仿宋" w:hint="eastAsia"/>
            <w:bCs/>
            <w:sz w:val="32"/>
            <w:szCs w:val="48"/>
          </w:rPr>
          <w:t>（二）项目过程情况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_Toc16968 </w:instrText>
        </w:r>
        <w:r>
          <w:rPr>
            <w:rFonts w:ascii="仿宋" w:eastAsia="仿宋" w:hAnsi="仿宋" w:cs="仿宋" w:hint="eastAsia"/>
            <w:sz w:val="32"/>
            <w:szCs w:val="32"/>
          </w:rPr>
          <w:fldChar w:fldCharType="separate"/>
        </w:r>
        <w:r>
          <w:rPr>
            <w:rFonts w:ascii="仿宋" w:eastAsia="仿宋" w:hAnsi="仿宋" w:cs="仿宋" w:hint="eastAsia"/>
            <w:sz w:val="32"/>
            <w:szCs w:val="32"/>
          </w:rPr>
          <w:t>9</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704" w:history="1">
        <w:r>
          <w:rPr>
            <w:rFonts w:ascii="仿宋" w:eastAsia="仿宋" w:hAnsi="仿宋" w:cs="仿宋" w:hint="eastAsia"/>
            <w:bCs/>
            <w:sz w:val="32"/>
            <w:szCs w:val="48"/>
          </w:rPr>
          <w:t>（三）项目产出情况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_Toc31704 </w:instrText>
        </w:r>
        <w:r>
          <w:rPr>
            <w:rFonts w:ascii="仿宋" w:eastAsia="仿宋" w:hAnsi="仿宋" w:cs="仿宋" w:hint="eastAsia"/>
            <w:sz w:val="32"/>
            <w:szCs w:val="32"/>
          </w:rPr>
          <w:fldChar w:fldCharType="separate"/>
        </w:r>
        <w:r>
          <w:rPr>
            <w:rFonts w:ascii="仿宋" w:eastAsia="仿宋" w:hAnsi="仿宋" w:cs="仿宋" w:hint="eastAsia"/>
            <w:sz w:val="32"/>
            <w:szCs w:val="32"/>
          </w:rPr>
          <w:t>9</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697" w:history="1">
        <w:r>
          <w:rPr>
            <w:rFonts w:ascii="仿宋" w:eastAsia="仿宋" w:hAnsi="仿宋" w:cs="仿宋" w:hint="eastAsia"/>
            <w:bCs/>
            <w:sz w:val="32"/>
            <w:szCs w:val="48"/>
          </w:rPr>
          <w:t>（四）项目效益情况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_Toc31697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32407" w:history="1">
        <w:r>
          <w:rPr>
            <w:rFonts w:ascii="仿宋" w:eastAsia="仿宋" w:hAnsi="仿宋" w:cs="仿宋" w:hint="eastAsia"/>
            <w:b/>
            <w:bCs/>
            <w:sz w:val="32"/>
            <w:szCs w:val="52"/>
          </w:rPr>
          <w:t>五、预算执行进度与绩效指标偏差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_Toc32407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10</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5156" w:history="1">
        <w:r>
          <w:rPr>
            <w:rFonts w:ascii="仿宋" w:eastAsia="仿宋" w:hAnsi="仿宋" w:cs="仿宋" w:hint="eastAsia"/>
            <w:b/>
            <w:bCs/>
            <w:sz w:val="32"/>
            <w:szCs w:val="52"/>
          </w:rPr>
          <w:t>六、主要经验及做法、存在的问题及原因分析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_Toc5156 </w:instrText>
        </w:r>
        <w:r>
          <w:rPr>
            <w:rFonts w:ascii="仿宋" w:eastAsia="仿宋" w:hAnsi="仿宋" w:cs="仿宋" w:hint="eastAsia"/>
            <w:b/>
            <w:sz w:val="32"/>
            <w:szCs w:val="32"/>
          </w:rPr>
          <w:fldChar w:fldCharType="separate"/>
        </w:r>
        <w:r>
          <w:rPr>
            <w:rFonts w:ascii="仿宋" w:eastAsia="仿宋" w:hAnsi="仿宋" w:cs="仿宋" w:hint="eastAsia"/>
            <w:b/>
            <w:sz w:val="32"/>
            <w:szCs w:val="32"/>
          </w:rPr>
          <w:t>10</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8450" w:history="1">
        <w:r>
          <w:rPr>
            <w:rFonts w:ascii="仿宋" w:eastAsia="仿宋" w:hAnsi="仿宋" w:cs="仿宋" w:hint="eastAsia"/>
            <w:bCs/>
            <w:sz w:val="32"/>
            <w:szCs w:val="48"/>
          </w:rPr>
          <w:t>（一）主要经验及做法</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_Toc18450 </w:instrText>
        </w:r>
        <w:r>
          <w:rPr>
            <w:rFonts w:ascii="仿宋" w:eastAsia="仿宋" w:hAnsi="仿宋" w:cs="仿宋" w:hint="eastAsia"/>
            <w:sz w:val="32"/>
            <w:szCs w:val="32"/>
          </w:rPr>
          <w:fldChar w:fldCharType="separate"/>
        </w:r>
        <w:r>
          <w:rPr>
            <w:rFonts w:ascii="仿宋" w:eastAsia="仿宋" w:hAnsi="仿宋" w:cs="仿宋" w:hint="eastAsia"/>
            <w:sz w:val="32"/>
            <w:szCs w:val="32"/>
          </w:rPr>
          <w:t>1</w:t>
        </w:r>
        <w:r>
          <w:rPr>
            <w:rFonts w:ascii="仿宋" w:eastAsia="仿宋" w:hAnsi="仿宋" w:cs="仿宋" w:hint="eastAsia"/>
            <w:sz w:val="32"/>
            <w:szCs w:val="32"/>
            <w:lang w:val="en-US" w:eastAsia="zh-CN"/>
          </w:rPr>
          <w:t>4</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9205" w:history="1">
        <w:r>
          <w:rPr>
            <w:rFonts w:ascii="仿宋" w:eastAsia="仿宋" w:hAnsi="仿宋" w:cs="仿宋" w:hint="eastAsia"/>
            <w:bCs/>
            <w:sz w:val="32"/>
            <w:szCs w:val="48"/>
          </w:rPr>
          <w:t>（二）存在的问题及原因分析</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_Toc9205 </w:instrText>
        </w:r>
        <w:r>
          <w:rPr>
            <w:rFonts w:ascii="仿宋" w:eastAsia="仿宋" w:hAnsi="仿宋" w:cs="仿宋" w:hint="eastAsia"/>
            <w:sz w:val="32"/>
            <w:szCs w:val="32"/>
          </w:rPr>
          <w:fldChar w:fldCharType="separate"/>
        </w:r>
        <w:r>
          <w:rPr>
            <w:rFonts w:ascii="仿宋" w:eastAsia="仿宋" w:hAnsi="仿宋" w:cs="仿宋" w:hint="eastAsia"/>
            <w:sz w:val="32"/>
            <w:szCs w:val="32"/>
          </w:rPr>
          <w:t>1</w:t>
        </w:r>
        <w:r>
          <w:rPr>
            <w:rFonts w:ascii="仿宋" w:eastAsia="仿宋" w:hAnsi="仿宋" w:cs="仿宋" w:hint="eastAsia"/>
            <w:sz w:val="32"/>
            <w:szCs w:val="32"/>
            <w:lang w:val="en-US" w:eastAsia="zh-CN"/>
          </w:rPr>
          <w:t>1</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6872" w:history="1">
        <w:r>
          <w:rPr>
            <w:rFonts w:ascii="仿宋" w:eastAsia="仿宋" w:hAnsi="仿宋" w:cs="仿宋" w:hint="eastAsia"/>
            <w:b/>
            <w:bCs/>
            <w:sz w:val="32"/>
            <w:szCs w:val="52"/>
          </w:rPr>
          <w:t>七、其他需要说明的问题</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_Toc26872 </w:instrText>
        </w:r>
        <w:r>
          <w:rPr>
            <w:rFonts w:ascii="仿宋" w:eastAsia="仿宋" w:hAnsi="仿宋" w:cs="仿宋" w:hint="eastAsia"/>
            <w:b/>
            <w:sz w:val="32"/>
            <w:szCs w:val="32"/>
          </w:rPr>
          <w:fldChar w:fldCharType="separate"/>
        </w:r>
        <w:r>
          <w:rPr>
            <w:rFonts w:ascii="仿宋" w:eastAsia="仿宋" w:hAnsi="仿宋" w:cs="仿宋" w:hint="eastAsia"/>
            <w:b/>
            <w:sz w:val="32"/>
            <w:szCs w:val="32"/>
          </w:rPr>
          <w:t>1</w:t>
        </w:r>
        <w:r>
          <w:rPr>
            <w:rFonts w:ascii="仿宋" w:eastAsia="仿宋" w:hAnsi="仿宋" w:cs="仿宋" w:hint="eastAsia"/>
            <w:b/>
            <w:sz w:val="32"/>
            <w:szCs w:val="32"/>
            <w:lang w:val="en-US" w:eastAsia="zh-CN"/>
          </w:rPr>
          <w:t>2</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4317" w:history="1">
        <w:r>
          <w:rPr>
            <w:rFonts w:ascii="仿宋" w:eastAsia="仿宋" w:hAnsi="仿宋" w:cs="仿宋" w:hint="eastAsia"/>
            <w:b/>
            <w:bCs/>
            <w:sz w:val="32"/>
            <w:szCs w:val="52"/>
          </w:rPr>
          <w:t>八、有关建议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_Toc4317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w:t>
        </w:r>
        <w:r>
          <w:rPr>
            <w:rFonts w:ascii="仿宋" w:eastAsia="仿宋" w:hAnsi="仿宋" w:cs="仿宋" w:hint="eastAsia"/>
            <w:b/>
            <w:sz w:val="32"/>
            <w:szCs w:val="32"/>
            <w:lang w:val="en-US" w:eastAsia="zh-CN"/>
          </w:rPr>
          <w:t>2</w:t>
        </w:r>
        <w:r>
          <w:rPr>
            <w:rFonts w:ascii="仿宋" w:eastAsia="仿宋" w:hAnsi="仿宋" w:cs="仿宋" w:hint="eastAsia"/>
            <w:b/>
            <w:sz w:val="32"/>
            <w:szCs w:val="32"/>
          </w:rPr>
          <w:fldChar w:fldCharType="end"/>
        </w:r>
      </w:hyperlink>
    </w:p>
    <w:p>
      <w:pPr>
        <w:spacing w:line="600" w:lineRule="exact"/>
        <w:jc w:val="center"/>
        <w:rPr>
          <w:rFonts w:ascii="Times New Roman" w:eastAsia="黑体" w:hAnsi="Times New Roman" w:cs="Times New Roman" w:hint="default"/>
          <w:bCs/>
          <w:sz w:val="32"/>
          <w:szCs w:val="32"/>
          <w:lang w:val="en-US" w:eastAsia="zh-CN"/>
        </w:rPr>
      </w:pPr>
      <w:r>
        <w:rPr>
          <w:rFonts w:ascii="仿宋" w:eastAsia="仿宋" w:hAnsi="仿宋" w:cs="仿宋" w:hint="eastAsia"/>
          <w:b/>
          <w:sz w:val="48"/>
          <w:szCs w:val="40"/>
        </w:rPr>
        <w:fldChar w:fldCharType="end"/>
      </w:r>
    </w:p>
    <w:p>
      <w:pPr>
        <w:spacing w:line="600" w:lineRule="exact"/>
        <w:rPr>
          <w:rFonts w:ascii="Times New Roman" w:eastAsia="黑体" w:hAnsi="Times New Roman" w:cs="Times New Roman" w:hint="default"/>
          <w:bCs/>
          <w:sz w:val="32"/>
          <w:szCs w:val="32"/>
        </w:rPr>
      </w:pPr>
    </w:p>
    <w:p>
      <w:pPr>
        <w:spacing w:line="600" w:lineRule="exact"/>
        <w:ind w:firstLine="480" w:firstLineChars="150"/>
        <w:rPr>
          <w:rFonts w:ascii="仿宋_GB2312" w:eastAsia="仿宋_GB2312" w:hAnsi="仿宋_GB2312" w:cs="仿宋_GB2312" w:hint="eastAsia"/>
          <w:b/>
          <w:bCs w:val="0"/>
          <w:sz w:val="32"/>
          <w:szCs w:val="32"/>
        </w:rPr>
      </w:pPr>
      <w:r>
        <w:rPr>
          <w:rFonts w:ascii="仿宋_GB2312" w:eastAsia="仿宋_GB2312" w:hAnsi="仿宋_GB2312" w:cs="仿宋_GB2312" w:hint="eastAsia"/>
          <w:b/>
          <w:bCs w:val="0"/>
          <w:sz w:val="32"/>
          <w:szCs w:val="32"/>
        </w:rPr>
        <w:t>一、基本情况</w:t>
      </w:r>
    </w:p>
    <w:p>
      <w:pPr>
        <w:spacing w:line="600" w:lineRule="exact"/>
        <w:ind w:firstLine="641"/>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（一）项目概况</w:t>
      </w:r>
    </w:p>
    <w:p>
      <w:pPr>
        <w:spacing w:line="600" w:lineRule="exact"/>
        <w:ind w:firstLine="641"/>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1、项目背景</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城市居民与农村居民的消费支出与可支配收入研究的主要目的是通过分析两者之间的差异和关联，为政府、企业和个人提供有关经济发展和政策制定的参考。研究这些问题有助于更好地理解城乡发展的现状，以及如何促进城乡之间的均衡发展。</w:t>
      </w:r>
    </w:p>
    <w:p>
      <w:pPr>
        <w:numPr>
          <w:ilvl w:val="0"/>
          <w:numId w:val="1"/>
        </w:numPr>
        <w:ind w:firstLine="560" w:firstLineChars="200"/>
        <w:contextualSpacing/>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主要内容及实施情况</w:t>
      </w:r>
    </w:p>
    <w:p>
      <w:pPr>
        <w:spacing w:line="700" w:lineRule="exact"/>
        <w:ind w:firstLine="560" w:firstLineChars="200"/>
        <w:jc w:val="left"/>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乌苏市城乡居民可支配收入调查的主要内容是通过记账户每天对自家的收支情况，完成记账工作、统计人员对记账户每月的记账内容进行编码录入系统，并进行审核，汇总。对为按时记账的家庭及时提醒，保证数据的准确性。</w:t>
      </w:r>
    </w:p>
    <w:p>
      <w:pPr>
        <w:spacing w:line="700" w:lineRule="exact"/>
        <w:ind w:firstLine="560" w:firstLineChars="200"/>
        <w:jc w:val="left"/>
        <w:rPr>
          <w:rFonts w:ascii="仿宋_GB2312" w:eastAsia="仿宋_GB2312" w:hAnsi="仿宋_GB2312" w:cs="仿宋_GB2312" w:hint="eastAsia"/>
          <w:sz w:val="28"/>
          <w:szCs w:val="28"/>
        </w:rPr>
      </w:pPr>
      <w:r>
        <w:rPr>
          <w:rFonts w:ascii="仿宋_GB2312" w:eastAsia="仿宋_GB2312" w:hAnsi="仿宋_GB2312" w:cs="仿宋_GB2312" w:hint="eastAsia"/>
          <w:kern w:val="0"/>
          <w:sz w:val="28"/>
          <w:szCs w:val="28"/>
          <w:lang w:val="en-US" w:eastAsia="zh-CN"/>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kern w:val="0"/>
          <w:sz w:val="28"/>
          <w:szCs w:val="28"/>
          <w:lang w:val="en-US" w:eastAsia="zh-CN"/>
        </w:rPr>
        <w:t>本项目总投资9.6万元，其中：财政拨付资金9.6万元。项目实际支出9.6万元，支出率为100%。</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3、资金投入和使用情况</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资金投入情况：项目总投资9.6万元，按照《项目资金管理办法》及单位财务制度等相关规定，资金支出符合2022年城乡居民可支配收入调查专项资金费用范围，做到了专款专用。在项目资金拨付和使用过程中，为确保项目资金的安全性，提高项目资金使用效率，严格遵循城乡居民可支配收入调查项目资金的拨付程序，认真审核项目实施各阶段的相关材料和手续，根据项目实施进展情况拨付资金。</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资金使用情况：项目预算资金来源于财政拨款资金，项目资金到位9.6万元，用于支付项目实施进程中的记账户和辅助调查员补贴费用。</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（二）项目绩效目标</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sz w:val="28"/>
          <w:szCs w:val="28"/>
        </w:rPr>
        <w:t>1、</w:t>
      </w:r>
      <w:r>
        <w:rPr>
          <w:rFonts w:ascii="仿宋_GB2312" w:eastAsia="仿宋_GB2312" w:hAnsi="仿宋_GB2312" w:cs="仿宋_GB2312" w:hint="eastAsia"/>
          <w:kern w:val="0"/>
          <w:sz w:val="28"/>
          <w:szCs w:val="28"/>
          <w:lang w:val="en-US" w:eastAsia="zh-CN"/>
        </w:rPr>
        <w:t>总体目标</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塔地财行【2021】75号自治区2022年度统计专项业务的主要内容是宣传指导记账户按要求开展日记账工作，辅助调查员每月月初完成账本回收和新账本发放工作，每季度完成数据查漏补缺，审核，上报工作。2022年12月完成全年数据的审核，上报工作。</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2、阶段性目标</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第一阶段：2月10日前完成一季度数据录入，数据质量、普查数据的审核汇总、数据质量评估、数据的分析、数据上报工作。第二阶段：6月10日前完成二季度数据录入，完成上半年数据质量、普查数据的审核汇总、数据质量评估、数据的分析、数据上报工作。第三阶段：9月10日前完成三季度数据录入，完成前三季度数据质量、普查数据的审核汇总、数据质量评估、数据的分析、数据上报工作。第四阶段：12月10日前完成四季度数据录入，完成全年数据质量、普查数据的审核汇总、数据质量评估、数据的分析、数据上报工作。</w:t>
      </w:r>
    </w:p>
    <w:p>
      <w:pPr>
        <w:numPr>
          <w:ilvl w:val="0"/>
          <w:numId w:val="0"/>
        </w:numPr>
        <w:ind w:firstLine="420" w:firstLineChars="200"/>
        <w:contextualSpacing/>
        <w:rPr>
          <w:rFonts w:ascii="Times New Roman" w:hAnsi="Times New Roman" w:cs="Times New Roman" w:hint="default"/>
        </w:rPr>
      </w:pPr>
    </w:p>
    <w:p>
      <w:pPr>
        <w:keepNext w:val="0"/>
        <w:keepLines w:val="0"/>
        <w:pageBreakBefore w:val="0"/>
        <w:kinsoku/>
        <w:wordWrap/>
        <w:overflowPunct/>
        <w:topLinePunct w:val="0"/>
        <w:autoSpaceDE/>
        <w:autoSpaceDN/>
        <w:bidi w:val="0"/>
        <w:adjustRightInd/>
        <w:snapToGrid/>
        <w:spacing w:line="600" w:lineRule="exact"/>
        <w:textAlignment w:val="auto"/>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二、绩效评价工作开展情况</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（一）绩效评价目的、对象和范围</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1.评价目的</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项目在实施前向项目负责人提供财政支出绩效方面的资金管理信息，促进项目支出严格按照资金管理规定进行。</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（2）项目绩效管理财政支出运行提供及时、有效的信息。</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综合来看，通过开展有效的财政支出绩效评价管理，达到改进预算管理、控制节约成本，提高预算资金使用效益的目的。</w:t>
      </w:r>
    </w:p>
    <w:p>
      <w:pPr>
        <w:pStyle w:val="Title"/>
        <w:keepNext w:val="0"/>
        <w:keepLines w:val="0"/>
        <w:pageBreakBefore w:val="0"/>
        <w:widowControl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sz w:val="28"/>
          <w:szCs w:val="28"/>
          <w:highlight w:val="none"/>
        </w:rPr>
      </w:pPr>
      <w:r>
        <w:rPr>
          <w:rFonts w:ascii="仿宋_GB2312" w:eastAsia="仿宋_GB2312" w:hAnsi="仿宋_GB2312" w:cs="仿宋_GB2312" w:hint="eastAsia"/>
          <w:b w:val="0"/>
          <w:bCs w:val="0"/>
          <w:sz w:val="28"/>
          <w:szCs w:val="28"/>
          <w:highlight w:val="none"/>
        </w:rPr>
        <w:t>2</w:t>
      </w:r>
      <w:r>
        <w:rPr>
          <w:rFonts w:ascii="仿宋_GB2312" w:eastAsia="仿宋_GB2312" w:hAnsi="仿宋_GB2312" w:cs="仿宋_GB2312" w:hint="eastAsia"/>
          <w:b/>
          <w:bCs/>
          <w:sz w:val="28"/>
          <w:szCs w:val="28"/>
          <w:highlight w:val="none"/>
        </w:rPr>
        <w:t>、绩效评价的对象</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塔地财行【2021】75号自治区2022年度统计专项业务经费项目</w:t>
      </w:r>
    </w:p>
    <w:p>
      <w:pPr>
        <w:pStyle w:val="Title"/>
        <w:keepNext w:val="0"/>
        <w:keepLines w:val="0"/>
        <w:pageBreakBefore w:val="0"/>
        <w:widowControl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bCs/>
          <w:sz w:val="28"/>
          <w:szCs w:val="28"/>
          <w:highlight w:val="none"/>
        </w:rPr>
      </w:pPr>
      <w:r>
        <w:rPr>
          <w:rFonts w:ascii="仿宋_GB2312" w:eastAsia="仿宋_GB2312" w:hAnsi="仿宋_GB2312" w:cs="仿宋_GB2312" w:hint="eastAsia"/>
          <w:b/>
          <w:bCs/>
          <w:sz w:val="28"/>
          <w:szCs w:val="28"/>
          <w:highlight w:val="none"/>
        </w:rPr>
        <w:t>3、绩效评价范围</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contextualSpacing/>
        <w:textAlignment w:val="auto"/>
        <w:rPr>
          <w:rFonts w:ascii="仿宋_GB2312" w:eastAsia="仿宋_GB2312" w:hAnsi="仿宋_GB2312" w:cs="仿宋_GB2312" w:hint="eastAsia"/>
          <w:b w:val="0"/>
          <w:bCs w:val="0"/>
          <w:sz w:val="28"/>
          <w:szCs w:val="28"/>
          <w:highlight w:val="none"/>
        </w:rPr>
      </w:pPr>
      <w:r>
        <w:rPr>
          <w:rFonts w:ascii="仿宋_GB2312" w:eastAsia="仿宋_GB2312" w:hAnsi="仿宋_GB2312" w:cs="仿宋_GB2312" w:hint="eastAsia"/>
          <w:kern w:val="0"/>
          <w:sz w:val="28"/>
          <w:szCs w:val="28"/>
          <w:lang w:val="en-US" w:eastAsia="zh-CN"/>
        </w:rPr>
        <w:t>城乡居民可支配收入调查项目的决策、过程、产出、效益等。绩效评价目的为了城市居民与农村居民的消费支出与可支配收入研究的主要目的是通过分析两者之间的差异和关联，为政府、企业和个人提供有关经济发展和政策制定的参考。研究这些问题有助于更好地理解城乡发展的现状，以及如何促进城乡之间的均衡发展。</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outlineLvl w:val="1"/>
        <w:rPr>
          <w:rFonts w:ascii="仿宋_GB2312" w:eastAsia="仿宋_GB2312" w:hAnsi="仿宋_GB2312" w:cs="仿宋_GB2312" w:hint="eastAsia"/>
          <w:sz w:val="28"/>
          <w:szCs w:val="28"/>
        </w:rPr>
      </w:pPr>
      <w:r>
        <w:rPr>
          <w:rFonts w:ascii="仿宋_GB2312" w:eastAsia="仿宋_GB2312" w:hAnsi="仿宋_GB2312" w:cs="仿宋_GB2312" w:hint="eastAsia"/>
          <w:b/>
          <w:bCs/>
          <w:sz w:val="28"/>
          <w:szCs w:val="28"/>
          <w:highlight w:val="none"/>
        </w:rPr>
        <w:t>（二）绩效评价原则、评价指标体系</w:t>
      </w:r>
      <w:r>
        <w:rPr>
          <w:rFonts w:ascii="仿宋_GB2312" w:eastAsia="仿宋_GB2312" w:hAnsi="仿宋_GB2312" w:cs="仿宋_GB2312" w:hint="eastAsia"/>
          <w:b/>
          <w:bCs/>
          <w:sz w:val="28"/>
          <w:szCs w:val="28"/>
          <w:highlight w:val="none"/>
          <w:lang w:eastAsia="zh-CN"/>
        </w:rPr>
        <w:t>、</w:t>
      </w:r>
      <w:r>
        <w:rPr>
          <w:rFonts w:ascii="仿宋_GB2312" w:eastAsia="仿宋_GB2312" w:hAnsi="仿宋_GB2312" w:cs="仿宋_GB2312" w:hint="eastAsia"/>
          <w:b/>
          <w:bCs/>
          <w:sz w:val="28"/>
          <w:szCs w:val="28"/>
          <w:highlight w:val="none"/>
        </w:rPr>
        <w:t>方法及标准</w:t>
      </w:r>
    </w:p>
    <w:p>
      <w:pPr>
        <w:pStyle w:val="Title"/>
        <w:keepNext w:val="0"/>
        <w:keepLines w:val="0"/>
        <w:pageBreakBefore w:val="0"/>
        <w:widowControl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w:t>
      </w:r>
      <w:r>
        <w:rPr>
          <w:rFonts w:ascii="仿宋_GB2312" w:eastAsia="仿宋_GB2312" w:hAnsi="仿宋_GB2312" w:cs="仿宋_GB2312" w:hint="eastAsia"/>
          <w:b/>
          <w:bCs/>
          <w:kern w:val="0"/>
          <w:sz w:val="28"/>
          <w:szCs w:val="28"/>
          <w:lang w:val="en-US" w:eastAsia="zh-CN" w:bidi="ar-SA"/>
        </w:rPr>
        <w:t>评价原则</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本次项目绩效评价遵循以下基本原则：</w:t>
      </w:r>
    </w:p>
    <w:p>
      <w:pPr>
        <w:pStyle w:val="Title"/>
        <w:keepNext w:val="0"/>
        <w:keepLines w:val="0"/>
        <w:pageBreakBefore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（1）科学公正。绩效评价应当运用科学合理的方法，按照规范的程序，对项目绩效进行客观、公正的反映。</w:t>
      </w:r>
    </w:p>
    <w:p>
      <w:pPr>
        <w:pStyle w:val="Title"/>
        <w:keepNext w:val="0"/>
        <w:keepLines w:val="0"/>
        <w:pageBreakBefore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（2）统筹兼顾。单位自评、部门评价和财政评价应职责明确，各有侧重，相互衔接。单位自评应由项目单位自主实施，即“谁支出、谁自评”。部门评价和财政评价应在单位自评的基础上开展。</w:t>
      </w:r>
    </w:p>
    <w:p>
      <w:pPr>
        <w:pStyle w:val="Title"/>
        <w:keepNext w:val="0"/>
        <w:keepLines w:val="0"/>
        <w:pageBreakBefore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（3）激励约束。绩效评价结果应与预算安排、政策调整、改进管理实质性挂钩，体现奖优罚劣和激励相容导向，有效要安排、低效要压减、无效要问责。</w:t>
      </w:r>
    </w:p>
    <w:p>
      <w:pPr>
        <w:pStyle w:val="Title"/>
        <w:keepNext w:val="0"/>
        <w:keepLines w:val="0"/>
        <w:pageBreakBefore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（4）公开透明。绩效评价结果应依法依规公开，并自觉接受社会监督。</w:t>
      </w:r>
    </w:p>
    <w:p>
      <w:pPr>
        <w:pStyle w:val="Title"/>
        <w:keepNext w:val="0"/>
        <w:keepLines w:val="0"/>
        <w:pageBreakBefore w:val="0"/>
        <w:widowControl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w:t>
      </w:r>
      <w:r>
        <w:rPr>
          <w:rFonts w:ascii="仿宋_GB2312" w:eastAsia="仿宋_GB2312" w:hAnsi="仿宋_GB2312" w:cs="仿宋_GB2312" w:hint="eastAsia"/>
          <w:b/>
          <w:bCs/>
          <w:kern w:val="0"/>
          <w:sz w:val="28"/>
          <w:szCs w:val="28"/>
          <w:lang w:val="en-US" w:eastAsia="zh-CN" w:bidi="ar-SA"/>
        </w:rPr>
        <w:t>评价指标体系</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2022年项目-视联网设备款项目支出绩效评价指标体系(详见附件3)。</w:t>
      </w:r>
    </w:p>
    <w:p>
      <w:pPr>
        <w:pStyle w:val="Title"/>
        <w:keepNext w:val="0"/>
        <w:keepLines w:val="0"/>
        <w:pageBreakBefore w:val="0"/>
        <w:widowControl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3、</w:t>
      </w:r>
      <w:r>
        <w:rPr>
          <w:rFonts w:ascii="仿宋_GB2312" w:eastAsia="仿宋_GB2312" w:hAnsi="仿宋_GB2312" w:cs="仿宋_GB2312" w:hint="eastAsia"/>
          <w:b/>
          <w:bCs/>
          <w:kern w:val="0"/>
          <w:sz w:val="28"/>
          <w:szCs w:val="28"/>
          <w:lang w:val="en-US" w:eastAsia="zh-CN" w:bidi="ar-SA"/>
        </w:rPr>
        <w:t>评价方法</w:t>
      </w:r>
    </w:p>
    <w:p>
      <w:pPr>
        <w:pStyle w:val="Title"/>
        <w:keepNext w:val="0"/>
        <w:keepLines w:val="0"/>
        <w:pageBreakBefore w:val="0"/>
        <w:widowControl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按照《项目支出绩效评价管理办法》（财预〔2020〕10号）规定的具体评价方法和流程，评价小组运用定量和定性分析相结合的方法，综合运用比较法、因素分析法、成本效益法、公众评判等方法进行项目实施的绩效评价。</w:t>
      </w:r>
    </w:p>
    <w:p>
      <w:pPr>
        <w:pStyle w:val="Title"/>
        <w:keepNext w:val="0"/>
        <w:keepLines w:val="0"/>
        <w:pageBreakBefore w:val="0"/>
        <w:widowControl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4、</w:t>
      </w:r>
      <w:r>
        <w:rPr>
          <w:rFonts w:ascii="仿宋_GB2312" w:eastAsia="仿宋_GB2312" w:hAnsi="仿宋_GB2312" w:cs="仿宋_GB2312" w:hint="eastAsia"/>
          <w:b/>
          <w:bCs/>
          <w:kern w:val="0"/>
          <w:sz w:val="28"/>
          <w:szCs w:val="28"/>
          <w:lang w:val="en-US" w:eastAsia="zh-CN" w:bidi="ar-SA"/>
        </w:rPr>
        <w:t>评价标准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绩效评价标准主要包括计划标准、行业标准、历史标准等，用于对绩效指标完成情况进行比较。</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（1）计划标准。指以预先制定的目标、计划、预算、定额等作为评价标准。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（2）行业标准。指参照国家公布的行业指标数据制定的评价标准。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（3）历史标准。指参照历史数据制定的评价标准，为体现绩效改进的原则，在可实现的条件下应当确定相对较高的评价标准。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在上述评价标准的基础上，本次评价依据以下文件为重要指导和准绳：</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·《中共中央国务院关于全面实施预算绩效管理的意见》（中发〔2018〕34号）；</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·《项目支出绩效评价管理办法》（财预〔2020〕10号）；</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·《自治区党委自治区人民政府关于全面实施预算绩效管理的实施意见》（新党发〔2018〕30号）；</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·《2023年度推进塔城地区全面实施预算绩效管理工作规划》。</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outlineLvl w:val="1"/>
        <w:rPr>
          <w:rFonts w:ascii="仿宋_GB2312" w:eastAsia="仿宋_GB2312" w:hAnsi="仿宋_GB2312" w:cs="仿宋_GB2312" w:hint="eastAsia"/>
          <w:b w:val="0"/>
          <w:bCs w:val="0"/>
          <w:kern w:val="0"/>
          <w:sz w:val="28"/>
          <w:szCs w:val="28"/>
          <w:lang w:val="en-US" w:eastAsia="zh-CN" w:bidi="ar-SA"/>
        </w:rPr>
      </w:pPr>
      <w:bookmarkStart w:id="1" w:name="_Toc67911607"/>
      <w:bookmarkStart w:id="2" w:name="_Toc12695"/>
      <w:r>
        <w:rPr>
          <w:rFonts w:ascii="仿宋_GB2312" w:eastAsia="仿宋_GB2312" w:hAnsi="仿宋_GB2312" w:cs="仿宋_GB2312" w:hint="eastAsia"/>
          <w:b w:val="0"/>
          <w:bCs w:val="0"/>
          <w:kern w:val="0"/>
          <w:sz w:val="28"/>
          <w:szCs w:val="28"/>
          <w:lang w:val="en-US" w:eastAsia="zh-CN" w:bidi="ar-SA"/>
        </w:rPr>
        <w:t>（三）</w:t>
      </w:r>
      <w:r>
        <w:rPr>
          <w:rFonts w:ascii="仿宋_GB2312" w:eastAsia="仿宋_GB2312" w:hAnsi="仿宋_GB2312" w:cs="仿宋_GB2312" w:hint="eastAsia"/>
          <w:b/>
          <w:bCs/>
          <w:kern w:val="0"/>
          <w:sz w:val="28"/>
          <w:szCs w:val="28"/>
          <w:lang w:val="en-US" w:eastAsia="zh-CN" w:bidi="ar-SA"/>
        </w:rPr>
        <w:t>绩效评价工作过程</w:t>
      </w:r>
      <w:bookmarkEnd w:id="1"/>
      <w:bookmarkEnd w:id="2"/>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pageBreakBefore w:val="0"/>
        <w:numPr>
          <w:ilvl w:val="0"/>
          <w:numId w:val="0"/>
        </w:numPr>
        <w:kinsoku/>
        <w:wordWrap/>
        <w:overflowPunct/>
        <w:topLinePunct w:val="0"/>
        <w:autoSpaceDE/>
        <w:autoSpaceDN/>
        <w:bidi w:val="0"/>
        <w:adjustRightInd/>
        <w:snapToGrid/>
        <w:spacing w:line="600" w:lineRule="exact"/>
        <w:textAlignment w:val="auto"/>
        <w:rPr>
          <w:rFonts w:ascii="仿宋_GB2312" w:eastAsia="仿宋_GB2312" w:hAnsi="仿宋_GB2312" w:cs="仿宋_GB2312" w:hint="eastAsia"/>
          <w:b/>
          <w:bCs/>
          <w:sz w:val="32"/>
          <w:szCs w:val="32"/>
          <w:lang w:val="en-US" w:eastAsia="zh-CN"/>
        </w:rPr>
      </w:pPr>
      <w:r>
        <w:rPr>
          <w:rFonts w:ascii="仿宋_GB2312" w:eastAsia="仿宋_GB2312" w:hAnsi="仿宋_GB2312" w:cs="仿宋_GB2312" w:hint="eastAsia"/>
          <w:b/>
          <w:bCs/>
          <w:sz w:val="32"/>
          <w:szCs w:val="32"/>
          <w:lang w:val="en-US" w:eastAsia="zh-CN"/>
        </w:rPr>
        <w:t>四、绩效评价指标分析</w:t>
      </w:r>
    </w:p>
    <w:p>
      <w:pPr>
        <w:pStyle w:val="Title"/>
        <w:keepNext w:val="0"/>
        <w:keepLines w:val="0"/>
        <w:pageBreakBefore w:val="0"/>
        <w:kinsoku/>
        <w:wordWrap/>
        <w:overflowPunct/>
        <w:topLinePunct w:val="0"/>
        <w:autoSpaceDN/>
        <w:bidi w:val="0"/>
        <w:adjustRightInd/>
        <w:snapToGrid/>
        <w:spacing w:line="360" w:lineRule="auto"/>
        <w:ind w:firstLine="280" w:firstLineChars="100"/>
        <w:jc w:val="both"/>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（一）</w:t>
      </w:r>
      <w:r>
        <w:rPr>
          <w:rFonts w:ascii="仿宋_GB2312" w:eastAsia="仿宋_GB2312" w:hAnsi="仿宋_GB2312" w:cs="仿宋_GB2312" w:hint="eastAsia"/>
          <w:b/>
          <w:bCs/>
          <w:kern w:val="0"/>
          <w:sz w:val="28"/>
          <w:szCs w:val="28"/>
          <w:lang w:val="en-US" w:eastAsia="zh-CN" w:bidi="ar-SA"/>
        </w:rPr>
        <w:t>项目决策情况</w:t>
      </w:r>
    </w:p>
    <w:p>
      <w:pPr>
        <w:keepNext w:val="0"/>
        <w:keepLines w:val="0"/>
        <w:pageBreakBefore w:val="0"/>
        <w:kinsoku/>
        <w:wordWrap/>
        <w:overflowPunct/>
        <w:topLinePunct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r>
    </w:p>
    <w:p>
      <w:pPr>
        <w:keepNext w:val="0"/>
        <w:keepLines w:val="0"/>
        <w:pageBreakBefore w:val="0"/>
        <w:kinsoku/>
        <w:wordWrap/>
        <w:overflowPunct/>
        <w:topLinePunct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2.立项程序规范性:项目按照规定的程序申请设立,审批文件、材料符合相关要求,事前已经过必要的可行性研究、专家论证、风险评估、绩效评估、集体决策。</w:t>
      </w:r>
    </w:p>
    <w:p>
      <w:pPr>
        <w:keepNext w:val="0"/>
        <w:keepLines w:val="0"/>
        <w:pageBreakBefore w:val="0"/>
        <w:kinsoku/>
        <w:wordWrap/>
        <w:overflowPunct/>
        <w:topLinePunct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3.绩效目标合理性:项目有绩效目标,项目绩效目标与实际工作内容具有相关性,项目预期产出效益和效果符合正常的业绩水平,与预算确定的项目投资额或资金量相匹配。</w:t>
      </w:r>
    </w:p>
    <w:p>
      <w:pPr>
        <w:keepNext w:val="0"/>
        <w:keepLines w:val="0"/>
        <w:pageBreakBefore w:val="0"/>
        <w:kinsoku/>
        <w:wordWrap/>
        <w:overflowPunct/>
        <w:topLinePunct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4.绩效指标明确性:将项目绩效目标细化分解为具体的绩效指标,通过清晰、可衡量的指标值予以体现,与项目目标任务数或计划数相对应。</w:t>
      </w:r>
    </w:p>
    <w:p>
      <w:pPr>
        <w:keepNext w:val="0"/>
        <w:keepLines w:val="0"/>
        <w:pageBreakBefore w:val="0"/>
        <w:kinsoku/>
        <w:wordWrap/>
        <w:overflowPunct/>
        <w:topLinePunct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5.预算编制科学性:预算编制经过科学论证,预算内容与项目内容匹配,预算额度测算依据充分，按照标准编制,预算确定的项目投资额或资金量与工作任务相匹配。</w:t>
      </w:r>
    </w:p>
    <w:p>
      <w:pPr>
        <w:keepNext w:val="0"/>
        <w:keepLines w:val="0"/>
        <w:pageBreakBefore w:val="0"/>
        <w:kinsoku/>
        <w:wordWrap/>
        <w:overflowPunct/>
        <w:topLinePunct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6.资金分配合理性:预算资金分配依据充分,资金分配额度合理，与项目单位或地方实际相适应。</w:t>
      </w:r>
    </w:p>
    <w:p>
      <w:pPr>
        <w:pStyle w:val="Title"/>
        <w:keepNext w:val="0"/>
        <w:keepLines w:val="0"/>
        <w:pageBreakBefore w:val="0"/>
        <w:numPr>
          <w:ilvl w:val="0"/>
          <w:numId w:val="2"/>
        </w:numPr>
        <w:kinsoku/>
        <w:wordWrap/>
        <w:overflowPunct/>
        <w:topLinePunct w:val="0"/>
        <w:autoSpaceDN/>
        <w:bidi w:val="0"/>
        <w:adjustRightInd/>
        <w:snapToGrid/>
        <w:spacing w:line="360" w:lineRule="auto"/>
        <w:ind w:firstLine="280" w:firstLineChars="100"/>
        <w:jc w:val="both"/>
        <w:textAlignment w:val="auto"/>
        <w:rPr>
          <w:rFonts w:ascii="仿宋_GB2312" w:eastAsia="仿宋_GB2312" w:hAnsi="仿宋_GB2312" w:cs="仿宋_GB2312" w:hint="eastAsia"/>
          <w:b/>
          <w:bCs/>
          <w:kern w:val="0"/>
          <w:sz w:val="28"/>
          <w:szCs w:val="28"/>
          <w:lang w:val="en-US" w:eastAsia="zh-CN" w:bidi="ar-SA"/>
        </w:rPr>
      </w:pPr>
      <w:r>
        <w:rPr>
          <w:rFonts w:ascii="仿宋_GB2312" w:eastAsia="仿宋_GB2312" w:hAnsi="仿宋_GB2312" w:cs="仿宋_GB2312" w:hint="eastAsia"/>
          <w:b/>
          <w:bCs/>
          <w:kern w:val="0"/>
          <w:sz w:val="28"/>
          <w:szCs w:val="28"/>
          <w:lang w:val="en-US" w:eastAsia="zh-CN" w:bidi="ar-SA"/>
        </w:rPr>
        <w:t>项目过程情况</w:t>
      </w:r>
    </w:p>
    <w:p>
      <w:pPr>
        <w:keepNext w:val="0"/>
        <w:keepLines w:val="0"/>
        <w:pageBreakBefore w:val="0"/>
        <w:kinsoku/>
        <w:wordWrap/>
        <w:overflowPunct/>
        <w:topLinePunct w:val="0"/>
        <w:autoSpaceDE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1.资金到位率： 实际到位资金9.6万元，预算资金9.6万元，资金到位率100%。</w:t>
      </w:r>
    </w:p>
    <w:p>
      <w:pPr>
        <w:keepNext w:val="0"/>
        <w:keepLines w:val="0"/>
        <w:pageBreakBefore w:val="0"/>
        <w:kinsoku/>
        <w:wordWrap/>
        <w:overflowPunct/>
        <w:topLinePunct w:val="0"/>
        <w:autoSpaceDE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2.预算执行率：年初预算9.6万元，全年预算数9.6万元，全年执行数9.6万元，预算执行率为100%。</w:t>
      </w:r>
    </w:p>
    <w:p>
      <w:pPr>
        <w:keepNext w:val="0"/>
        <w:keepLines w:val="0"/>
        <w:pageBreakBefore w:val="0"/>
        <w:kinsoku/>
        <w:wordWrap/>
        <w:overflowPunct/>
        <w:topLinePunct w:val="0"/>
        <w:autoSpaceDE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r>
    </w:p>
    <w:p>
      <w:pPr>
        <w:keepNext w:val="0"/>
        <w:keepLines w:val="0"/>
        <w:pageBreakBefore w:val="0"/>
        <w:kinsoku/>
        <w:wordWrap/>
        <w:overflowPunct/>
        <w:topLinePunct w:val="0"/>
        <w:autoSpaceDE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4.管理制度健全性：乌苏市统计局已制定相应的财务和业务管理制度，且制度合法、合规、完整，为项目顺利实施提供重要保障。</w:t>
      </w:r>
    </w:p>
    <w:p>
      <w:pPr>
        <w:keepNext w:val="0"/>
        <w:keepLines w:val="0"/>
        <w:pageBreakBefore w:val="0"/>
        <w:kinsoku/>
        <w:wordWrap/>
        <w:overflowPunct/>
        <w:topLinePunct w:val="0"/>
        <w:autoSpaceDE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5.制度执行有效性：根据现场调研和资料抽查情况，塔城地区公共图书馆免费开放专项已制严格遵守相关法律法规和相关管理规定，项目调整及支出调整手续完备，整体管理合理有序，项目完成后，及时将会计凭证、固定资产入库单等相关资料分类归档，制度执行有效。</w:t>
      </w:r>
      <w:bookmarkStart w:id="3" w:name="_Hlk67670213"/>
    </w:p>
    <w:bookmarkEnd w:id="3"/>
    <w:p>
      <w:pPr>
        <w:keepNext w:val="0"/>
        <w:keepLines w:val="0"/>
        <w:pageBreakBefore w:val="0"/>
        <w:kinsoku/>
        <w:wordWrap/>
        <w:overflowPunct/>
        <w:topLinePunct w:val="0"/>
        <w:autoSpaceDN/>
        <w:bidi w:val="0"/>
        <w:adjustRightInd/>
        <w:snapToGrid/>
        <w:spacing w:line="360" w:lineRule="auto"/>
        <w:ind w:firstLine="560" w:firstLineChars="200"/>
        <w:textAlignment w:val="auto"/>
        <w:outlineLvl w:val="1"/>
        <w:rPr>
          <w:rFonts w:ascii="仿宋_GB2312" w:eastAsia="仿宋_GB2312" w:hAnsi="仿宋_GB2312" w:cs="仿宋_GB2312" w:hint="eastAsia"/>
          <w:b w:val="0"/>
          <w:bCs w:val="0"/>
          <w:kern w:val="0"/>
          <w:sz w:val="28"/>
          <w:szCs w:val="28"/>
          <w:lang w:val="en-US" w:eastAsia="zh-CN" w:bidi="ar-SA"/>
        </w:rPr>
      </w:pPr>
      <w:bookmarkStart w:id="4" w:name="_Toc31704"/>
      <w:bookmarkStart w:id="5" w:name="_Toc67911614"/>
      <w:r>
        <w:rPr>
          <w:rFonts w:ascii="仿宋_GB2312" w:eastAsia="仿宋_GB2312" w:hAnsi="仿宋_GB2312" w:cs="仿宋_GB2312" w:hint="eastAsia"/>
          <w:b w:val="0"/>
          <w:bCs w:val="0"/>
          <w:kern w:val="0"/>
          <w:sz w:val="28"/>
          <w:szCs w:val="28"/>
          <w:lang w:val="en-US" w:eastAsia="zh-CN" w:bidi="ar-SA"/>
        </w:rPr>
        <w:t>（三）</w:t>
      </w:r>
      <w:r>
        <w:rPr>
          <w:rFonts w:ascii="仿宋_GB2312" w:eastAsia="仿宋_GB2312" w:hAnsi="仿宋_GB2312" w:cs="仿宋_GB2312" w:hint="eastAsia"/>
          <w:b/>
          <w:bCs/>
          <w:kern w:val="0"/>
          <w:sz w:val="28"/>
          <w:szCs w:val="28"/>
          <w:lang w:val="en-US" w:eastAsia="zh-CN" w:bidi="ar-SA"/>
        </w:rPr>
        <w:t>项目产出情况</w:t>
      </w:r>
      <w:bookmarkEnd w:id="4"/>
      <w:bookmarkEnd w:id="5"/>
    </w:p>
    <w:p>
      <w:pPr>
        <w:keepNext w:val="0"/>
        <w:keepLines w:val="0"/>
        <w:pageBreakBefore w:val="0"/>
        <w:kinsoku/>
        <w:wordWrap/>
        <w:overflowPunct/>
        <w:topLinePunct w:val="0"/>
        <w:autoSpaceDN/>
        <w:bidi w:val="0"/>
        <w:adjustRightInd/>
        <w:snapToGrid/>
        <w:spacing w:line="360" w:lineRule="auto"/>
        <w:ind w:firstLine="560" w:firstLineChars="200"/>
        <w:textAlignment w:val="auto"/>
        <w:outlineLvl w:val="1"/>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1.产出数量</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数量指标：指标1：“记帐户补贴户数”＝100户，实际完成“记帐户补贴户数”＝100户，完成率＝100%</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2.产出质量</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质量指标：指标1：质量指标方面：“记帐保质保量数据记录准确率”＝100%，实际完成“记帐保质保量数据记录准确率”＝100，完成率＝100%。</w:t>
      </w:r>
    </w:p>
    <w:p>
      <w:pPr>
        <w:keepNext w:val="0"/>
        <w:keepLines w:val="0"/>
        <w:pageBreakBefore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4.产出成本</w:t>
      </w:r>
    </w:p>
    <w:p>
      <w:pPr>
        <w:pStyle w:val="Title"/>
        <w:keepNext w:val="0"/>
        <w:keepLines w:val="0"/>
        <w:pageBreakBefore w:val="0"/>
        <w:kinsoku/>
        <w:wordWrap/>
        <w:overflowPunct/>
        <w:topLinePunct w:val="0"/>
        <w:autoSpaceDE/>
        <w:autoSpaceDN/>
        <w:bidi w:val="0"/>
        <w:adjustRightInd/>
        <w:snapToGrid/>
        <w:spacing w:before="0" w:after="0" w:line="360" w:lineRule="auto"/>
        <w:ind w:firstLine="560" w:firstLineChars="200"/>
        <w:jc w:val="both"/>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成本指标：指标1：设备成本 ，指标值：&lt;=1.25万元 ，实际完成值1.25万元 ，指标完成率100 %。</w:t>
      </w:r>
    </w:p>
    <w:p>
      <w:pPr>
        <w:pStyle w:val="BodyTextFirstIndent"/>
        <w:keepNext w:val="0"/>
        <w:keepLines w:val="0"/>
        <w:pageBreakBefore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（四）</w:t>
      </w:r>
      <w:r>
        <w:rPr>
          <w:rFonts w:ascii="仿宋_GB2312" w:eastAsia="仿宋_GB2312" w:hAnsi="仿宋_GB2312" w:cs="仿宋_GB2312" w:hint="eastAsia"/>
          <w:b/>
          <w:bCs/>
          <w:kern w:val="0"/>
          <w:sz w:val="28"/>
          <w:szCs w:val="28"/>
          <w:lang w:val="en-US" w:eastAsia="zh-CN" w:bidi="ar-SA"/>
        </w:rPr>
        <w:t>项目效益情况</w:t>
      </w:r>
    </w:p>
    <w:p>
      <w:pPr>
        <w:keepNext w:val="0"/>
        <w:keepLines w:val="0"/>
        <w:pageBreakBefore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1.项目效益</w:t>
      </w:r>
    </w:p>
    <w:p>
      <w:pPr>
        <w:keepNext w:val="0"/>
        <w:keepLines w:val="0"/>
        <w:pageBreakBefore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（1）实施效益</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经济效益指标：社会效益指标：为政府开展民生工程提高数据。</w:t>
      </w:r>
    </w:p>
    <w:p>
      <w:pPr>
        <w:pStyle w:val="BodyTextFirstIndent2"/>
        <w:keepNext w:val="0"/>
        <w:keepLines w:val="0"/>
        <w:pageBreakBefore w:val="0"/>
        <w:kinsoku/>
        <w:wordWrap/>
        <w:overflowPunct/>
        <w:topLinePunct w:val="0"/>
        <w:autoSpaceDN/>
        <w:bidi w:val="0"/>
        <w:adjustRightInd/>
        <w:snapToGrid/>
        <w:spacing w:line="360" w:lineRule="auto"/>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可持续影响指标：可持续影响指标：记帐户的幸福感有所提升。</w:t>
      </w:r>
    </w:p>
    <w:p>
      <w:pPr>
        <w:keepNext w:val="0"/>
        <w:keepLines w:val="0"/>
        <w:pageBreakBefore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（2）满意度</w:t>
      </w:r>
    </w:p>
    <w:p>
      <w:pPr>
        <w:keepNext w:val="0"/>
        <w:keepLines w:val="0"/>
        <w:pageBreakBefore w:val="0"/>
        <w:kinsoku/>
        <w:wordWrap/>
        <w:overflowPunct/>
        <w:topLinePunct w:val="0"/>
        <w:autoSpaceDN/>
        <w:bidi w:val="0"/>
        <w:adjustRightInd/>
        <w:snapToGrid/>
        <w:spacing w:line="360" w:lineRule="auto"/>
        <w:ind w:firstLine="560"/>
        <w:textAlignment w:val="auto"/>
        <w:rPr>
          <w:rFonts w:ascii="Times New Roman" w:eastAsia="仿宋_GB2312" w:hAnsi="Times New Roman" w:cs="Times New Roman" w:hint="default"/>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服务对象满意度指标：评价指标“社会公众满意度（%）”，指标值：&gt;=95%，实际完成值：100%。</w:t>
      </w:r>
    </w:p>
    <w:p>
      <w:pPr>
        <w:pageBreakBefore w:val="0"/>
        <w:numPr>
          <w:ilvl w:val="0"/>
          <w:numId w:val="0"/>
        </w:numPr>
        <w:kinsoku/>
        <w:wordWrap/>
        <w:overflowPunct/>
        <w:topLinePunct w:val="0"/>
        <w:autoSpaceDE/>
        <w:autoSpaceDN/>
        <w:bidi w:val="0"/>
        <w:adjustRightInd/>
        <w:snapToGrid/>
        <w:spacing w:line="600" w:lineRule="exact"/>
        <w:textAlignment w:val="auto"/>
        <w:rPr>
          <w:rFonts w:ascii="仿宋_GB2312" w:eastAsia="仿宋_GB2312" w:hAnsi="仿宋_GB2312" w:cs="仿宋_GB2312" w:hint="eastAsia"/>
          <w:b/>
          <w:bCs/>
          <w:sz w:val="32"/>
          <w:szCs w:val="32"/>
          <w:lang w:val="en-US" w:eastAsia="zh-CN"/>
        </w:rPr>
      </w:pPr>
      <w:bookmarkStart w:id="6" w:name="_Toc32407"/>
      <w:bookmarkStart w:id="7" w:name="_Toc67911616"/>
      <w:r>
        <w:rPr>
          <w:rFonts w:ascii="仿宋_GB2312" w:eastAsia="仿宋_GB2312" w:hAnsi="仿宋_GB2312" w:cs="仿宋_GB2312" w:hint="eastAsia"/>
          <w:b/>
          <w:bCs/>
          <w:sz w:val="32"/>
          <w:szCs w:val="32"/>
          <w:lang w:val="en-US" w:eastAsia="zh-CN"/>
        </w:rPr>
        <w:t>五、预算执行进度与绩效指标偏差</w:t>
      </w:r>
      <w:bookmarkEnd w:id="6"/>
      <w:bookmarkEnd w:id="7"/>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Times New Roman" w:eastAsia="仿宋_GB2312" w:hAnsi="Times New Roman" w:cs="Times New Roman"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本项目预算执行率为100%，指标总体完成率为100%，二者之间的偏差值为0%。因此，本项目较好地完成了年度总体目标，财政资金使用效益和效率较高。</w:t>
      </w:r>
    </w:p>
    <w:p>
      <w:pPr>
        <w:pageBreakBefore w:val="0"/>
        <w:numPr>
          <w:ilvl w:val="0"/>
          <w:numId w:val="0"/>
        </w:numPr>
        <w:kinsoku/>
        <w:wordWrap/>
        <w:overflowPunct/>
        <w:topLinePunct w:val="0"/>
        <w:autoSpaceDE/>
        <w:autoSpaceDN/>
        <w:bidi w:val="0"/>
        <w:adjustRightInd/>
        <w:snapToGrid/>
        <w:spacing w:line="600" w:lineRule="exact"/>
        <w:textAlignment w:val="auto"/>
        <w:rPr>
          <w:rFonts w:ascii="仿宋_GB2312" w:eastAsia="仿宋_GB2312" w:hAnsi="仿宋_GB2312" w:cs="仿宋_GB2312" w:hint="eastAsia"/>
          <w:b/>
          <w:bCs/>
          <w:sz w:val="32"/>
          <w:szCs w:val="32"/>
          <w:lang w:val="en-US" w:eastAsia="zh-CN"/>
        </w:rPr>
      </w:pPr>
      <w:r>
        <w:rPr>
          <w:rFonts w:ascii="仿宋_GB2312" w:eastAsia="仿宋_GB2312" w:hAnsi="仿宋_GB2312" w:cs="仿宋_GB2312" w:hint="eastAsia"/>
          <w:b/>
          <w:bCs/>
          <w:sz w:val="32"/>
          <w:szCs w:val="32"/>
          <w:lang w:val="en-US" w:eastAsia="zh-CN"/>
        </w:rPr>
        <w:t>六、主要经验及做法、存在的问题及原因分析</w:t>
      </w:r>
    </w:p>
    <w:p>
      <w:pPr>
        <w:pageBreakBefore w:val="0"/>
        <w:kinsoku/>
        <w:wordWrap/>
        <w:overflowPunct/>
        <w:topLinePunct w:val="0"/>
        <w:autoSpaceDE/>
        <w:autoSpaceDN/>
        <w:bidi w:val="0"/>
        <w:adjustRightInd/>
        <w:snapToGrid/>
        <w:spacing w:line="360" w:lineRule="auto"/>
        <w:ind w:firstLine="560" w:firstLineChars="200"/>
        <w:jc w:val="left"/>
        <w:textAlignment w:val="auto"/>
        <w:rPr>
          <w:rFonts w:ascii="仿宋_GB2312" w:eastAsia="仿宋_GB2312" w:hAnsi="仿宋_GB2312" w:cs="仿宋_GB2312" w:hint="eastAsia"/>
          <w:b/>
          <w:bCs/>
          <w:kern w:val="0"/>
          <w:sz w:val="28"/>
          <w:szCs w:val="28"/>
          <w:lang w:val="en-US" w:eastAsia="zh-CN" w:bidi="ar-SA"/>
        </w:rPr>
      </w:pPr>
      <w:r>
        <w:rPr>
          <w:rFonts w:ascii="仿宋_GB2312" w:eastAsia="仿宋_GB2312" w:hAnsi="仿宋_GB2312" w:cs="仿宋_GB2312" w:hint="eastAsia"/>
          <w:b/>
          <w:bCs/>
          <w:kern w:val="0"/>
          <w:sz w:val="28"/>
          <w:szCs w:val="28"/>
          <w:lang w:val="en-US" w:eastAsia="zh-CN" w:bidi="ar-SA"/>
        </w:rPr>
        <w:t>（一）主要经验及做法</w:t>
      </w:r>
    </w:p>
    <w:p>
      <w:pPr>
        <w:pageBreakBefore w:val="0"/>
        <w:kinsoku/>
        <w:wordWrap/>
        <w:overflowPunct/>
        <w:topLinePunct w:val="0"/>
        <w:autoSpaceDE/>
        <w:autoSpaceDN/>
        <w:bidi w:val="0"/>
        <w:adjustRightInd/>
        <w:snapToGrid/>
        <w:spacing w:line="360" w:lineRule="auto"/>
        <w:ind w:firstLine="560" w:firstLineChars="200"/>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pageBreakBefore w:val="0"/>
        <w:kinsoku/>
        <w:wordWrap/>
        <w:overflowPunct/>
        <w:topLinePunct w:val="0"/>
        <w:autoSpaceDE/>
        <w:autoSpaceDN/>
        <w:bidi w:val="0"/>
        <w:adjustRightInd/>
        <w:snapToGrid/>
        <w:spacing w:before="0" w:after="0" w:line="360" w:lineRule="auto"/>
        <w:ind w:firstLine="560" w:firstLineChars="200"/>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3"/>
        </w:numPr>
        <w:tabs>
          <w:tab w:val="center" w:pos="4274"/>
        </w:tabs>
        <w:kinsoku/>
        <w:wordWrap/>
        <w:overflowPunct/>
        <w:topLinePunct w:val="0"/>
        <w:autoSpaceDE/>
        <w:autoSpaceDN/>
        <w:bidi w:val="0"/>
        <w:adjustRightInd/>
        <w:snapToGrid/>
        <w:spacing w:line="360" w:lineRule="auto"/>
        <w:ind w:left="0" w:firstLine="560" w:leftChars="0" w:firstLineChars="200"/>
        <w:jc w:val="left"/>
        <w:textAlignment w:val="auto"/>
        <w:rPr>
          <w:rFonts w:ascii="仿宋_GB2312" w:eastAsia="仿宋_GB2312" w:hAnsi="仿宋_GB2312" w:cs="仿宋_GB2312" w:hint="eastAsia"/>
          <w:b/>
          <w:bCs/>
          <w:kern w:val="0"/>
          <w:sz w:val="28"/>
          <w:szCs w:val="28"/>
          <w:lang w:val="en-US" w:eastAsia="zh-CN" w:bidi="ar-SA"/>
        </w:rPr>
      </w:pPr>
      <w:r>
        <w:rPr>
          <w:rFonts w:ascii="仿宋_GB2312" w:eastAsia="仿宋_GB2312" w:hAnsi="仿宋_GB2312" w:cs="仿宋_GB2312" w:hint="eastAsia"/>
          <w:b/>
          <w:bCs/>
          <w:kern w:val="0"/>
          <w:sz w:val="28"/>
          <w:szCs w:val="28"/>
          <w:lang w:val="en-US" w:eastAsia="zh-CN" w:bidi="ar-SA"/>
        </w:rPr>
        <w:t>存在的问题及原因分析</w:t>
      </w:r>
      <w:r>
        <w:rPr>
          <w:rFonts w:ascii="仿宋_GB2312" w:eastAsia="仿宋_GB2312" w:hAnsi="仿宋_GB2312" w:cs="仿宋_GB2312" w:hint="eastAsia"/>
          <w:b/>
          <w:bCs/>
          <w:kern w:val="0"/>
          <w:sz w:val="28"/>
          <w:szCs w:val="28"/>
          <w:lang w:val="en-US" w:eastAsia="zh-CN" w:bidi="ar-SA"/>
        </w:rPr>
        <w:tab/>
      </w:r>
    </w:p>
    <w:p>
      <w:pPr>
        <w:pStyle w:val="Title"/>
        <w:pageBreakBefore w:val="0"/>
        <w:numPr>
          <w:ilvl w:val="0"/>
          <w:numId w:val="0"/>
        </w:numPr>
        <w:kinsoku/>
        <w:wordWrap/>
        <w:overflowPunct/>
        <w:topLinePunct w:val="0"/>
        <w:autoSpaceDE/>
        <w:autoSpaceDN/>
        <w:bidi w:val="0"/>
        <w:adjustRightInd/>
        <w:snapToGrid/>
        <w:spacing w:before="0" w:after="0" w:line="360" w:lineRule="auto"/>
        <w:ind w:left="420" w:firstLine="280" w:leftChars="200" w:firstLineChars="100"/>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1、存在的问题</w:t>
      </w:r>
    </w:p>
    <w:p>
      <w:pPr>
        <w:pageBreakBefore w:val="0"/>
        <w:numPr>
          <w:ilvl w:val="0"/>
          <w:numId w:val="0"/>
        </w:numPr>
        <w:kinsoku/>
        <w:wordWrap/>
        <w:overflowPunct/>
        <w:topLinePunct w:val="0"/>
        <w:autoSpaceDE/>
        <w:autoSpaceDN/>
        <w:bidi w:val="0"/>
        <w:adjustRightInd/>
        <w:snapToGrid/>
        <w:spacing w:line="360" w:lineRule="auto"/>
        <w:ind w:firstLine="560" w:firstLineChars="200"/>
        <w:contextualSpacing/>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城乡居民可支配收入调查涉及到记账户数较多，涉及记账户家庭隐私，记账较为繁琐，记账户素质参差不齐，有些农村记账户文化水平较低，对调查指标含义理解能力有限，造成漏记，给质量控制工作增加了难度，数据审核验收工作压力大。</w:t>
      </w:r>
    </w:p>
    <w:p>
      <w:pPr>
        <w:pageBreakBefore w:val="0"/>
        <w:numPr>
          <w:ilvl w:val="0"/>
          <w:numId w:val="0"/>
        </w:numPr>
        <w:kinsoku/>
        <w:wordWrap/>
        <w:overflowPunct/>
        <w:topLinePunct w:val="0"/>
        <w:autoSpaceDE/>
        <w:autoSpaceDN/>
        <w:bidi w:val="0"/>
        <w:adjustRightInd/>
        <w:snapToGrid/>
        <w:spacing w:line="360" w:lineRule="auto"/>
        <w:ind w:firstLine="560" w:firstLineChars="200"/>
        <w:contextualSpacing/>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（2）辅助调查员工作繁杂而且多，由于工作叠加，顾此失彼现象仍然存在，造成调查数据质量相对不高，给项目工作带来困难。</w:t>
      </w:r>
    </w:p>
    <w:p>
      <w:pPr>
        <w:pageBreakBefore w:val="0"/>
        <w:numPr>
          <w:ilvl w:val="0"/>
          <w:numId w:val="0"/>
        </w:numPr>
        <w:kinsoku/>
        <w:wordWrap/>
        <w:overflowPunct/>
        <w:topLinePunct w:val="0"/>
        <w:autoSpaceDE/>
        <w:autoSpaceDN/>
        <w:bidi w:val="0"/>
        <w:adjustRightInd/>
        <w:snapToGrid/>
        <w:spacing w:line="360" w:lineRule="auto"/>
        <w:ind w:left="420" w:firstLine="280" w:leftChars="200" w:firstLineChars="100"/>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2、原因分析</w:t>
      </w:r>
    </w:p>
    <w:p>
      <w:pPr>
        <w:pStyle w:val="BodyTextFirstIndent2"/>
        <w:pageBreakBefore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（1）记账工作较为繁琐，记账户素质参差不齐，有些农村记账户文化水平较低，</w:t>
      </w:r>
    </w:p>
    <w:p>
      <w:pPr>
        <w:pStyle w:val="BodyTextFirstIndent2"/>
        <w:pageBreakBefore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（2）普查人员数量相对不足，工作量较大。</w:t>
      </w:r>
    </w:p>
    <w:p>
      <w:pPr>
        <w:pageBreakBefore w:val="0"/>
        <w:numPr>
          <w:ilvl w:val="0"/>
          <w:numId w:val="0"/>
        </w:numPr>
        <w:kinsoku/>
        <w:wordWrap/>
        <w:overflowPunct/>
        <w:topLinePunct w:val="0"/>
        <w:autoSpaceDE/>
        <w:autoSpaceDN/>
        <w:bidi w:val="0"/>
        <w:adjustRightInd/>
        <w:snapToGrid/>
        <w:spacing w:line="600" w:lineRule="exact"/>
        <w:textAlignment w:val="auto"/>
        <w:rPr>
          <w:rFonts w:ascii="仿宋_GB2312" w:eastAsia="仿宋_GB2312" w:hAnsi="仿宋_GB2312" w:cs="仿宋_GB2312" w:hint="eastAsia"/>
          <w:b/>
          <w:bCs/>
          <w:sz w:val="32"/>
          <w:szCs w:val="32"/>
          <w:lang w:val="en-US" w:eastAsia="zh-CN"/>
        </w:rPr>
      </w:pPr>
      <w:r>
        <w:rPr>
          <w:rFonts w:ascii="仿宋_GB2312" w:eastAsia="仿宋_GB2312" w:hAnsi="仿宋_GB2312" w:cs="仿宋_GB2312" w:hint="eastAsia"/>
          <w:b/>
          <w:bCs/>
          <w:sz w:val="32"/>
          <w:szCs w:val="32"/>
          <w:lang w:val="en-US" w:eastAsia="zh-CN"/>
        </w:rPr>
        <w:t>七、有关建议</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1.项目支出政策和路径设计科学，符合实际需要；</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2.项目安排准确，未发现背离项目立项初衷的情况；</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3.项目的申报、审核机制完善；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30" w:leftChars="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4.未发现虚假行为和骗取财政资金的问题。</w:t>
      </w:r>
    </w:p>
    <w:p>
      <w:pPr>
        <w:pageBreakBefore w:val="0"/>
        <w:numPr>
          <w:ilvl w:val="0"/>
          <w:numId w:val="0"/>
        </w:numPr>
        <w:kinsoku/>
        <w:wordWrap/>
        <w:overflowPunct/>
        <w:topLinePunct w:val="0"/>
        <w:autoSpaceDE/>
        <w:autoSpaceDN/>
        <w:bidi w:val="0"/>
        <w:adjustRightInd/>
        <w:snapToGrid/>
        <w:spacing w:line="600" w:lineRule="exact"/>
        <w:textAlignment w:val="auto"/>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lang w:eastAsia="zh-CN"/>
        </w:rPr>
        <w:t>八、</w:t>
      </w:r>
      <w:r>
        <w:rPr>
          <w:rFonts w:ascii="仿宋_GB2312" w:eastAsia="仿宋_GB2312" w:hAnsi="仿宋_GB2312" w:cs="仿宋_GB2312" w:hint="eastAsia"/>
          <w:b/>
          <w:bCs/>
          <w:sz w:val="32"/>
          <w:szCs w:val="32"/>
        </w:rPr>
        <w:t>其他需要说</w:t>
      </w:r>
      <w:bookmarkStart w:id="8" w:name="page8"/>
      <w:bookmarkEnd w:id="8"/>
      <w:r>
        <w:rPr>
          <w:rFonts w:ascii="仿宋_GB2312" w:eastAsia="仿宋_GB2312" w:hAnsi="仿宋_GB2312" w:cs="仿宋_GB2312" w:hint="eastAsia"/>
          <w:b/>
          <w:bCs/>
          <w:sz w:val="32"/>
          <w:szCs w:val="32"/>
        </w:rPr>
        <w:t>明的问题</w:t>
      </w:r>
    </w:p>
    <w:p>
      <w:pPr>
        <w:pStyle w:val="BodyTextFirstIndent2"/>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firstLine="280" w:leftChars="200" w:firstLineChars="100"/>
        <w:textAlignment w:val="auto"/>
        <w:rPr>
          <w:rFonts w:ascii="仿宋_GB2312" w:eastAsia="仿宋_GB2312" w:hAnsi="仿宋_GB2312" w:cs="仿宋_GB2312" w:hint="eastAsia"/>
          <w:sz w:val="28"/>
          <w:szCs w:val="28"/>
          <w:lang w:val="en-US" w:eastAsia="zh-CN"/>
        </w:rPr>
      </w:pPr>
      <w:r>
        <w:rPr>
          <w:rFonts w:ascii="仿宋_GB2312" w:eastAsia="仿宋_GB2312" w:hAnsi="仿宋_GB2312" w:cs="仿宋_GB2312" w:hint="eastAsia"/>
          <w:sz w:val="28"/>
          <w:szCs w:val="28"/>
          <w:lang w:val="en-US" w:eastAsia="zh-CN"/>
        </w:rPr>
        <w:t>无</w:t>
      </w:r>
    </w:p>
    <w:p>
      <w:pPr>
        <w:spacing w:line="540" w:lineRule="exact"/>
        <w:rPr>
          <w:rStyle w:val="Strong"/>
          <w:rFonts w:ascii="Times New Roman" w:eastAsia="仿宋" w:hAnsi="Times New Roman" w:cs="Times New Roman" w:hint="default"/>
          <w:b w:val="0"/>
          <w:spacing w:val="-4"/>
          <w:sz w:val="32"/>
          <w:szCs w:val="32"/>
        </w:rPr>
      </w:pPr>
    </w:p>
    <w:sectPr>
      <w:footerReference w:type="default" r:id="rId5"/>
      <w:pgSz w:w="11906" w:h="16838"/>
      <w:pgMar w:top="1440" w:right="1558"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2010600030101010101"/>
    <w:charset w:val="86"/>
    <w:family w:val="modern"/>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richText/>
    </w:sdtPr>
    <w:sdtContent>
      <w:p>
        <w:pPr>
          <w:pStyle w:val="Footer"/>
          <w:jc w:val="center"/>
        </w:pPr>
        <w:r>
          <w:fldChar w:fldCharType="begin"/>
        </w:r>
        <w:r>
          <w:instrText>PAGE   \* MERGEFORMAT</w:instrText>
        </w:r>
        <w:r>
          <w:fldChar w:fldCharType="separate"/>
        </w:r>
        <w:r>
          <w:rPr>
            <w:lang w:val="zh-CN"/>
          </w:rPr>
          <w:t>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9379A8"/>
    <w:multiLevelType w:val="singleLevel"/>
    <w:tmpl w:val="FF9379A8"/>
    <w:lvl w:ilvl="0">
      <w:start w:val="2"/>
      <w:numFmt w:val="chineseCounting"/>
      <w:suff w:val="nothing"/>
      <w:lvlText w:val="（%1）"/>
      <w:lvlJc w:val="left"/>
      <w:rPr>
        <w:rFonts w:hint="eastAsia"/>
      </w:rPr>
    </w:lvl>
  </w:abstractNum>
  <w:abstractNum w:abstractNumId="1">
    <w:nsid w:val="6C366F94"/>
    <w:multiLevelType w:val="singleLevel"/>
    <w:tmpl w:val="6C366F94"/>
    <w:lvl w:ilvl="0">
      <w:start w:val="2"/>
      <w:numFmt w:val="decimal"/>
      <w:suff w:val="nothing"/>
      <w:lvlText w:val="%1、"/>
      <w:lvlJc w:val="left"/>
    </w:lvl>
  </w:abstractNum>
  <w:abstractNum w:abstractNumId="2">
    <w:nsid w:val="6FAA0AB1"/>
    <w:multiLevelType w:val="singleLevel"/>
    <w:tmpl w:val="6FAA0AB1"/>
    <w:lvl w:ilvl="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0B95"/>
    <w:rsid w:val="004366A8"/>
    <w:rsid w:val="00464900"/>
    <w:rsid w:val="00502BA7"/>
    <w:rsid w:val="005162F1"/>
    <w:rsid w:val="00535153"/>
    <w:rsid w:val="00554F82"/>
    <w:rsid w:val="0056390D"/>
    <w:rsid w:val="005719B0"/>
    <w:rsid w:val="005D10D6"/>
    <w:rsid w:val="007806A5"/>
    <w:rsid w:val="007968BC"/>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66D6EAA"/>
    <w:rsid w:val="06DC1681"/>
    <w:rsid w:val="08C662D4"/>
    <w:rsid w:val="09BD4D95"/>
    <w:rsid w:val="0B0F58D6"/>
    <w:rsid w:val="0B581EBC"/>
    <w:rsid w:val="0D567B30"/>
    <w:rsid w:val="0E997674"/>
    <w:rsid w:val="0F8D41CB"/>
    <w:rsid w:val="11C75270"/>
    <w:rsid w:val="12637CC3"/>
    <w:rsid w:val="12E657C5"/>
    <w:rsid w:val="133C6E2A"/>
    <w:rsid w:val="14E733DA"/>
    <w:rsid w:val="167C7687"/>
    <w:rsid w:val="168B3546"/>
    <w:rsid w:val="170C65FB"/>
    <w:rsid w:val="171200D6"/>
    <w:rsid w:val="18A44B7F"/>
    <w:rsid w:val="1A2374E0"/>
    <w:rsid w:val="1A5D6B00"/>
    <w:rsid w:val="1C317CE2"/>
    <w:rsid w:val="1C622A06"/>
    <w:rsid w:val="1DD45808"/>
    <w:rsid w:val="1DED42AC"/>
    <w:rsid w:val="20005763"/>
    <w:rsid w:val="20FB313D"/>
    <w:rsid w:val="220B4804"/>
    <w:rsid w:val="24297F50"/>
    <w:rsid w:val="263A7B13"/>
    <w:rsid w:val="279C3C6E"/>
    <w:rsid w:val="282475E3"/>
    <w:rsid w:val="298236E4"/>
    <w:rsid w:val="29E421D9"/>
    <w:rsid w:val="2C6100C1"/>
    <w:rsid w:val="2D126F94"/>
    <w:rsid w:val="2E4C1A8A"/>
    <w:rsid w:val="3235157C"/>
    <w:rsid w:val="3264220D"/>
    <w:rsid w:val="38094447"/>
    <w:rsid w:val="3963178C"/>
    <w:rsid w:val="3CED0699"/>
    <w:rsid w:val="3EB02FD6"/>
    <w:rsid w:val="3EF91D2B"/>
    <w:rsid w:val="409E142B"/>
    <w:rsid w:val="41CC2676"/>
    <w:rsid w:val="46B21672"/>
    <w:rsid w:val="46E2183E"/>
    <w:rsid w:val="4AA21A67"/>
    <w:rsid w:val="4BA15E9C"/>
    <w:rsid w:val="4F552460"/>
    <w:rsid w:val="4FCC6863"/>
    <w:rsid w:val="500A214A"/>
    <w:rsid w:val="522D604D"/>
    <w:rsid w:val="5297585E"/>
    <w:rsid w:val="52AD7D6F"/>
    <w:rsid w:val="5549519D"/>
    <w:rsid w:val="5557596B"/>
    <w:rsid w:val="5B596DFC"/>
    <w:rsid w:val="5C3A01F2"/>
    <w:rsid w:val="5C9E2C0D"/>
    <w:rsid w:val="5DF03945"/>
    <w:rsid w:val="5E944FF5"/>
    <w:rsid w:val="5F03526B"/>
    <w:rsid w:val="62314002"/>
    <w:rsid w:val="62A35EF8"/>
    <w:rsid w:val="637C2815"/>
    <w:rsid w:val="682144B7"/>
    <w:rsid w:val="69105B47"/>
    <w:rsid w:val="6B503F77"/>
    <w:rsid w:val="6E966C08"/>
    <w:rsid w:val="72104D7E"/>
    <w:rsid w:val="74AB2951"/>
    <w:rsid w:val="786244F4"/>
    <w:rsid w:val="7A353D0B"/>
    <w:rsid w:val="7B9E485E"/>
    <w:rsid w:val="7BAE2C1A"/>
    <w:rsid w:val="7CB927D8"/>
    <w:rsid w:val="7D3A5E2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semiHidden="0" w:uiPriority="0" w:unhideWhenUsed="0" w:qFormat="1"/>
    <w:lsdException w:name="Body Text First Indent 2" w:semiHidden="0" w:uiPriority="0" w:unhideWhenUsed="0" w:qFormat="1"/>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FirstIndent2"/>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1"/>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2"/>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3"/>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4"/>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5"/>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6"/>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7"/>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8"/>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9"/>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FirstIndent2">
    <w:name w:val="Body Text First Indent 2"/>
    <w:basedOn w:val="BodyTextIndent"/>
    <w:qFormat/>
    <w:pPr>
      <w:ind w:firstLine="420" w:firstLineChars="200"/>
    </w:pPr>
  </w:style>
  <w:style w:type="paragraph" w:styleId="BodyTextIndent">
    <w:name w:val="Body Text Indent"/>
    <w:basedOn w:val="Normal"/>
    <w:qFormat/>
    <w:pPr>
      <w:spacing w:after="120"/>
      <w:ind w:left="420" w:leftChars="200"/>
    </w:pPr>
    <w:rPr>
      <w:rFonts w:ascii="Calibri" w:eastAsia="宋体" w:hAnsi="Calibri"/>
    </w:rPr>
  </w:style>
  <w:style w:type="paragraph" w:styleId="BodyText">
    <w:name w:val="Body Text"/>
    <w:basedOn w:val="Normal"/>
    <w:qFormat/>
    <w:pPr>
      <w:spacing w:after="120"/>
    </w:pPr>
  </w:style>
  <w:style w:type="paragraph" w:styleId="BalloonText">
    <w:name w:val="Balloon Text"/>
    <w:basedOn w:val="Normal"/>
    <w:link w:val="a5"/>
    <w:uiPriority w:val="99"/>
    <w:semiHidden/>
    <w:unhideWhenUsed/>
    <w:qFormat/>
    <w:rPr>
      <w:sz w:val="18"/>
      <w:szCs w:val="18"/>
    </w:rPr>
  </w:style>
  <w:style w:type="paragraph" w:styleId="Footer">
    <w:name w:val="footer"/>
    <w:basedOn w:val="Normal"/>
    <w:link w:val="a4"/>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a3"/>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a0"/>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BodyTextFirstIndent">
    <w:name w:val="Body Text First Indent"/>
    <w:basedOn w:val="BodyText"/>
    <w:qFormat/>
    <w:pPr>
      <w:spacing w:after="0"/>
      <w:ind w:firstLine="200" w:firstLineChars="200"/>
    </w:p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styleId="CommentReference">
    <w:name w:val="annotation reference"/>
    <w:uiPriority w:val="99"/>
    <w:unhideWhenUsed/>
    <w:qFormat/>
    <w:rPr>
      <w:sz w:val="21"/>
      <w:szCs w:val="21"/>
    </w:rPr>
  </w:style>
  <w:style w:type="character" w:customStyle="1" w:styleId="1">
    <w:name w:val="标题 1 字符"/>
    <w:basedOn w:val="DefaultParagraphFont"/>
    <w:link w:val="Heading1"/>
    <w:uiPriority w:val="9"/>
    <w:qFormat/>
    <w:rPr>
      <w:rFonts w:asciiTheme="majorHAnsi" w:eastAsiaTheme="majorEastAsia" w:hAnsiTheme="majorHAnsi"/>
      <w:b/>
      <w:bCs/>
      <w:kern w:val="32"/>
      <w:sz w:val="32"/>
      <w:szCs w:val="32"/>
    </w:rPr>
  </w:style>
  <w:style w:type="character" w:customStyle="1" w:styleId="2">
    <w:name w:val="标题 2 字符"/>
    <w:basedOn w:val="DefaultParagraphFont"/>
    <w:link w:val="Heading2"/>
    <w:uiPriority w:val="9"/>
    <w:semiHidden/>
    <w:qFormat/>
    <w:rPr>
      <w:rFonts w:asciiTheme="majorHAnsi" w:eastAsiaTheme="majorEastAsia" w:hAnsiTheme="majorHAnsi"/>
      <w:b/>
      <w:bCs/>
      <w:i/>
      <w:iCs/>
      <w:sz w:val="28"/>
      <w:szCs w:val="28"/>
    </w:rPr>
  </w:style>
  <w:style w:type="character" w:customStyle="1" w:styleId="3">
    <w:name w:val="标题 3 字符"/>
    <w:basedOn w:val="DefaultParagraphFont"/>
    <w:link w:val="Heading3"/>
    <w:uiPriority w:val="9"/>
    <w:semiHidden/>
    <w:qFormat/>
    <w:rPr>
      <w:rFonts w:asciiTheme="majorHAnsi" w:eastAsiaTheme="majorEastAsia" w:hAnsiTheme="majorHAnsi"/>
      <w:b/>
      <w:bCs/>
      <w:sz w:val="26"/>
      <w:szCs w:val="26"/>
    </w:rPr>
  </w:style>
  <w:style w:type="character" w:customStyle="1" w:styleId="4">
    <w:name w:val="标题 4 字符"/>
    <w:basedOn w:val="DefaultParagraphFont"/>
    <w:link w:val="Heading4"/>
    <w:uiPriority w:val="9"/>
    <w:semiHidden/>
    <w:qFormat/>
    <w:rPr>
      <w:b/>
      <w:bCs/>
      <w:sz w:val="28"/>
      <w:szCs w:val="28"/>
    </w:rPr>
  </w:style>
  <w:style w:type="character" w:customStyle="1" w:styleId="5">
    <w:name w:val="标题 5 字符"/>
    <w:basedOn w:val="DefaultParagraphFont"/>
    <w:link w:val="Heading5"/>
    <w:uiPriority w:val="9"/>
    <w:semiHidden/>
    <w:qFormat/>
    <w:rPr>
      <w:b/>
      <w:bCs/>
      <w:i/>
      <w:iCs/>
      <w:sz w:val="26"/>
      <w:szCs w:val="26"/>
    </w:rPr>
  </w:style>
  <w:style w:type="character" w:customStyle="1" w:styleId="6">
    <w:name w:val="标题 6 字符"/>
    <w:basedOn w:val="DefaultParagraphFont"/>
    <w:link w:val="Heading6"/>
    <w:uiPriority w:val="9"/>
    <w:semiHidden/>
    <w:qFormat/>
    <w:rPr>
      <w:b/>
      <w:bCs/>
    </w:rPr>
  </w:style>
  <w:style w:type="character" w:customStyle="1" w:styleId="7">
    <w:name w:val="标题 7 字符"/>
    <w:basedOn w:val="DefaultParagraphFont"/>
    <w:link w:val="Heading7"/>
    <w:uiPriority w:val="9"/>
    <w:semiHidden/>
    <w:qFormat/>
    <w:rPr>
      <w:sz w:val="24"/>
      <w:szCs w:val="24"/>
    </w:rPr>
  </w:style>
  <w:style w:type="character" w:customStyle="1" w:styleId="8">
    <w:name w:val="标题 8 字符"/>
    <w:basedOn w:val="DefaultParagraphFont"/>
    <w:link w:val="Heading8"/>
    <w:uiPriority w:val="9"/>
    <w:semiHidden/>
    <w:qFormat/>
    <w:rPr>
      <w:i/>
      <w:iCs/>
      <w:sz w:val="24"/>
      <w:szCs w:val="24"/>
    </w:rPr>
  </w:style>
  <w:style w:type="character" w:customStyle="1" w:styleId="9">
    <w:name w:val="标题 9 字符"/>
    <w:basedOn w:val="DefaultParagraphFont"/>
    <w:link w:val="Heading9"/>
    <w:uiPriority w:val="9"/>
    <w:semiHidden/>
    <w:qFormat/>
    <w:rPr>
      <w:rFonts w:asciiTheme="majorHAnsi" w:eastAsiaTheme="majorEastAsia" w:hAnsiTheme="majorHAnsi"/>
    </w:rPr>
  </w:style>
  <w:style w:type="character" w:customStyle="1" w:styleId="a">
    <w:name w:val="标题 字符"/>
    <w:basedOn w:val="DefaultParagraphFont"/>
    <w:link w:val="Title"/>
    <w:uiPriority w:val="10"/>
    <w:qFormat/>
    <w:rPr>
      <w:rFonts w:asciiTheme="majorHAnsi" w:eastAsiaTheme="majorEastAsia" w:hAnsiTheme="majorHAnsi"/>
      <w:b/>
      <w:bCs/>
      <w:kern w:val="28"/>
      <w:sz w:val="32"/>
      <w:szCs w:val="32"/>
    </w:rPr>
  </w:style>
  <w:style w:type="character" w:customStyle="1" w:styleId="a0">
    <w:name w:val="副标题 字符"/>
    <w:basedOn w:val="DefaultParagraphFont"/>
    <w:link w:val="Subtitle"/>
    <w:uiPriority w:val="11"/>
    <w:qFormat/>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a1"/>
    <w:uiPriority w:val="29"/>
    <w:qFormat/>
    <w:pPr>
      <w:widowControl/>
      <w:jc w:val="left"/>
    </w:pPr>
    <w:rPr>
      <w:rFonts w:asciiTheme="minorHAnsi" w:eastAsiaTheme="minorEastAsia" w:hAnsiTheme="minorHAnsi"/>
      <w:i/>
      <w:kern w:val="0"/>
      <w:sz w:val="24"/>
    </w:rPr>
  </w:style>
  <w:style w:type="character" w:customStyle="1" w:styleId="a1">
    <w:name w:val="引用 字符"/>
    <w:basedOn w:val="DefaultParagraphFont"/>
    <w:link w:val="Quote"/>
    <w:uiPriority w:val="29"/>
    <w:qFormat/>
    <w:rPr>
      <w:i/>
      <w:sz w:val="24"/>
      <w:szCs w:val="24"/>
    </w:rPr>
  </w:style>
  <w:style w:type="paragraph" w:styleId="IntenseQuote">
    <w:name w:val="Intense Quote"/>
    <w:basedOn w:val="Normal"/>
    <w:next w:val="Normal"/>
    <w:link w:val="a2"/>
    <w:uiPriority w:val="30"/>
    <w:qFormat/>
    <w:pPr>
      <w:widowControl/>
      <w:ind w:left="720" w:right="720"/>
      <w:jc w:val="left"/>
    </w:pPr>
    <w:rPr>
      <w:rFonts w:asciiTheme="minorHAnsi" w:eastAsiaTheme="minorEastAsia" w:hAnsiTheme="minorHAnsi"/>
      <w:b/>
      <w:i/>
      <w:kern w:val="0"/>
      <w:sz w:val="24"/>
      <w:szCs w:val="22"/>
    </w:rPr>
  </w:style>
  <w:style w:type="character" w:customStyle="1" w:styleId="a2">
    <w:name w:val="明显引用 字符"/>
    <w:basedOn w:val="DefaultParagraphFont"/>
    <w:link w:val="IntenseQuote"/>
    <w:uiPriority w:val="30"/>
    <w:qFormat/>
    <w:rPr>
      <w:b/>
      <w:i/>
      <w:sz w:val="24"/>
    </w:rPr>
  </w:style>
  <w:style w:type="character" w:customStyle="1" w:styleId="10">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11">
    <w:name w:val="明显强调1"/>
    <w:basedOn w:val="DefaultParagraphFont"/>
    <w:uiPriority w:val="21"/>
    <w:qFormat/>
    <w:rPr>
      <w:b/>
      <w:i/>
      <w:sz w:val="24"/>
      <w:szCs w:val="24"/>
      <w:u w:val="single"/>
    </w:rPr>
  </w:style>
  <w:style w:type="character" w:customStyle="1" w:styleId="12">
    <w:name w:val="不明显参考1"/>
    <w:basedOn w:val="DefaultParagraphFont"/>
    <w:uiPriority w:val="31"/>
    <w:qFormat/>
    <w:rPr>
      <w:sz w:val="24"/>
      <w:szCs w:val="24"/>
      <w:u w:val="single"/>
    </w:rPr>
  </w:style>
  <w:style w:type="character" w:customStyle="1" w:styleId="13">
    <w:name w:val="明显参考1"/>
    <w:basedOn w:val="DefaultParagraphFont"/>
    <w:uiPriority w:val="32"/>
    <w:qFormat/>
    <w:rPr>
      <w:b/>
      <w:sz w:val="24"/>
      <w:u w:val="single"/>
    </w:rPr>
  </w:style>
  <w:style w:type="character" w:customStyle="1" w:styleId="14">
    <w:name w:val="书籍标题1"/>
    <w:basedOn w:val="DefaultParagraphFont"/>
    <w:uiPriority w:val="33"/>
    <w:qFormat/>
    <w:rPr>
      <w:rFonts w:asciiTheme="majorHAnsi" w:eastAsiaTheme="majorEastAsia" w:hAnsiTheme="majorHAnsi"/>
      <w:b/>
      <w:i/>
      <w:sz w:val="24"/>
      <w:szCs w:val="24"/>
    </w:rPr>
  </w:style>
  <w:style w:type="paragraph" w:customStyle="1" w:styleId="TOC1">
    <w:name w:val="TOC 标题1"/>
    <w:basedOn w:val="Heading1"/>
    <w:next w:val="Normal"/>
    <w:uiPriority w:val="39"/>
    <w:semiHidden/>
    <w:unhideWhenUsed/>
    <w:qFormat/>
    <w:pPr>
      <w:outlineLvl w:val="9"/>
    </w:pPr>
    <w:rPr>
      <w:lang w:eastAsia="en-US" w:bidi="en-US"/>
    </w:rPr>
  </w:style>
  <w:style w:type="character" w:customStyle="1" w:styleId="a3">
    <w:name w:val="页眉 字符"/>
    <w:basedOn w:val="DefaultParagraphFont"/>
    <w:link w:val="Header"/>
    <w:uiPriority w:val="99"/>
    <w:qFormat/>
    <w:rPr>
      <w:rFonts w:ascii="Calibri" w:eastAsia="宋体" w:hAnsi="Calibri"/>
      <w:kern w:val="2"/>
      <w:sz w:val="18"/>
      <w:szCs w:val="18"/>
    </w:rPr>
  </w:style>
  <w:style w:type="character" w:customStyle="1" w:styleId="a4">
    <w:name w:val="页脚 字符"/>
    <w:basedOn w:val="DefaultParagraphFont"/>
    <w:link w:val="Footer"/>
    <w:uiPriority w:val="99"/>
    <w:qFormat/>
    <w:rPr>
      <w:rFonts w:ascii="Calibri" w:eastAsia="宋体" w:hAnsi="Calibri"/>
      <w:kern w:val="2"/>
      <w:sz w:val="18"/>
      <w:szCs w:val="18"/>
    </w:rPr>
  </w:style>
  <w:style w:type="character" w:customStyle="1" w:styleId="a5">
    <w:name w:val="批注框文本 字符"/>
    <w:basedOn w:val="DefaultParagraphFont"/>
    <w:link w:val="BalloonText"/>
    <w:uiPriority w:val="99"/>
    <w:semiHidden/>
    <w:qFormat/>
    <w:rPr>
      <w:rFonts w:ascii="Times New Roman" w:eastAsia="宋体" w:hAnsi="Times New Roman"/>
      <w:kern w:val="2"/>
      <w:sz w:val="18"/>
      <w:szCs w:val="18"/>
    </w:rPr>
  </w:style>
  <w:style w:type="paragraph" w:customStyle="1" w:styleId="Heading20">
    <w:name w:val="Heading2"/>
    <w:next w:val="Normal"/>
    <w:qFormat/>
    <w:pPr>
      <w:keepNext/>
      <w:keepLines/>
      <w:widowControl w:val="0"/>
      <w:spacing w:before="260" w:after="260" w:line="413" w:lineRule="auto"/>
      <w:jc w:val="both"/>
    </w:pPr>
    <w:rPr>
      <w:rFonts w:ascii="Arial" w:eastAsia="黑体" w:hAnsi="Arial" w:cs="Times New Roman"/>
      <w:b/>
      <w:kern w:val="2"/>
      <w:sz w:val="32"/>
      <w:szCs w:val="22"/>
      <w:lang w:val="en-US" w:eastAsia="zh-CN" w:bidi="ar-SA"/>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WPSOffice1">
    <w:name w:val="WPSOffice手动目录 1"/>
    <w:qFormat/>
    <w:rPr>
      <w:rFonts w:ascii="等线" w:eastAsia="等线" w:hAnsi="等线" w:cs="Times New Roman"/>
      <w:lang w:val="en-US" w:eastAsia="zh-CN" w:bidi="ar-SA"/>
    </w:rPr>
  </w:style>
  <w:style w:type="paragraph" w:customStyle="1" w:styleId="WPSOffice2">
    <w:name w:val="WPSOffice手动目录 2"/>
    <w:qFormat/>
    <w:pPr>
      <w:ind w:leftChars="200"/>
    </w:pPr>
    <w:rPr>
      <w:rFonts w:ascii="等线" w:eastAsia="等线" w:hAnsi="等线" w:cs="Times New Roman"/>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1340</Words>
  <Characters>7640</Characters>
  <Application>Microsoft Office Word</Application>
  <DocSecurity>0</DocSecurity>
  <Lines>63</Lines>
  <Paragraphs>17</Paragraphs>
  <ScaleCrop>false</ScaleCrop>
  <Company/>
  <LinksUpToDate>false</LinksUpToDate>
  <CharactersWithSpaces>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2</cp:revision>
  <cp:lastPrinted>2019-12-31T08:02:00Z</cp:lastPrinted>
  <dcterms:created xsi:type="dcterms:W3CDTF">2020-07-04T08:35:00Z</dcterms:created>
  <dcterms:modified xsi:type="dcterms:W3CDTF">2023-02-14T11:02:53Z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F7AE499CB4FD4FC1AE2E2E9ED438527C</vt:lpwstr>
  </property>
  <property fmtid="{D5CDD505-2E9C-101B-9397-08002B2CF9AE}" pid="3" name="KSOProductBuildVer">
    <vt:lpwstr>2052-11.8.2.8555</vt:lpwstr>
  </property>
  <property fmtid="{D5CDD505-2E9C-101B-9397-08002B2CF9AE}" pid="4" name="KSOSaveFontToCloudKey">
    <vt:lpwstr>229835342_cloud</vt:lpwstr>
  </property>
</Properties>
</file>