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overflowPunct/>
        <w:topLinePunct w:val="0"/>
        <w:bidi w:val="0"/>
        <w:spacing w:line="540" w:lineRule="exact"/>
        <w:ind w:left="0" w:right="0"/>
        <w:jc w:val="center"/>
        <w:rPr>
          <w:rFonts w:ascii="Times New Roman" w:hAnsi="Times New Roman" w:eastAsia="方正小标宋简体" w:cs="方正小标宋简体"/>
          <w:color w:val="000000"/>
          <w:sz w:val="44"/>
          <w:szCs w:val="44"/>
        </w:rPr>
      </w:pPr>
      <w:r>
        <w:rPr>
          <w:rFonts w:hint="eastAsia" w:ascii="Times New Roman" w:hAnsi="方正小标宋简体" w:eastAsia="方正小标宋简体" w:cs="方正小标宋简体"/>
          <w:bCs/>
          <w:color w:val="000000"/>
          <w:sz w:val="44"/>
          <w:szCs w:val="44"/>
        </w:rPr>
        <w:t>乌苏市市场监督管理局</w:t>
      </w:r>
    </w:p>
    <w:p>
      <w:pPr>
        <w:keepNext w:val="0"/>
        <w:keepLines w:val="0"/>
        <w:pageBreakBefore w:val="0"/>
        <w:overflowPunct/>
        <w:topLinePunct w:val="0"/>
        <w:bidi w:val="0"/>
        <w:spacing w:line="540" w:lineRule="exact"/>
        <w:ind w:left="0" w:right="0"/>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keepNext w:val="0"/>
        <w:keepLines w:val="0"/>
        <w:pageBreakBefore w:val="0"/>
        <w:overflowPunct/>
        <w:topLinePunct w:val="0"/>
        <w:bidi w:val="0"/>
        <w:snapToGrid w:val="0"/>
        <w:spacing w:line="540" w:lineRule="exact"/>
        <w:ind w:left="0" w:right="0"/>
        <w:jc w:val="center"/>
        <w:rPr>
          <w:rFonts w:ascii="FangSong_GB2312" w:hAnsi="Times New Roman" w:eastAsia="FangSong_GB2312" w:cs="仿宋"/>
          <w:color w:val="000000"/>
          <w:sz w:val="32"/>
          <w:szCs w:val="32"/>
        </w:rPr>
      </w:pPr>
      <w:r>
        <w:rPr>
          <w:rFonts w:ascii="FangSong_GB2312" w:hAnsi="Times New Roman" w:eastAsia="FangSong_GB2312" w:cs="仿宋"/>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12065" t="12700" r="17145" b="14605"/>
                <wp:wrapNone/>
                <wp:docPr id="4"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761990" cy="1270"/>
                        </a:xfrm>
                        <a:prstGeom prst="straightConnector1">
                          <a:avLst/>
                        </a:prstGeom>
                        <a:noFill/>
                        <a:ln w="19050">
                          <a:solidFill>
                            <a:srgbClr val="000000"/>
                          </a:solidFill>
                          <a:round/>
                        </a:ln>
                      </wps:spPr>
                      <wps:bodyPr/>
                    </wps:wsp>
                  </a:graphicData>
                </a:graphic>
              </wp:anchor>
            </w:drawing>
          </mc:Choice>
          <mc:Fallback>
            <w:pict>
              <v:shape id="直接箭头连接符 1"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hk7i1gAAAAsBAAAPAAAAAAAAAAEAIAAAACIAAABkcnMvZG93bnJldi54bWxQ&#10;SwECFAAUAAAACACHTuJAttgbNPkBAADCAwAADgAAAAAAAAABACAAAAAlAQAAZHJzL2Uyb0RvYy54&#10;bWxQSwUGAAAAAAYABgBZAQAAkAUAAAAA&#10;">
                <v:fill on="f" focussize="0,0"/>
                <v:stroke weight="1.5pt" color="#000000" joinstyle="round"/>
                <v:imagedata o:title=""/>
                <o:lock v:ext="edit" aspectratio="f"/>
              </v:shape>
            </w:pict>
          </mc:Fallback>
        </mc:AlternateContent>
      </w:r>
      <w:r>
        <w:rPr>
          <w:rFonts w:hint="eastAsia" w:ascii="FangSong_GB2312" w:hAnsi="Times New Roman" w:eastAsia="FangSong_GB2312" w:cs="仿宋"/>
          <w:color w:val="000000"/>
          <w:sz w:val="32"/>
          <w:szCs w:val="32"/>
        </w:rPr>
        <w:t>乌市监处罚〔202</w:t>
      </w:r>
      <w:r>
        <w:rPr>
          <w:rFonts w:hint="eastAsia" w:ascii="FangSong_GB2312" w:hAnsi="Times New Roman" w:eastAsia="FangSong_GB2312" w:cs="仿宋"/>
          <w:color w:val="000000"/>
          <w:sz w:val="32"/>
          <w:szCs w:val="32"/>
          <w:lang w:val="en-US" w:eastAsia="zh-CN"/>
        </w:rPr>
        <w:t>4</w:t>
      </w:r>
      <w:r>
        <w:rPr>
          <w:rFonts w:hint="eastAsia" w:ascii="FangSong_GB2312" w:hAnsi="Times New Roman" w:eastAsia="FangSong_GB2312" w:cs="仿宋"/>
          <w:color w:val="000000"/>
          <w:sz w:val="32"/>
          <w:szCs w:val="32"/>
        </w:rPr>
        <w:t>〕</w:t>
      </w:r>
      <w:r>
        <w:rPr>
          <w:rFonts w:hint="eastAsia" w:ascii="FangSong_GB2312" w:hAnsi="Times New Roman" w:eastAsia="FangSong_GB2312" w:cs="仿宋"/>
          <w:color w:val="000000"/>
          <w:sz w:val="32"/>
          <w:szCs w:val="32"/>
          <w:lang w:val="en-US" w:eastAsia="zh-CN"/>
        </w:rPr>
        <w:t>237</w:t>
      </w:r>
      <w:r>
        <w:rPr>
          <w:rFonts w:hint="eastAsia" w:ascii="FangSong_GB2312" w:hAnsi="Times New Roman" w:eastAsia="FangSong_GB2312" w:cs="仿宋"/>
          <w:color w:val="000000"/>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33"/>
        <w:jc w:val="both"/>
        <w:textAlignment w:val="baseline"/>
        <w:rPr>
          <w:rFonts w:ascii="FangSong_GB2312" w:hAnsi="FangSong_GB2312" w:eastAsia="FangSong_GB2312" w:cs="FangSong_GB2312"/>
          <w:kern w:val="1"/>
          <w:sz w:val="32"/>
          <w:szCs w:val="32"/>
        </w:rPr>
      </w:pPr>
      <w:r>
        <w:rPr>
          <w:rFonts w:hint="eastAsia" w:ascii="FangSong_GB2312" w:hAnsi="FangSong_GB2312" w:eastAsia="FangSong_GB2312" w:cs="FangSong_GB2312"/>
          <w:kern w:val="1"/>
          <w:sz w:val="32"/>
          <w:szCs w:val="32"/>
        </w:rPr>
        <w:t>当事人：</w:t>
      </w:r>
      <w:r>
        <w:rPr>
          <w:rFonts w:hint="eastAsia" w:ascii="仿宋_GB2312" w:hAnsi="仿宋_GB2312" w:eastAsia="仿宋_GB2312" w:cs="仿宋_GB2312"/>
          <w:spacing w:val="0"/>
          <w:kern w:val="1"/>
          <w:sz w:val="32"/>
          <w:szCs w:val="32"/>
          <w:u w:val="none" w:color="auto"/>
          <w:lang w:val="en-US" w:eastAsia="zh-CN"/>
        </w:rPr>
        <w:t>申**</w:t>
      </w:r>
      <w:r>
        <w:rPr>
          <w:rFonts w:hint="eastAsia" w:ascii="FangSong_GB2312" w:hAnsi="FangSong_GB2312" w:eastAsia="FangSong_GB2312" w:cs="FangSong_GB2312"/>
          <w:kern w:val="1"/>
          <w:sz w:val="32"/>
          <w:szCs w:val="32"/>
        </w:rPr>
        <w:t xml:space="preserve">       </w:t>
      </w:r>
    </w:p>
    <w:p>
      <w:pPr>
        <w:keepNext w:val="0"/>
        <w:keepLines w:val="0"/>
        <w:pageBreakBefore w:val="0"/>
        <w:wordWrap/>
        <w:overflowPunct/>
        <w:topLinePunct w:val="0"/>
        <w:bidi w:val="0"/>
        <w:spacing w:line="540" w:lineRule="exact"/>
        <w:ind w:left="0" w:right="0"/>
        <w:jc w:val="both"/>
        <w:rPr>
          <w:rFonts w:ascii="FangSong_GB2312" w:hAnsi="FangSong_GB2312" w:eastAsia="FangSong_GB2312" w:cs="FangSong_GB2312"/>
          <w:kern w:val="1"/>
          <w:sz w:val="32"/>
          <w:szCs w:val="32"/>
        </w:rPr>
      </w:pPr>
      <w:r>
        <w:rPr>
          <w:rFonts w:hint="eastAsia" w:ascii="FangSong_GB2312" w:hAnsi="FangSong_GB2312" w:eastAsia="FangSong_GB2312" w:cs="FangSong_GB2312"/>
          <w:kern w:val="1"/>
          <w:sz w:val="32"/>
          <w:szCs w:val="32"/>
        </w:rPr>
        <w:t>主体资格证照名称：</w:t>
      </w:r>
      <w:r>
        <w:rPr>
          <w:rFonts w:hint="eastAsia" w:ascii="仿宋_GB2312" w:hAnsi="仿宋" w:eastAsia="仿宋_GB2312" w:cs="Mongolian Baiti"/>
          <w:kern w:val="1"/>
          <w:sz w:val="32"/>
          <w:szCs w:val="32"/>
          <w:u w:val="none" w:color="auto"/>
          <w:lang w:val="en-US" w:eastAsia="zh-CN"/>
        </w:rPr>
        <w:t>食品摊贩备案卡</w:t>
      </w:r>
      <w:r>
        <w:rPr>
          <w:rFonts w:hint="eastAsia" w:ascii="FangSong_GB2312" w:hAnsi="FangSong_GB2312" w:eastAsia="FangSong_GB2312" w:cs="FangSong_GB2312"/>
          <w:kern w:val="1"/>
          <w:sz w:val="32"/>
          <w:szCs w:val="32"/>
        </w:rPr>
        <w:t xml:space="preserve">     </w:t>
      </w:r>
      <w:r>
        <w:rPr>
          <w:rFonts w:hint="eastAsia" w:ascii="FangSong_GB2312" w:hAnsi="FangSong_GB2312" w:eastAsia="FangSong_GB2312" w:cs="FangSong_GB2312"/>
          <w:kern w:val="1"/>
          <w:sz w:val="32"/>
          <w:szCs w:val="32"/>
          <w:lang w:eastAsia="zh-CN"/>
        </w:rPr>
        <w:t>备案编号</w:t>
      </w:r>
      <w:r>
        <w:rPr>
          <w:rFonts w:hint="eastAsia" w:ascii="仿宋_GB2312" w:hAnsi="仿宋" w:eastAsia="仿宋_GB2312" w:cs="Mongolian Baiti"/>
          <w:kern w:val="1"/>
          <w:sz w:val="32"/>
          <w:szCs w:val="32"/>
          <w:u w:val="none" w:color="auto"/>
          <w:lang w:val="en-US" w:eastAsia="zh-CN"/>
        </w:rPr>
        <w:t>：WSBYGSP20240024</w:t>
      </w:r>
      <w:r>
        <w:rPr>
          <w:rFonts w:hint="eastAsia" w:ascii="FangSong_GB2312" w:hAnsi="FangSong_GB2312" w:eastAsia="FangSong_GB2312" w:cs="FangSong_GB2312"/>
          <w:kern w:val="1"/>
          <w:sz w:val="32"/>
          <w:szCs w:val="32"/>
        </w:rPr>
        <w:t xml:space="preserve">               </w:t>
      </w:r>
    </w:p>
    <w:p>
      <w:pPr>
        <w:keepNext w:val="0"/>
        <w:keepLines w:val="0"/>
        <w:pageBreakBefore w:val="0"/>
        <w:wordWrap/>
        <w:overflowPunct/>
        <w:topLinePunct w:val="0"/>
        <w:bidi w:val="0"/>
        <w:spacing w:line="540" w:lineRule="exact"/>
        <w:ind w:left="0" w:right="0"/>
        <w:jc w:val="both"/>
        <w:rPr>
          <w:rFonts w:ascii="FangSong_GB2312" w:hAnsi="FangSong_GB2312" w:eastAsia="FangSong_GB2312" w:cs="FangSong_GB2312"/>
          <w:kern w:val="1"/>
          <w:sz w:val="32"/>
          <w:szCs w:val="32"/>
        </w:rPr>
      </w:pPr>
      <w:r>
        <w:rPr>
          <w:rFonts w:hint="eastAsia" w:ascii="FangSong_GB2312" w:hAnsi="FangSong_GB2312" w:eastAsia="FangSong_GB2312" w:cs="FangSong_GB2312"/>
          <w:kern w:val="1"/>
          <w:sz w:val="32"/>
          <w:szCs w:val="32"/>
        </w:rPr>
        <w:t>住所（住址） ：</w:t>
      </w:r>
      <w:r>
        <w:rPr>
          <w:rFonts w:hint="eastAsia" w:ascii="仿宋_GB2312" w:hAnsi="仿宋" w:eastAsia="仿宋_GB2312" w:cs="Mongolian Baiti"/>
          <w:kern w:val="1"/>
          <w:sz w:val="32"/>
          <w:szCs w:val="32"/>
          <w:u w:val="none" w:color="auto"/>
          <w:lang w:val="en-US" w:eastAsia="zh-CN"/>
        </w:rPr>
        <w:t>毛溜沟服务区</w:t>
      </w:r>
    </w:p>
    <w:p>
      <w:pPr>
        <w:keepNext w:val="0"/>
        <w:keepLines w:val="0"/>
        <w:pageBreakBefore w:val="0"/>
        <w:wordWrap/>
        <w:overflowPunct/>
        <w:topLinePunct w:val="0"/>
        <w:bidi w:val="0"/>
        <w:spacing w:line="540" w:lineRule="exact"/>
        <w:ind w:left="0" w:right="0"/>
        <w:jc w:val="both"/>
        <w:rPr>
          <w:rFonts w:ascii="FangSong_GB2312" w:hAnsi="FangSong_GB2312" w:eastAsia="FangSong_GB2312" w:cs="FangSong_GB2312"/>
          <w:kern w:val="1"/>
          <w:sz w:val="32"/>
          <w:szCs w:val="32"/>
        </w:rPr>
      </w:pPr>
      <w:r>
        <w:rPr>
          <w:rFonts w:hint="eastAsia" w:ascii="FangSong_GB2312" w:hAnsi="FangSong_GB2312" w:eastAsia="FangSong_GB2312" w:cs="FangSong_GB2312"/>
          <w:kern w:val="1"/>
          <w:sz w:val="32"/>
          <w:szCs w:val="32"/>
        </w:rPr>
        <w:t>经营者：</w:t>
      </w:r>
      <w:r>
        <w:rPr>
          <w:rFonts w:hint="eastAsia" w:ascii="仿宋_GB2312" w:hAnsi="仿宋_GB2312" w:eastAsia="仿宋_GB2312" w:cs="仿宋_GB2312"/>
          <w:spacing w:val="0"/>
          <w:kern w:val="1"/>
          <w:sz w:val="32"/>
          <w:szCs w:val="32"/>
          <w:u w:val="none" w:color="auto"/>
          <w:lang w:val="en-US" w:eastAsia="zh-CN"/>
        </w:rPr>
        <w:t>申**</w:t>
      </w:r>
      <w:r>
        <w:rPr>
          <w:rFonts w:hint="eastAsia" w:ascii="FangSong_GB2312" w:hAnsi="FangSong_GB2312" w:eastAsia="FangSong_GB2312" w:cs="FangSong_GB2312"/>
          <w:kern w:val="1"/>
          <w:sz w:val="32"/>
          <w:szCs w:val="32"/>
        </w:rPr>
        <w:t xml:space="preserve">                  </w:t>
      </w:r>
      <w:bookmarkStart w:id="0" w:name="_GoBack"/>
      <w:bookmarkEnd w:id="0"/>
      <w:r>
        <w:rPr>
          <w:rFonts w:hint="eastAsia" w:ascii="FangSong_GB2312" w:hAnsi="FangSong_GB2312" w:eastAsia="FangSong_GB2312" w:cs="FangSong_GB2312"/>
          <w:kern w:val="1"/>
          <w:sz w:val="32"/>
          <w:szCs w:val="32"/>
        </w:rPr>
        <w:t xml:space="preserve">      </w:t>
      </w:r>
    </w:p>
    <w:p>
      <w:pPr>
        <w:keepNext w:val="0"/>
        <w:keepLines w:val="0"/>
        <w:pageBreakBefore w:val="0"/>
        <w:wordWrap/>
        <w:overflowPunct/>
        <w:topLinePunct w:val="0"/>
        <w:bidi w:val="0"/>
        <w:spacing w:line="540" w:lineRule="exact"/>
        <w:ind w:left="0" w:right="0" w:firstLine="640" w:firstLineChars="200"/>
        <w:jc w:val="both"/>
        <w:rPr>
          <w:rFonts w:hint="eastAsia" w:ascii="仿宋_GB2312" w:hAnsi="仿宋" w:eastAsia="仿宋_GB2312" w:cs="Mongolian Baiti"/>
          <w:kern w:val="1"/>
          <w:sz w:val="32"/>
          <w:szCs w:val="32"/>
          <w:u w:val="none" w:color="auto"/>
          <w:lang w:val="en-US" w:eastAsia="zh-CN"/>
        </w:rPr>
      </w:pPr>
      <w:r>
        <w:rPr>
          <w:rFonts w:hint="eastAsia" w:ascii="仿宋_GB2312" w:hAnsi="仿宋" w:eastAsia="仿宋_GB2312" w:cs="Mongolian Baiti"/>
          <w:kern w:val="1"/>
          <w:sz w:val="32"/>
          <w:szCs w:val="32"/>
          <w:u w:val="none" w:color="auto"/>
          <w:lang w:val="en-US" w:eastAsia="zh-CN"/>
        </w:rPr>
        <w:t>2024年8月26日，我局接到乌苏市烟草专卖局《案件移送函》（乌烟移〔2024〕22号），内容为</w:t>
      </w:r>
      <w:r>
        <w:rPr>
          <w:rFonts w:hint="eastAsia" w:ascii="仿宋_GB2312" w:hAnsi="仿宋_GB2312" w:eastAsia="仿宋_GB2312" w:cs="仿宋_GB2312"/>
          <w:spacing w:val="0"/>
          <w:kern w:val="1"/>
          <w:sz w:val="32"/>
          <w:szCs w:val="32"/>
          <w:u w:val="none" w:color="auto"/>
          <w:lang w:val="en-US" w:eastAsia="zh-CN"/>
        </w:rPr>
        <w:t>申**</w:t>
      </w:r>
      <w:r>
        <w:rPr>
          <w:rFonts w:hint="eastAsia" w:ascii="仿宋_GB2312" w:hAnsi="仿宋" w:eastAsia="仿宋_GB2312" w:cs="Mongolian Baiti"/>
          <w:kern w:val="1"/>
          <w:sz w:val="32"/>
          <w:szCs w:val="32"/>
          <w:u w:val="none" w:color="auto"/>
          <w:lang w:val="en-US" w:eastAsia="zh-CN"/>
        </w:rPr>
        <w:t>无烟草专卖零售许可证经营烟草制品零售业务。2024年8月28日，我局执法人员阿布烈提、王林对</w:t>
      </w:r>
      <w:r>
        <w:rPr>
          <w:rFonts w:hint="eastAsia" w:ascii="仿宋_GB2312" w:hAnsi="仿宋_GB2312" w:eastAsia="仿宋_GB2312" w:cs="仿宋_GB2312"/>
          <w:spacing w:val="0"/>
          <w:kern w:val="1"/>
          <w:sz w:val="32"/>
          <w:szCs w:val="32"/>
          <w:u w:val="none" w:color="auto"/>
          <w:lang w:val="en-US" w:eastAsia="zh-CN"/>
        </w:rPr>
        <w:t>申**</w:t>
      </w:r>
      <w:r>
        <w:rPr>
          <w:rFonts w:hint="eastAsia" w:ascii="仿宋_GB2312" w:hAnsi="仿宋" w:eastAsia="仿宋_GB2312" w:cs="Mongolian Baiti"/>
          <w:kern w:val="1"/>
          <w:sz w:val="32"/>
          <w:szCs w:val="32"/>
          <w:u w:val="none" w:color="auto"/>
          <w:lang w:val="en-US" w:eastAsia="zh-CN"/>
        </w:rPr>
        <w:t>进行了询问调查。当事人未办理《烟草专卖零售许可证》销售卷烟的行为违反了《中华人民共和国烟草专卖法》第十六条的规定。为进一步了解情况，经报局领导批准，于2024年8月28日立案，并指派阿布烈提、王林对此案进行调查了解。</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 w:eastAsia="仿宋_GB2312" w:cs="Mongolian Baiti"/>
          <w:kern w:val="1"/>
          <w:sz w:val="32"/>
          <w:szCs w:val="32"/>
          <w:u w:val="none" w:color="auto"/>
          <w:lang w:val="en-US" w:eastAsia="zh-CN"/>
        </w:rPr>
      </w:pPr>
      <w:r>
        <w:rPr>
          <w:rFonts w:hint="eastAsia" w:ascii="仿宋_GB2312" w:hAnsi="仿宋" w:eastAsia="仿宋_GB2312" w:cs="Mongolian Baiti"/>
          <w:kern w:val="1"/>
          <w:sz w:val="32"/>
          <w:szCs w:val="32"/>
          <w:u w:val="none" w:color="auto"/>
          <w:lang w:val="en-US" w:eastAsia="zh-CN"/>
        </w:rPr>
        <w:t>经查，经营者</w:t>
      </w:r>
      <w:r>
        <w:rPr>
          <w:rFonts w:hint="eastAsia" w:ascii="仿宋_GB2312" w:hAnsi="仿宋_GB2312" w:eastAsia="仿宋_GB2312" w:cs="仿宋_GB2312"/>
          <w:spacing w:val="0"/>
          <w:kern w:val="1"/>
          <w:sz w:val="32"/>
          <w:szCs w:val="32"/>
          <w:u w:val="none" w:color="auto"/>
          <w:lang w:val="en-US" w:eastAsia="zh-CN"/>
        </w:rPr>
        <w:t>申**</w:t>
      </w:r>
      <w:r>
        <w:rPr>
          <w:rFonts w:hint="eastAsia" w:ascii="仿宋_GB2312" w:hAnsi="仿宋" w:eastAsia="仿宋_GB2312" w:cs="Mongolian Baiti"/>
          <w:kern w:val="1"/>
          <w:sz w:val="32"/>
          <w:szCs w:val="32"/>
          <w:u w:val="none" w:color="auto"/>
          <w:lang w:val="en-US" w:eastAsia="zh-CN"/>
        </w:rPr>
        <w:t>在未取得《烟草专卖零售许可证》的情况下，于2024年7月2日从河北省邯郸市小商店原价购买卷烟钻石（玫瑰二代）6.2条，钻石（硬红）3条，钻石（硬玫瑰）2条，中华（金中支）1.6条，共计4个品种12.8条卷烟。截至2024年7月9日案发时，当事人以15元/盒的价格销售卷烟钻石（玫瑰二代）2盒，剩余上述4个品种共计12.6条卷烟在店内销售，已构成无《烟草专卖零售许可证》销售卷烟的违法行为。</w:t>
      </w:r>
    </w:p>
    <w:p>
      <w:pPr>
        <w:keepNext w:val="0"/>
        <w:keepLines w:val="0"/>
        <w:pageBreakBefore w:val="0"/>
        <w:wordWrap/>
        <w:overflowPunct/>
        <w:topLinePunct w:val="0"/>
        <w:bidi w:val="0"/>
        <w:spacing w:line="540" w:lineRule="exact"/>
        <w:ind w:left="0" w:right="0" w:firstLine="640" w:firstLineChars="200"/>
        <w:jc w:val="both"/>
        <w:rPr>
          <w:rFonts w:ascii="FangSong_GB2312" w:hAnsi="FangSong_GB2312" w:eastAsia="FangSong_GB2312" w:cs="FangSong_GB2312"/>
          <w:kern w:val="0"/>
          <w:sz w:val="32"/>
          <w:szCs w:val="32"/>
        </w:rPr>
      </w:pPr>
      <w:r>
        <w:rPr>
          <w:rFonts w:hint="eastAsia" w:ascii="仿宋_GB2312" w:hAnsi="仿宋" w:eastAsia="仿宋_GB2312" w:cs="Mongolian Baiti"/>
          <w:kern w:val="1"/>
          <w:sz w:val="32"/>
          <w:szCs w:val="32"/>
          <w:u w:val="none" w:color="auto"/>
          <w:lang w:val="en-US" w:eastAsia="zh-CN"/>
        </w:rPr>
        <w:t>依据《工商行政管理机关行政处罚案件违法所得认定办法》第四条：“违法销售商品的违法所得按违法销售商品的销售收入扣除所售商品的购进价款计算。”的规定，当事人以15元/盒的价格销售卷烟钻石（玫瑰二代）2盒，违法所得为8元（15元/盒-11元/盒）</w:t>
      </w:r>
      <w:r>
        <w:rPr>
          <w:rFonts w:hint="default" w:ascii="仿宋_GB2312" w:hAnsi="仿宋" w:eastAsia="仿宋_GB2312" w:cs="Mongolian Baiti"/>
          <w:kern w:val="1"/>
          <w:sz w:val="32"/>
          <w:szCs w:val="32"/>
          <w:u w:val="none" w:color="auto"/>
          <w:lang w:val="en-US" w:eastAsia="zh-CN"/>
        </w:rPr>
        <w:t>×</w:t>
      </w:r>
      <w:r>
        <w:rPr>
          <w:rFonts w:hint="eastAsia" w:ascii="仿宋_GB2312" w:hAnsi="仿宋" w:eastAsia="仿宋_GB2312" w:cs="Mongolian Baiti"/>
          <w:kern w:val="1"/>
          <w:sz w:val="32"/>
          <w:szCs w:val="32"/>
          <w:u w:val="none" w:color="auto"/>
          <w:lang w:val="en-US" w:eastAsia="zh-CN"/>
        </w:rPr>
        <w:t>2盒=8元）。根据</w:t>
      </w:r>
      <w:r>
        <w:rPr>
          <w:rFonts w:hint="eastAsia" w:ascii="仿宋_GB2312" w:hAnsi="仿宋_GB2312" w:eastAsia="仿宋_GB2312" w:cs="仿宋_GB2312"/>
          <w:color w:val="000000"/>
          <w:spacing w:val="0"/>
          <w:sz w:val="32"/>
          <w:szCs w:val="32"/>
          <w:lang w:val="en-US" w:eastAsia="zh-CN"/>
        </w:rPr>
        <w:t>乌苏市烟草专卖局</w:t>
      </w:r>
      <w:r>
        <w:rPr>
          <w:rFonts w:hint="eastAsia" w:ascii="仿宋_GB2312" w:hAnsi="仿宋_GB2312" w:eastAsia="仿宋_GB2312" w:cs="仿宋_GB2312"/>
          <w:kern w:val="0"/>
          <w:sz w:val="32"/>
          <w:szCs w:val="32"/>
          <w:lang w:val="en-US" w:eastAsia="zh-CN"/>
        </w:rPr>
        <w:t>《涉案物品核价表》核定的涉案</w:t>
      </w:r>
      <w:r>
        <w:rPr>
          <w:rFonts w:hint="eastAsia" w:ascii="仿宋_GB2312" w:hAnsi="仿宋" w:eastAsia="仿宋_GB2312" w:cs="Mongolian Baiti"/>
          <w:kern w:val="1"/>
          <w:sz w:val="32"/>
          <w:szCs w:val="32"/>
          <w:u w:val="none" w:color="auto"/>
          <w:lang w:val="en-US" w:eastAsia="zh-CN"/>
        </w:rPr>
        <w:t>卷烟的价格</w:t>
      </w:r>
      <w:r>
        <w:rPr>
          <w:rFonts w:hint="eastAsia" w:ascii="仿宋_GB2312" w:hAnsi="仿宋_GB2312" w:eastAsia="仿宋_GB2312" w:cs="仿宋_GB2312"/>
          <w:kern w:val="0"/>
          <w:sz w:val="32"/>
          <w:szCs w:val="32"/>
          <w:lang w:val="en-US" w:eastAsia="zh-CN"/>
        </w:rPr>
        <w:t>，</w:t>
      </w:r>
      <w:r>
        <w:rPr>
          <w:rFonts w:hint="default" w:ascii="仿宋_GB2312" w:hAnsi="仿宋" w:eastAsia="仿宋_GB2312" w:cs="Mongolian Baiti"/>
          <w:kern w:val="1"/>
          <w:sz w:val="32"/>
          <w:szCs w:val="32"/>
          <w:u w:val="none" w:color="auto"/>
          <w:lang w:eastAsia="zh-CN"/>
        </w:rPr>
        <w:t>本案违法经营</w:t>
      </w:r>
      <w:r>
        <w:rPr>
          <w:rFonts w:hint="eastAsia" w:ascii="仿宋_GB2312" w:hAnsi="仿宋" w:eastAsia="仿宋_GB2312" w:cs="Mongolian Baiti"/>
          <w:kern w:val="1"/>
          <w:sz w:val="32"/>
          <w:szCs w:val="32"/>
          <w:u w:val="none" w:color="auto"/>
          <w:lang w:eastAsia="zh-CN"/>
        </w:rPr>
        <w:t>总</w:t>
      </w:r>
      <w:r>
        <w:rPr>
          <w:rFonts w:hint="default" w:ascii="仿宋_GB2312" w:hAnsi="仿宋" w:eastAsia="仿宋_GB2312" w:cs="Mongolian Baiti"/>
          <w:kern w:val="1"/>
          <w:sz w:val="32"/>
          <w:szCs w:val="32"/>
          <w:u w:val="none" w:color="auto"/>
          <w:lang w:eastAsia="zh-CN"/>
        </w:rPr>
        <w:t>额为</w:t>
      </w:r>
      <w:r>
        <w:rPr>
          <w:rFonts w:hint="eastAsia" w:ascii="仿宋_GB2312" w:hAnsi="仿宋" w:eastAsia="仿宋_GB2312" w:cs="Mongolian Baiti"/>
          <w:kern w:val="1"/>
          <w:sz w:val="32"/>
          <w:szCs w:val="32"/>
          <w:u w:val="none" w:color="auto"/>
          <w:lang w:val="en-US" w:eastAsia="zh-CN"/>
        </w:rPr>
        <w:t>2100元（6条</w:t>
      </w:r>
      <w:r>
        <w:rPr>
          <w:rFonts w:hint="default" w:ascii="仿宋_GB2312" w:hAnsi="仿宋" w:eastAsia="仿宋_GB2312" w:cs="Mongolian Baiti"/>
          <w:kern w:val="1"/>
          <w:sz w:val="32"/>
          <w:szCs w:val="32"/>
          <w:u w:val="none" w:color="auto"/>
          <w:lang w:val="en-US" w:eastAsia="zh-CN"/>
        </w:rPr>
        <w:t>×</w:t>
      </w:r>
      <w:r>
        <w:rPr>
          <w:rFonts w:hint="eastAsia" w:ascii="仿宋_GB2312" w:hAnsi="仿宋" w:eastAsia="仿宋_GB2312" w:cs="Mongolian Baiti"/>
          <w:kern w:val="1"/>
          <w:sz w:val="32"/>
          <w:szCs w:val="32"/>
          <w:u w:val="none" w:color="auto"/>
          <w:lang w:val="en-US" w:eastAsia="zh-CN"/>
        </w:rPr>
        <w:t>110元/条+2条</w:t>
      </w:r>
      <w:r>
        <w:rPr>
          <w:rFonts w:hint="default" w:ascii="仿宋_GB2312" w:hAnsi="仿宋" w:eastAsia="仿宋_GB2312" w:cs="Mongolian Baiti"/>
          <w:kern w:val="1"/>
          <w:sz w:val="32"/>
          <w:szCs w:val="32"/>
          <w:u w:val="none" w:color="auto"/>
          <w:lang w:val="en-US" w:eastAsia="zh-CN"/>
        </w:rPr>
        <w:t>×</w:t>
      </w:r>
      <w:r>
        <w:rPr>
          <w:rFonts w:hint="eastAsia" w:ascii="仿宋_GB2312" w:hAnsi="仿宋" w:eastAsia="仿宋_GB2312" w:cs="Mongolian Baiti"/>
          <w:kern w:val="1"/>
          <w:sz w:val="32"/>
          <w:szCs w:val="32"/>
          <w:u w:val="none" w:color="auto"/>
          <w:lang w:val="en-US" w:eastAsia="zh-CN"/>
        </w:rPr>
        <w:t>105元/条+3条</w:t>
      </w:r>
      <w:r>
        <w:rPr>
          <w:rFonts w:hint="default" w:ascii="仿宋_GB2312" w:hAnsi="仿宋" w:eastAsia="仿宋_GB2312" w:cs="Mongolian Baiti"/>
          <w:kern w:val="1"/>
          <w:sz w:val="32"/>
          <w:szCs w:val="32"/>
          <w:u w:val="none" w:color="auto"/>
          <w:lang w:val="en-US" w:eastAsia="zh-CN"/>
        </w:rPr>
        <w:t>×</w:t>
      </w:r>
      <w:r>
        <w:rPr>
          <w:rFonts w:hint="eastAsia" w:ascii="仿宋_GB2312" w:hAnsi="仿宋" w:eastAsia="仿宋_GB2312" w:cs="Mongolian Baiti"/>
          <w:kern w:val="1"/>
          <w:sz w:val="32"/>
          <w:szCs w:val="32"/>
          <w:u w:val="none" w:color="auto"/>
          <w:lang w:val="en-US" w:eastAsia="zh-CN"/>
        </w:rPr>
        <w:t>80元/条+1.6条</w:t>
      </w:r>
      <w:r>
        <w:rPr>
          <w:rFonts w:hint="default" w:ascii="仿宋_GB2312" w:hAnsi="仿宋" w:eastAsia="仿宋_GB2312" w:cs="Mongolian Baiti"/>
          <w:kern w:val="1"/>
          <w:sz w:val="32"/>
          <w:szCs w:val="32"/>
          <w:u w:val="none" w:color="auto"/>
          <w:lang w:val="en-US" w:eastAsia="zh-CN"/>
        </w:rPr>
        <w:t>×</w:t>
      </w:r>
      <w:r>
        <w:rPr>
          <w:rFonts w:hint="eastAsia" w:ascii="仿宋_GB2312" w:hAnsi="仿宋" w:eastAsia="仿宋_GB2312" w:cs="Mongolian Baiti"/>
          <w:kern w:val="1"/>
          <w:sz w:val="32"/>
          <w:szCs w:val="32"/>
          <w:u w:val="none" w:color="auto"/>
          <w:lang w:val="en-US" w:eastAsia="zh-CN"/>
        </w:rPr>
        <w:t>600元/条+15元/盒</w:t>
      </w:r>
      <w:r>
        <w:rPr>
          <w:rFonts w:hint="default" w:ascii="仿宋_GB2312" w:hAnsi="仿宋" w:eastAsia="仿宋_GB2312" w:cs="Mongolian Baiti"/>
          <w:kern w:val="1"/>
          <w:sz w:val="32"/>
          <w:szCs w:val="32"/>
          <w:u w:val="none" w:color="auto"/>
          <w:lang w:val="en-US" w:eastAsia="zh-CN"/>
        </w:rPr>
        <w:t>×</w:t>
      </w:r>
      <w:r>
        <w:rPr>
          <w:rFonts w:hint="eastAsia" w:ascii="仿宋_GB2312" w:hAnsi="仿宋" w:eastAsia="仿宋_GB2312" w:cs="Mongolian Baiti"/>
          <w:kern w:val="1"/>
          <w:sz w:val="32"/>
          <w:szCs w:val="32"/>
          <w:u w:val="none" w:color="auto"/>
          <w:lang w:val="en-US" w:eastAsia="zh-CN"/>
        </w:rPr>
        <w:t>2盒=2100元）</w:t>
      </w:r>
      <w:r>
        <w:rPr>
          <w:rFonts w:hint="default" w:ascii="仿宋_GB2312" w:hAnsi="仿宋" w:eastAsia="仿宋_GB2312" w:cs="Mongolian Baiti"/>
          <w:kern w:val="1"/>
          <w:sz w:val="32"/>
          <w:szCs w:val="32"/>
          <w:u w:val="none" w:color="auto"/>
          <w:lang w:eastAsia="zh-CN"/>
        </w:rPr>
        <w:t>。</w:t>
      </w:r>
      <w:r>
        <w:rPr>
          <w:rFonts w:hint="eastAsia" w:ascii="FangSong_GB2312" w:hAnsi="FangSong_GB2312" w:eastAsia="FangSong_GB2312" w:cs="FangSong_GB2312"/>
          <w:kern w:val="1"/>
          <w:sz w:val="32"/>
          <w:szCs w:val="32"/>
        </w:rPr>
        <w:t xml:space="preserve"> </w:t>
      </w:r>
      <w:r>
        <w:rPr>
          <w:rFonts w:hint="eastAsia" w:ascii="仿宋" w:hAnsi="仿宋" w:eastAsia="仿宋" w:cs="仿宋"/>
          <w:kern w:val="1"/>
          <w:sz w:val="32"/>
          <w:szCs w:val="32"/>
        </w:rPr>
        <w:t xml:space="preserve">  </w:t>
      </w:r>
    </w:p>
    <w:p>
      <w:pPr>
        <w:keepNext w:val="0"/>
        <w:keepLines w:val="0"/>
        <w:pageBreakBefore w:val="0"/>
        <w:wordWrap/>
        <w:overflowPunct/>
        <w:topLinePunct w:val="0"/>
        <w:bidi w:val="0"/>
        <w:spacing w:line="540" w:lineRule="exact"/>
        <w:ind w:left="0" w:right="0" w:firstLine="640" w:firstLineChars="200"/>
        <w:jc w:val="both"/>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上述事实，主要有以下证据证明：</w:t>
      </w:r>
    </w:p>
    <w:p>
      <w:pPr>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baseline"/>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spacing w:val="0"/>
          <w:sz w:val="32"/>
          <w:szCs w:val="32"/>
          <w:lang w:val="en-US" w:eastAsia="zh-CN"/>
        </w:rPr>
        <w:t>1、乌苏市烟草专卖局</w:t>
      </w:r>
      <w:r>
        <w:rPr>
          <w:rFonts w:hint="eastAsia" w:ascii="仿宋_GB2312" w:hAnsi="仿宋_GB2312" w:eastAsia="仿宋_GB2312" w:cs="仿宋_GB2312"/>
          <w:kern w:val="0"/>
          <w:sz w:val="32"/>
          <w:szCs w:val="32"/>
          <w:lang w:val="en-US" w:eastAsia="zh-CN"/>
        </w:rPr>
        <w:t>《案件移送函》（乌烟移〔2024〕22号）1份</w:t>
      </w:r>
      <w:r>
        <w:rPr>
          <w:rFonts w:hint="eastAsia" w:ascii="仿宋_GB2312" w:hAnsi="仿宋_GB2312" w:eastAsia="仿宋_GB2312" w:cs="仿宋_GB2312"/>
          <w:color w:val="000000"/>
          <w:spacing w:val="0"/>
          <w:sz w:val="32"/>
          <w:szCs w:val="32"/>
          <w:lang w:val="en-US" w:eastAsia="zh-CN"/>
        </w:rPr>
        <w:t>，证明</w:t>
      </w:r>
      <w:r>
        <w:rPr>
          <w:rFonts w:hint="eastAsia" w:ascii="仿宋_GB2312" w:hAnsi="仿宋_GB2312" w:eastAsia="仿宋_GB2312" w:cs="仿宋_GB2312"/>
          <w:kern w:val="0"/>
          <w:sz w:val="32"/>
          <w:szCs w:val="32"/>
          <w:lang w:val="en-US" w:eastAsia="zh-CN"/>
        </w:rPr>
        <w:t>当事人无《烟草专卖零售许可证》销售卷烟的违法事实及案件来源</w:t>
      </w:r>
      <w:r>
        <w:rPr>
          <w:rFonts w:hint="eastAsia" w:ascii="仿宋_GB2312" w:hAnsi="仿宋_GB2312" w:eastAsia="仿宋_GB2312" w:cs="仿宋_GB2312"/>
          <w:color w:val="000000"/>
          <w:spacing w:val="0"/>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firstLine="640" w:firstLineChars="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w:t>
      </w:r>
      <w:r>
        <w:rPr>
          <w:rFonts w:hint="eastAsia" w:ascii="仿宋_GB2312" w:hAnsi="仿宋" w:eastAsia="仿宋_GB2312" w:cs="Mongolian Baiti"/>
          <w:kern w:val="1"/>
          <w:sz w:val="32"/>
          <w:szCs w:val="32"/>
          <w:u w:val="none" w:color="auto"/>
          <w:lang w:val="en-US" w:eastAsia="zh-CN"/>
        </w:rPr>
        <w:t>食品摊贩备案卡</w:t>
      </w:r>
      <w:r>
        <w:rPr>
          <w:rFonts w:hint="eastAsia" w:ascii="仿宋_GB2312" w:hAnsi="仿宋_GB2312" w:eastAsia="仿宋_GB2312" w:cs="仿宋_GB2312"/>
          <w:kern w:val="0"/>
          <w:sz w:val="32"/>
          <w:szCs w:val="32"/>
          <w:lang w:val="en-US" w:eastAsia="zh-CN"/>
        </w:rPr>
        <w:t>》复印件1份，由当事人提供，证明当事人经营主体资格及经营范围；</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firstLine="640" w:firstLineChars="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经营者身份证复印件1份，由当事人提供，证明当事人身份信息与备案信息相符；</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firstLine="640" w:firstLineChars="0"/>
        <w:jc w:val="both"/>
        <w:textAlignment w:val="auto"/>
        <w:rPr>
          <w:rFonts w:hint="eastAsia" w:ascii="仿宋_GB2312" w:hAnsi="仿宋_GB2312" w:eastAsia="仿宋_GB2312" w:cs="仿宋_GB2312"/>
          <w:kern w:val="0"/>
          <w:sz w:val="32"/>
          <w:szCs w:val="32"/>
          <w:lang w:val="en-US" w:eastAsia="zh-CN"/>
        </w:rPr>
      </w:pPr>
      <w:r>
        <w:rPr>
          <w:rFonts w:hint="eastAsia" w:ascii="FangSong_GB2312" w:hAnsi="FangSong_GB2312" w:eastAsia="FangSong_GB2312" w:cs="FangSong_GB2312"/>
          <w:kern w:val="0"/>
          <w:sz w:val="32"/>
          <w:szCs w:val="32"/>
        </w:rPr>
        <w:t>授权委托书和受委托人</w:t>
      </w:r>
      <w:r>
        <w:rPr>
          <w:rFonts w:hint="eastAsia" w:ascii="FangSong_GB2312" w:hAnsi="FangSong_GB2312" w:eastAsia="FangSong_GB2312" w:cs="FangSong_GB2312"/>
          <w:kern w:val="0"/>
          <w:sz w:val="32"/>
          <w:szCs w:val="32"/>
          <w:lang w:eastAsia="zh-CN"/>
        </w:rPr>
        <w:t>王路明</w:t>
      </w:r>
      <w:r>
        <w:rPr>
          <w:rFonts w:hint="eastAsia" w:ascii="FangSong_GB2312" w:hAnsi="FangSong_GB2312" w:eastAsia="FangSong_GB2312" w:cs="FangSong_GB2312"/>
          <w:kern w:val="0"/>
          <w:sz w:val="32"/>
          <w:szCs w:val="32"/>
        </w:rPr>
        <w:t>的身份证复印件1份，证明受委托人的信息及委托的事项、时限、权限；</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firstLine="640" w:firstLineChars="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现场笔录1份，证明2024年7月9日乌苏市烟草专卖局执法人员现场检查发现当事人无《烟草专卖零售许可证》销售卷烟的违法</w:t>
      </w:r>
      <w:r>
        <w:rPr>
          <w:rFonts w:hint="eastAsia" w:ascii="仿宋_GB2312" w:hAnsi="仿宋_GB2312" w:eastAsia="仿宋_GB2312" w:cs="仿宋_GB2312"/>
          <w:b w:val="0"/>
          <w:bCs/>
          <w:color w:val="000000"/>
          <w:sz w:val="32"/>
          <w:szCs w:val="32"/>
          <w:u w:val="none"/>
          <w:lang w:val="en-US" w:eastAsia="zh-CN"/>
        </w:rPr>
        <w:t>事实，</w:t>
      </w:r>
      <w:r>
        <w:rPr>
          <w:rFonts w:hint="eastAsia" w:ascii="仿宋_GB2312" w:hAnsi="仿宋_GB2312" w:eastAsia="仿宋_GB2312" w:cs="仿宋_GB2312"/>
          <w:kern w:val="0"/>
          <w:sz w:val="32"/>
          <w:szCs w:val="32"/>
          <w:lang w:val="en-US" w:eastAsia="zh-CN"/>
        </w:rPr>
        <w:t>以及销售的卷烟的品种、数量的事实；</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firstLine="640" w:firstLineChars="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询问笔录2份，证明当事人无《烟草专卖零售许可证》销售卷烟的</w:t>
      </w:r>
      <w:r>
        <w:rPr>
          <w:rFonts w:hint="eastAsia" w:ascii="仿宋_GB2312" w:hAnsi="仿宋_GB2312" w:eastAsia="仿宋_GB2312" w:cs="仿宋_GB2312"/>
          <w:b w:val="0"/>
          <w:bCs/>
          <w:color w:val="000000"/>
          <w:sz w:val="32"/>
          <w:szCs w:val="32"/>
          <w:u w:val="none"/>
          <w:lang w:val="en-US" w:eastAsia="zh-CN"/>
        </w:rPr>
        <w:t>事实，</w:t>
      </w:r>
      <w:r>
        <w:rPr>
          <w:rFonts w:hint="eastAsia" w:ascii="仿宋_GB2312" w:hAnsi="仿宋_GB2312" w:eastAsia="仿宋_GB2312" w:cs="仿宋_GB2312"/>
          <w:kern w:val="0"/>
          <w:sz w:val="32"/>
          <w:szCs w:val="32"/>
          <w:lang w:val="en-US" w:eastAsia="zh-CN"/>
        </w:rPr>
        <w:t>以及销售的卷烟的品种、数量及价格的事实；</w:t>
      </w:r>
    </w:p>
    <w:p>
      <w:pPr>
        <w:keepNext w:val="0"/>
        <w:keepLines w:val="0"/>
        <w:pageBreakBefore w:val="0"/>
        <w:numPr>
          <w:ilvl w:val="0"/>
          <w:numId w:val="2"/>
        </w:numPr>
        <w:wordWrap/>
        <w:overflowPunct/>
        <w:topLinePunct w:val="0"/>
        <w:bidi w:val="0"/>
        <w:spacing w:line="540" w:lineRule="exact"/>
        <w:ind w:left="0" w:leftChars="0" w:right="0" w:firstLine="640" w:firstLineChars="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现场检查拍摄照片3张，音像视频资料1份，证明2024</w:t>
      </w:r>
    </w:p>
    <w:p>
      <w:pPr>
        <w:keepNext w:val="0"/>
        <w:keepLines w:val="0"/>
        <w:pageBreakBefore w:val="0"/>
        <w:numPr>
          <w:ilvl w:val="0"/>
          <w:numId w:val="0"/>
        </w:numPr>
        <w:wordWrap/>
        <w:overflowPunct/>
        <w:topLinePunct w:val="0"/>
        <w:bidi w:val="0"/>
        <w:spacing w:line="540" w:lineRule="exact"/>
        <w:ind w:left="0" w:right="0"/>
        <w:jc w:val="both"/>
        <w:rPr>
          <w:rFonts w:ascii="FangSong_GB2312" w:hAnsi="FangSong_GB2312" w:eastAsia="FangSong_GB2312" w:cs="FangSong_GB2312"/>
          <w:color w:val="FF0000"/>
          <w:sz w:val="32"/>
          <w:szCs w:val="32"/>
        </w:rPr>
      </w:pPr>
      <w:r>
        <w:rPr>
          <w:rFonts w:hint="eastAsia" w:ascii="仿宋_GB2312" w:hAnsi="仿宋_GB2312" w:eastAsia="仿宋_GB2312" w:cs="仿宋_GB2312"/>
          <w:kern w:val="0"/>
          <w:sz w:val="32"/>
          <w:szCs w:val="32"/>
          <w:lang w:val="en-US" w:eastAsia="zh-CN"/>
        </w:rPr>
        <w:t>年7月9日乌苏市烟草专卖局执法人员在</w:t>
      </w:r>
      <w:r>
        <w:rPr>
          <w:rFonts w:hint="eastAsia" w:ascii="仿宋_GB2312" w:hAnsi="仿宋_GB2312" w:eastAsia="仿宋_GB2312" w:cs="仿宋_GB2312"/>
          <w:spacing w:val="0"/>
          <w:kern w:val="1"/>
          <w:sz w:val="32"/>
          <w:szCs w:val="32"/>
          <w:u w:val="none" w:color="auto"/>
          <w:lang w:val="en-US" w:eastAsia="zh-CN"/>
        </w:rPr>
        <w:t>申**经营的食品摊贩</w:t>
      </w:r>
      <w:r>
        <w:rPr>
          <w:rFonts w:hint="eastAsia" w:ascii="仿宋_GB2312" w:hAnsi="仿宋_GB2312" w:eastAsia="仿宋_GB2312" w:cs="仿宋_GB2312"/>
          <w:kern w:val="0"/>
          <w:sz w:val="32"/>
          <w:szCs w:val="32"/>
          <w:lang w:val="en-US" w:eastAsia="zh-CN"/>
        </w:rPr>
        <w:t>进行现场检查，发现当事人销售卷烟的品种、数量的事实。</w:t>
      </w:r>
      <w:r>
        <w:rPr>
          <w:rFonts w:hint="eastAsia" w:ascii="FangSong_GB2312" w:hAnsi="FangSong_GB2312" w:eastAsia="FangSong_GB2312" w:cs="FangSong_GB2312"/>
          <w:color w:val="FF0000"/>
          <w:sz w:val="32"/>
          <w:szCs w:val="32"/>
        </w:rPr>
        <w:t xml:space="preserve">  </w:t>
      </w:r>
    </w:p>
    <w:p>
      <w:pPr>
        <w:keepNext w:val="0"/>
        <w:keepLines w:val="0"/>
        <w:pageBreakBefore w:val="0"/>
        <w:wordWrap/>
        <w:overflowPunct/>
        <w:topLinePunct w:val="0"/>
        <w:bidi w:val="0"/>
        <w:spacing w:line="540" w:lineRule="exact"/>
        <w:ind w:left="0" w:right="0" w:firstLine="640" w:firstLineChars="200"/>
        <w:jc w:val="both"/>
        <w:rPr>
          <w:rFonts w:ascii="FangSong_GB2312" w:hAnsi="FangSong_GB2312" w:eastAsia="FangSong_GB2312" w:cs="FangSong_GB2312"/>
          <w:color w:val="FF0000"/>
          <w:sz w:val="32"/>
          <w:szCs w:val="32"/>
        </w:rPr>
      </w:pPr>
      <w:r>
        <w:rPr>
          <w:rFonts w:hint="eastAsia" w:ascii="FangSong_GB2312" w:hAnsi="Times New Roman" w:eastAsia="FangSong_GB2312" w:cs="仿宋"/>
          <w:bCs/>
          <w:sz w:val="32"/>
          <w:szCs w:val="32"/>
        </w:rPr>
        <w:t>本局于202</w:t>
      </w:r>
      <w:r>
        <w:rPr>
          <w:rFonts w:hint="eastAsia" w:ascii="FangSong_GB2312" w:hAnsi="Times New Roman" w:eastAsia="FangSong_GB2312" w:cs="仿宋"/>
          <w:bCs/>
          <w:sz w:val="32"/>
          <w:szCs w:val="32"/>
          <w:lang w:val="en-US" w:eastAsia="zh-CN"/>
        </w:rPr>
        <w:t>4</w:t>
      </w:r>
      <w:r>
        <w:rPr>
          <w:rFonts w:hint="eastAsia" w:ascii="FangSong_GB2312" w:hAnsi="Times New Roman" w:eastAsia="FangSong_GB2312" w:cs="仿宋"/>
          <w:bCs/>
          <w:sz w:val="32"/>
          <w:szCs w:val="32"/>
        </w:rPr>
        <w:t>年</w:t>
      </w:r>
      <w:r>
        <w:rPr>
          <w:rFonts w:hint="eastAsia" w:ascii="FangSong_GB2312" w:hAnsi="Times New Roman" w:eastAsia="FangSong_GB2312" w:cs="仿宋"/>
          <w:bCs/>
          <w:sz w:val="32"/>
          <w:szCs w:val="32"/>
          <w:lang w:val="en-US" w:eastAsia="zh-CN"/>
        </w:rPr>
        <w:t>10</w:t>
      </w:r>
      <w:r>
        <w:rPr>
          <w:rFonts w:hint="eastAsia" w:ascii="FangSong_GB2312" w:hAnsi="Times New Roman" w:eastAsia="FangSong_GB2312" w:cs="仿宋"/>
          <w:bCs/>
          <w:sz w:val="32"/>
          <w:szCs w:val="32"/>
        </w:rPr>
        <w:t>月</w:t>
      </w:r>
      <w:r>
        <w:rPr>
          <w:rFonts w:hint="eastAsia" w:ascii="FangSong_GB2312" w:hAnsi="Times New Roman" w:eastAsia="FangSong_GB2312" w:cs="仿宋"/>
          <w:bCs/>
          <w:sz w:val="32"/>
          <w:szCs w:val="32"/>
          <w:lang w:val="en-US" w:eastAsia="zh-CN"/>
        </w:rPr>
        <w:t>31</w:t>
      </w:r>
      <w:r>
        <w:rPr>
          <w:rFonts w:hint="eastAsia" w:ascii="FangSong_GB2312" w:hAnsi="Times New Roman" w:eastAsia="FangSong_GB2312" w:cs="仿宋"/>
          <w:bCs/>
          <w:sz w:val="32"/>
          <w:szCs w:val="32"/>
        </w:rPr>
        <w:t>日</w:t>
      </w:r>
      <w:r>
        <w:rPr>
          <w:rFonts w:hint="eastAsia" w:ascii="FangSong_GB2312" w:hAnsi="Times New Roman" w:eastAsia="FangSong_GB2312" w:cs="仿宋"/>
          <w:bCs/>
          <w:sz w:val="32"/>
          <w:szCs w:val="32"/>
          <w:lang w:val="en-US" w:eastAsia="zh-CN"/>
        </w:rPr>
        <w:t>依法</w:t>
      </w:r>
      <w:r>
        <w:rPr>
          <w:rFonts w:hint="eastAsia" w:ascii="FangSong_GB2312" w:hAnsi="Times New Roman" w:eastAsia="FangSong_GB2312" w:cs="仿宋"/>
          <w:bCs/>
          <w:sz w:val="32"/>
          <w:szCs w:val="32"/>
        </w:rPr>
        <w:t>向当事人送达了《行政处罚告知书》</w:t>
      </w:r>
      <w:r>
        <w:rPr>
          <w:rFonts w:hint="eastAsia" w:ascii="FangSong_GB2312" w:hAnsi="Times New Roman" w:eastAsia="FangSong_GB2312" w:cs="仿宋"/>
          <w:bCs/>
          <w:sz w:val="32"/>
          <w:szCs w:val="32"/>
          <w:lang w:eastAsia="zh-CN"/>
        </w:rPr>
        <w:t>（</w:t>
      </w:r>
      <w:r>
        <w:rPr>
          <w:rFonts w:hint="eastAsia" w:ascii="FangSong_GB2312" w:hAnsi="Times New Roman" w:eastAsia="FangSong_GB2312" w:cs="仿宋"/>
          <w:bCs/>
          <w:sz w:val="32"/>
          <w:szCs w:val="32"/>
        </w:rPr>
        <w:t>乌市监</w:t>
      </w:r>
      <w:r>
        <w:rPr>
          <w:rFonts w:hint="eastAsia" w:ascii="FangSong_GB2312" w:hAnsi="Times New Roman" w:eastAsia="FangSong_GB2312" w:cs="仿宋"/>
          <w:bCs/>
          <w:sz w:val="32"/>
          <w:szCs w:val="32"/>
          <w:lang w:val="en-US" w:eastAsia="zh-CN"/>
        </w:rPr>
        <w:t>罚</w:t>
      </w:r>
      <w:r>
        <w:rPr>
          <w:rFonts w:hint="eastAsia" w:ascii="FangSong_GB2312" w:hAnsi="Times New Roman" w:eastAsia="FangSong_GB2312" w:cs="仿宋"/>
          <w:bCs/>
          <w:sz w:val="32"/>
          <w:szCs w:val="32"/>
        </w:rPr>
        <w:t>告</w:t>
      </w:r>
      <w:r>
        <w:rPr>
          <w:rFonts w:hint="eastAsia" w:ascii="FangSong_GB2312" w:hAnsi="FangSong_GB2312" w:eastAsia="FangSong_GB2312" w:cs="FangSong_GB2312"/>
          <w:snapToGrid w:val="0"/>
          <w:spacing w:val="-7"/>
          <w:kern w:val="0"/>
          <w:sz w:val="32"/>
          <w:szCs w:val="32"/>
        </w:rPr>
        <w:t>〔</w:t>
      </w:r>
      <w:r>
        <w:rPr>
          <w:rFonts w:hint="eastAsia" w:ascii="FangSong_GB2312" w:hAnsi="FangSong_GB2312" w:eastAsia="FangSong_GB2312" w:cs="FangSong_GB2312"/>
          <w:snapToGrid w:val="0"/>
          <w:spacing w:val="18"/>
          <w:kern w:val="0"/>
          <w:sz w:val="32"/>
          <w:szCs w:val="32"/>
        </w:rPr>
        <w:t>202</w:t>
      </w:r>
      <w:r>
        <w:rPr>
          <w:rFonts w:hint="eastAsia" w:ascii="FangSong_GB2312" w:hAnsi="FangSong_GB2312" w:eastAsia="FangSong_GB2312" w:cs="FangSong_GB2312"/>
          <w:snapToGrid w:val="0"/>
          <w:spacing w:val="18"/>
          <w:kern w:val="0"/>
          <w:sz w:val="32"/>
          <w:szCs w:val="32"/>
          <w:lang w:val="en-US" w:eastAsia="zh-CN"/>
        </w:rPr>
        <w:t>4</w:t>
      </w:r>
      <w:r>
        <w:rPr>
          <w:rFonts w:hint="eastAsia" w:ascii="FangSong_GB2312" w:hAnsi="FangSong_GB2312" w:eastAsia="FangSong_GB2312" w:cs="FangSong_GB2312"/>
          <w:snapToGrid w:val="0"/>
          <w:spacing w:val="-7"/>
          <w:kern w:val="0"/>
          <w:sz w:val="32"/>
          <w:szCs w:val="32"/>
        </w:rPr>
        <w:t>〕</w:t>
      </w:r>
      <w:r>
        <w:rPr>
          <w:rFonts w:hint="eastAsia" w:ascii="FangSong_GB2312" w:hAnsi="FangSong_GB2312" w:eastAsia="FangSong_GB2312" w:cs="FangSong_GB2312"/>
          <w:snapToGrid w:val="0"/>
          <w:spacing w:val="-7"/>
          <w:kern w:val="0"/>
          <w:sz w:val="32"/>
          <w:szCs w:val="32"/>
          <w:lang w:val="en-US" w:eastAsia="zh-CN"/>
        </w:rPr>
        <w:t>237</w:t>
      </w:r>
      <w:r>
        <w:rPr>
          <w:rFonts w:hint="eastAsia" w:ascii="FangSong_GB2312" w:hAnsi="Times New Roman" w:eastAsia="FangSong_GB2312" w:cs="仿宋"/>
          <w:bCs/>
          <w:sz w:val="32"/>
          <w:szCs w:val="32"/>
        </w:rPr>
        <w:t>号</w:t>
      </w:r>
      <w:r>
        <w:rPr>
          <w:rFonts w:hint="eastAsia" w:ascii="FangSong_GB2312" w:hAnsi="Times New Roman" w:eastAsia="FangSong_GB2312" w:cs="仿宋"/>
          <w:bCs/>
          <w:sz w:val="32"/>
          <w:szCs w:val="32"/>
          <w:lang w:eastAsia="zh-CN"/>
        </w:rPr>
        <w:t>）</w:t>
      </w:r>
      <w:r>
        <w:rPr>
          <w:rFonts w:hint="eastAsia" w:ascii="FangSong_GB2312" w:hAnsi="Times New Roman" w:eastAsia="FangSong_GB2312" w:cs="仿宋"/>
          <w:bCs/>
          <w:sz w:val="32"/>
          <w:szCs w:val="32"/>
        </w:rPr>
        <w:t>，告知了当事人依法享有陈述、申辩的权利，当事人在法定期限内未提出陈述、申辩，</w:t>
      </w:r>
      <w:r>
        <w:rPr>
          <w:rFonts w:hint="eastAsia" w:ascii="仿宋_GB2312" w:hAnsi="仿宋_GB2312" w:eastAsia="仿宋_GB2312" w:cs="仿宋_GB2312"/>
          <w:kern w:val="2"/>
          <w:sz w:val="32"/>
          <w:szCs w:val="32"/>
          <w:u w:val="none" w:color="auto"/>
          <w:lang w:val="en-US" w:eastAsia="zh-CN"/>
        </w:rPr>
        <w:t>视为放弃此权利</w:t>
      </w:r>
      <w:r>
        <w:rPr>
          <w:rFonts w:hint="eastAsia" w:ascii="仿宋_GB2312" w:hAnsi="仿宋_GB2312" w:eastAsia="仿宋_GB2312" w:cs="仿宋_GB2312"/>
          <w:kern w:val="2"/>
          <w:sz w:val="32"/>
          <w:szCs w:val="32"/>
          <w:u w:val="none" w:color="auto"/>
        </w:rPr>
        <w:t>。</w:t>
      </w:r>
      <w:r>
        <w:rPr>
          <w:rFonts w:hint="eastAsia" w:ascii="FangSong_GB2312" w:hAnsi="Times New Roman" w:eastAsia="FangSong_GB2312" w:cs="仿宋"/>
          <w:bCs/>
          <w:color w:val="FF0000"/>
          <w:sz w:val="32"/>
          <w:szCs w:val="32"/>
        </w:rPr>
        <w:t xml:space="preserve">  </w:t>
      </w:r>
      <w:r>
        <w:rPr>
          <w:rFonts w:hint="eastAsia" w:ascii="FangSong_GB2312" w:hAnsi="FangSong_GB2312" w:eastAsia="FangSong_GB2312" w:cs="FangSong_GB2312"/>
          <w:color w:val="FF0000"/>
          <w:sz w:val="32"/>
          <w:szCs w:val="32"/>
        </w:rPr>
        <w:t xml:space="preserve">                                                                                            </w:t>
      </w:r>
    </w:p>
    <w:p>
      <w:pPr>
        <w:keepNext w:val="0"/>
        <w:keepLines w:val="0"/>
        <w:pageBreakBefore w:val="0"/>
        <w:wordWrap/>
        <w:overflowPunct/>
        <w:topLinePunct w:val="0"/>
        <w:bidi w:val="0"/>
        <w:spacing w:line="540" w:lineRule="exact"/>
        <w:ind w:left="0" w:right="0" w:firstLine="640" w:firstLineChars="200"/>
        <w:jc w:val="both"/>
        <w:rPr>
          <w:rFonts w:ascii="FangSong_GB2312" w:hAnsi="FangSong_GB2312" w:eastAsia="FangSong_GB2312" w:cs="FangSong_GB2312"/>
          <w:kern w:val="0"/>
          <w:sz w:val="32"/>
          <w:szCs w:val="32"/>
        </w:rPr>
      </w:pPr>
      <w:r>
        <w:rPr>
          <w:rFonts w:hint="eastAsia" w:ascii="仿宋_GB2312" w:hAnsi="仿宋_GB2312" w:eastAsia="仿宋_GB2312" w:cs="仿宋_GB2312"/>
          <w:kern w:val="0"/>
          <w:sz w:val="32"/>
          <w:szCs w:val="32"/>
          <w:lang w:val="en-US" w:eastAsia="zh-CN"/>
        </w:rPr>
        <w:t>当事人的上述行为违反了《中华人民共和国烟草专卖法》第十六条“经营烟草制品零售业务的企业或者个人，由县级人民政府工商行政管理部门根据上一级烟草专卖行政主管部门的委托，审查批准发给烟草零售许可证。已经设立县级烟草专卖行政主管部门的地方，也可以由县级烟草专卖行政主管部门审查批准发给烟草专卖零售许可证。”和《中华人民共和国烟草专卖法实施条例》第六条第一款“从事烟草专卖品的生产、批发、零售业务，以及经营烟草专卖品进出口业务和经营外国烟草制品购销业务的，必须依照《中华人民共和国烟草专卖法》和本条例的规定，申请领取烟草专卖许可证。”的规定，属违法行为。</w:t>
      </w:r>
      <w:r>
        <w:rPr>
          <w:rFonts w:hint="eastAsia" w:ascii="FangSong_GB2312" w:hAnsi="FangSong_GB2312" w:eastAsia="FangSong_GB2312" w:cs="FangSong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ascii="FangSong_GB2312" w:hAnsi="FangSong_GB2312" w:eastAsia="FangSong_GB2312" w:cs="FangSong_GB2312"/>
          <w:kern w:val="0"/>
          <w:sz w:val="32"/>
          <w:szCs w:val="32"/>
        </w:rPr>
      </w:pPr>
      <w:r>
        <w:rPr>
          <w:rFonts w:hint="eastAsia" w:ascii="仿宋_GB2312" w:hAnsi="仿宋_GB2312" w:eastAsia="仿宋_GB2312" w:cs="仿宋_GB2312"/>
          <w:kern w:val="0"/>
          <w:sz w:val="32"/>
          <w:szCs w:val="32"/>
          <w:lang w:val="en-US" w:eastAsia="zh-CN"/>
        </w:rPr>
        <w:t>鉴于当事人系初次违法，在本案办理过程中态度端正，能够积极配合办案人员调查，如实陈述违法事实，其违法行为持续时间不足1个月，销售的卷烟数量较少，且均为真品，也未造成社会危害后果。当事人的上述情况符合《新疆维吾尔自治区新疆生产建设兵团市场监督管理行政处罚裁量权适用规定（试行）》第十七条：“有下列情形之一的，可以依法从轻或者减轻行政处罚：（一）积极配合市场监督管理部门调查，如实陈述违法事实并主动提供证据材料的；（二）违法行为轻微，社会危害性较小的；”所规定的情形，参照《新疆维吾尔自治区新疆生产建设兵团市场监督管理行政处罚裁量基准（试行）》第二章市场综合管理“序号1，违法行为：无烟草专卖零售许可证，经营烟草制品零售业务的行为。违法情节：有下列情形之一的：（1）违法行为持续时间不足1个月的；（2）违法经营总额不满1万元的，未造成危害后果的；（3）有其他从轻情形的。裁量基准：（1）责令停止经营烟草制品零售业务；（2）没收违法所得；（3）处违法经营总额20%以上29%以下的罚款。”的规定，综合考虑个案情况、当事人主客观情况等相关因素，坚持处罚与教育相结合的原则，决定给予当事人从轻行政处罚。</w:t>
      </w:r>
      <w:r>
        <w:rPr>
          <w:rFonts w:hint="eastAsia" w:ascii="FangSong_GB2312" w:hAnsi="FangSong_GB2312" w:eastAsia="FangSong_GB2312" w:cs="FangSong_GB2312"/>
          <w:kern w:val="0"/>
          <w:sz w:val="32"/>
          <w:szCs w:val="32"/>
        </w:rPr>
        <w:t xml:space="preserve">                    </w:t>
      </w:r>
    </w:p>
    <w:p>
      <w:pPr>
        <w:keepNext w:val="0"/>
        <w:keepLines w:val="0"/>
        <w:pageBreakBefore w:val="0"/>
        <w:widowControl w:val="0"/>
        <w:numPr>
          <w:ilvl w:val="0"/>
          <w:numId w:val="0"/>
        </w:numPr>
        <w:kinsoku/>
        <w:wordWrap/>
        <w:overflowPunct/>
        <w:topLinePunct w:val="0"/>
        <w:autoSpaceDE w:val="0"/>
        <w:autoSpaceDN w:val="0"/>
        <w:bidi w:val="0"/>
        <w:snapToGrid/>
        <w:spacing w:line="540" w:lineRule="exact"/>
        <w:ind w:left="0" w:right="0" w:firstLine="640" w:firstLineChars="2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pacing w:val="0"/>
          <w:sz w:val="32"/>
          <w:szCs w:val="32"/>
          <w:u w:val="none" w:color="auto"/>
          <w:lang w:eastAsia="zh-CN"/>
        </w:rPr>
        <w:t>对当事人</w:t>
      </w:r>
      <w:r>
        <w:rPr>
          <w:rFonts w:hint="eastAsia" w:ascii="仿宋_GB2312" w:hAnsi="仿宋_GB2312" w:eastAsia="仿宋_GB2312" w:cs="仿宋_GB2312"/>
          <w:kern w:val="0"/>
          <w:sz w:val="32"/>
          <w:szCs w:val="32"/>
          <w:lang w:val="en-US" w:eastAsia="zh-CN"/>
        </w:rPr>
        <w:t>无《烟草专卖零售许可证》销售卷烟的行为，依据《中华人民共和国烟草专卖法》第三十二条“无烟草专卖零售许可证经营烟草制品零售业务的，由工商行政管理部门责令停止经营烟草制品零售业务，没收违法所得，并处罚款。”和《中华人民共和国烟草专卖法实施条例》第五十七条“</w:t>
      </w:r>
      <w:r>
        <w:rPr>
          <w:rFonts w:hint="eastAsia" w:ascii="仿宋_GB2312" w:hAnsi="仿宋_GB2312" w:eastAsia="仿宋_GB2312" w:cs="仿宋_GB2312"/>
          <w:spacing w:val="0"/>
          <w:sz w:val="32"/>
          <w:szCs w:val="32"/>
          <w:u w:val="none" w:color="auto"/>
          <w:lang w:eastAsia="zh-CN"/>
        </w:rPr>
        <w:t>无烟草专卖零售许可证经营烟草制品零售业务的由工商行政管理部门或者由工商行政管理部门根据烟草专卖行政主管部门的意见，责令停止经营烟草制品零售业务，没收违法所得，处以违法经营总额</w:t>
      </w:r>
      <w:r>
        <w:rPr>
          <w:rFonts w:hint="eastAsia" w:ascii="仿宋_GB2312" w:hAnsi="仿宋_GB2312" w:eastAsia="仿宋_GB2312" w:cs="仿宋_GB2312"/>
          <w:spacing w:val="0"/>
          <w:sz w:val="32"/>
          <w:szCs w:val="32"/>
          <w:u w:val="none" w:color="auto"/>
          <w:lang w:val="en-US" w:eastAsia="zh-CN"/>
        </w:rPr>
        <w:t>20%以上50%以下的罚款。”</w:t>
      </w:r>
      <w:r>
        <w:rPr>
          <w:rFonts w:hint="eastAsia" w:ascii="仿宋_GB2312" w:hAnsi="仿宋_GB2312" w:eastAsia="仿宋_GB2312" w:cs="仿宋_GB2312"/>
          <w:spacing w:val="0"/>
          <w:sz w:val="32"/>
          <w:szCs w:val="32"/>
          <w:u w:val="none" w:color="auto"/>
        </w:rPr>
        <w:t>的规定</w:t>
      </w:r>
      <w:r>
        <w:rPr>
          <w:rFonts w:hint="eastAsia" w:ascii="仿宋_GB2312" w:hAnsi="仿宋_GB2312" w:eastAsia="仿宋_GB2312" w:cs="仿宋_GB2312"/>
          <w:spacing w:val="0"/>
          <w:sz w:val="32"/>
          <w:szCs w:val="32"/>
          <w:u w:val="none" w:color="auto"/>
          <w:lang w:eastAsia="zh-CN"/>
        </w:rPr>
        <w:t>，责令当事人改正违法行为，决定对当事人处罚如下：</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firstLine="640" w:firstLineChars="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责令停止经营烟草制品零售业务；</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firstLine="640" w:firstLineChars="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没收违法所得8元；</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firstLine="640" w:firstLineChars="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处违法经营总额</w:t>
      </w:r>
      <w:r>
        <w:rPr>
          <w:rFonts w:hint="eastAsia" w:ascii="仿宋_GB2312" w:hAnsi="仿宋" w:eastAsia="仿宋_GB2312" w:cs="Mongolian Baiti"/>
          <w:kern w:val="1"/>
          <w:sz w:val="32"/>
          <w:szCs w:val="32"/>
          <w:u w:val="none" w:color="auto"/>
          <w:lang w:val="en-US" w:eastAsia="zh-CN"/>
        </w:rPr>
        <w:t>2100</w:t>
      </w:r>
      <w:r>
        <w:rPr>
          <w:rFonts w:hint="eastAsia" w:ascii="仿宋_GB2312" w:hAnsi="仿宋_GB2312" w:eastAsia="仿宋_GB2312" w:cs="仿宋_GB2312"/>
          <w:kern w:val="0"/>
          <w:sz w:val="32"/>
          <w:szCs w:val="32"/>
          <w:lang w:val="en-US" w:eastAsia="zh-CN"/>
        </w:rPr>
        <w:t>元20%的</w:t>
      </w:r>
      <w:r>
        <w:rPr>
          <w:rFonts w:hint="eastAsia" w:ascii="仿宋_GB2312" w:hAnsi="仿宋_GB2312" w:eastAsia="仿宋_GB2312" w:cs="仿宋_GB2312"/>
          <w:kern w:val="0"/>
          <w:sz w:val="32"/>
          <w:szCs w:val="32"/>
          <w:lang w:val="zh-CN" w:eastAsia="zh-CN"/>
        </w:rPr>
        <w:t>罚款</w:t>
      </w:r>
      <w:r>
        <w:rPr>
          <w:rFonts w:hint="eastAsia" w:ascii="仿宋_GB2312" w:hAnsi="仿宋_GB2312" w:eastAsia="仿宋_GB2312" w:cs="仿宋_GB2312"/>
          <w:kern w:val="0"/>
          <w:sz w:val="32"/>
          <w:szCs w:val="32"/>
          <w:lang w:val="en-US" w:eastAsia="zh-CN"/>
        </w:rPr>
        <w:t>420</w:t>
      </w:r>
      <w:r>
        <w:rPr>
          <w:rFonts w:hint="eastAsia" w:ascii="仿宋_GB2312" w:hAnsi="仿宋_GB2312" w:eastAsia="仿宋_GB2312" w:cs="仿宋_GB2312"/>
          <w:kern w:val="0"/>
          <w:sz w:val="32"/>
          <w:szCs w:val="32"/>
          <w:lang w:val="zh-CN" w:eastAsia="zh-CN"/>
        </w:rPr>
        <w:t>元</w:t>
      </w:r>
      <w:r>
        <w:rPr>
          <w:rFonts w:hint="eastAsia" w:ascii="仿宋_GB2312" w:hAnsi="仿宋_GB2312" w:eastAsia="仿宋_GB2312" w:cs="仿宋_GB2312"/>
          <w:kern w:val="0"/>
          <w:sz w:val="32"/>
          <w:szCs w:val="32"/>
          <w:lang w:val="en-US" w:eastAsia="zh-CN"/>
        </w:rPr>
        <w:t>。</w:t>
      </w:r>
    </w:p>
    <w:p>
      <w:pPr>
        <w:keepNext w:val="0"/>
        <w:keepLines w:val="0"/>
        <w:pageBreakBefore w:val="0"/>
        <w:wordWrap/>
        <w:overflowPunct/>
        <w:topLinePunct w:val="0"/>
        <w:bidi w:val="0"/>
        <w:spacing w:line="540" w:lineRule="exact"/>
        <w:ind w:left="0" w:right="0" w:firstLine="640" w:firstLineChars="200"/>
        <w:jc w:val="both"/>
        <w:rPr>
          <w:rFonts w:ascii="FangSong_GB2312" w:hAnsi="仿宋" w:eastAsia="FangSong_GB2312" w:cs="Mongolian Baiti"/>
          <w:color w:val="0000FF"/>
          <w:kern w:val="1"/>
          <w:sz w:val="32"/>
          <w:szCs w:val="32"/>
        </w:rPr>
      </w:pPr>
      <w:r>
        <w:rPr>
          <w:rFonts w:hint="eastAsia" w:ascii="仿宋_GB2312" w:hAnsi="仿宋_GB2312" w:eastAsia="仿宋_GB2312" w:cs="仿宋_GB2312"/>
          <w:kern w:val="0"/>
          <w:sz w:val="32"/>
          <w:szCs w:val="32"/>
          <w:lang w:val="en-US" w:eastAsia="zh-CN"/>
        </w:rPr>
        <w:t>罚没款共计428元。</w:t>
      </w:r>
      <w:r>
        <w:rPr>
          <w:rFonts w:hint="eastAsia" w:ascii="FangSong_GB2312" w:hAnsi="FangSong_GB2312" w:eastAsia="FangSong_GB2312" w:cs="FangSong_GB2312"/>
          <w:kern w:val="1"/>
          <w:sz w:val="32"/>
          <w:szCs w:val="32"/>
        </w:rPr>
        <w:t xml:space="preserve">                                               </w:t>
      </w:r>
      <w:r>
        <w:rPr>
          <w:rFonts w:hint="eastAsia" w:ascii="FangSong_GB2312" w:hAnsi="仿宋" w:eastAsia="FangSong_GB2312" w:cs="仿宋"/>
          <w:bCs/>
          <w:sz w:val="32"/>
          <w:szCs w:val="32"/>
        </w:rPr>
        <w:t xml:space="preserve">  </w:t>
      </w:r>
      <w:r>
        <w:rPr>
          <w:rFonts w:hint="eastAsia" w:ascii="FangSong_GB2312" w:hAnsi="Times New Roman" w:eastAsia="FangSong_GB2312"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仿宋_GB2312" w:hAnsi="仿宋" w:eastAsia="仿宋_GB2312" w:cs="Mongolian Baiti"/>
          <w:color w:val="000000" w:themeColor="text1"/>
          <w:spacing w:val="0"/>
          <w:kern w:val="1"/>
          <w:sz w:val="32"/>
          <w:szCs w:val="32"/>
          <w:lang w:val="en-US" w:eastAsia="zh-CN"/>
          <w14:textFill>
            <w14:solidFill>
              <w14:schemeClr w14:val="tx1"/>
            </w14:solidFill>
          </w14:textFill>
        </w:rPr>
      </w:pPr>
      <w:r>
        <w:rPr>
          <w:rFonts w:hint="eastAsia" w:ascii="仿宋_GB2312" w:hAnsi="仿宋" w:eastAsia="仿宋_GB2312" w:cs="Mongolian Baiti"/>
          <w:color w:val="000000" w:themeColor="text1"/>
          <w:spacing w:val="0"/>
          <w:kern w:val="1"/>
          <w:sz w:val="32"/>
          <w:szCs w:val="32"/>
          <w:lang w:val="en-US" w:eastAsia="zh-CN"/>
          <w14:textFill>
            <w14:solidFill>
              <w14:schemeClr w14:val="tx1"/>
            </w14:solidFill>
          </w14:textFill>
        </w:rPr>
        <w:t xml:space="preserve">当事人应当自收到本行政处罚决定书之日起十五日内，将罚没款缴至中国建设银行塔城地区分行乌苏新区支行（地址：乌苏市新市区长江路141号，用户名：乌苏市财政局，账号：65001642200052500066）。到期不缴纳罚款的，依据《中华人民共和国行政处罚法》第七十二条的规定，本局将每日按罚款数额的3%加处罚款，并依法申请人民法院强制执行。        </w:t>
      </w:r>
    </w:p>
    <w:p>
      <w:pPr>
        <w:keepNext w:val="0"/>
        <w:keepLines w:val="0"/>
        <w:pageBreakBefore w:val="0"/>
        <w:wordWrap/>
        <w:overflowPunct/>
        <w:topLinePunct w:val="0"/>
        <w:bidi w:val="0"/>
        <w:spacing w:line="540" w:lineRule="exact"/>
        <w:ind w:left="0" w:right="0" w:firstLine="640" w:firstLineChars="200"/>
        <w:jc w:val="both"/>
        <w:rPr>
          <w:rFonts w:hint="eastAsia" w:ascii="仿宋_GB2312" w:hAnsi="仿宋" w:eastAsia="仿宋_GB2312" w:cs="Mongolian Baiti"/>
          <w:color w:val="000000" w:themeColor="text1"/>
          <w:spacing w:val="0"/>
          <w:kern w:val="1"/>
          <w:sz w:val="32"/>
          <w:szCs w:val="32"/>
          <w14:textFill>
            <w14:solidFill>
              <w14:schemeClr w14:val="tx1"/>
            </w14:solidFill>
          </w14:textFill>
        </w:rPr>
      </w:pPr>
      <w:r>
        <w:rPr>
          <w:rFonts w:hint="eastAsia" w:ascii="仿宋_GB2312" w:hAnsi="仿宋" w:eastAsia="仿宋_GB2312" w:cs="Mongolian Baiti"/>
          <w:color w:val="000000" w:themeColor="text1"/>
          <w:spacing w:val="0"/>
          <w:kern w:val="1"/>
          <w:sz w:val="32"/>
          <w:szCs w:val="32"/>
          <w14:textFill>
            <w14:solidFill>
              <w14:schemeClr w14:val="tx1"/>
            </w14:solidFill>
          </w14:textFill>
        </w:rPr>
        <w:t>如</w:t>
      </w:r>
      <w:r>
        <w:rPr>
          <w:rFonts w:hint="eastAsia" w:ascii="仿宋_GB2312" w:hAnsi="仿宋" w:eastAsia="仿宋_GB2312" w:cs="Mongolian Baiti"/>
          <w:color w:val="000000" w:themeColor="text1"/>
          <w:spacing w:val="0"/>
          <w:kern w:val="1"/>
          <w:sz w:val="32"/>
          <w:szCs w:val="32"/>
          <w:lang w:eastAsia="zh-CN"/>
          <w14:textFill>
            <w14:solidFill>
              <w14:schemeClr w14:val="tx1"/>
            </w14:solidFill>
          </w14:textFill>
        </w:rPr>
        <w:t>当事人</w:t>
      </w:r>
      <w:r>
        <w:rPr>
          <w:rFonts w:hint="eastAsia" w:ascii="仿宋_GB2312" w:hAnsi="仿宋" w:eastAsia="仿宋_GB2312" w:cs="Mongolian Baiti"/>
          <w:color w:val="000000" w:themeColor="text1"/>
          <w:spacing w:val="0"/>
          <w:kern w:val="1"/>
          <w:sz w:val="32"/>
          <w:szCs w:val="32"/>
          <w14:textFill>
            <w14:solidFill>
              <w14:schemeClr w14:val="tx1"/>
            </w14:solidFill>
          </w14:textFill>
        </w:rPr>
        <w:t>不服本行政处罚决定，可以在收到本行政处罚决定书之日起六十日内向</w:t>
      </w:r>
      <w:r>
        <w:rPr>
          <w:rFonts w:hint="eastAsia" w:ascii="仿宋_GB2312" w:hAnsi="仿宋" w:eastAsia="仿宋_GB2312" w:cs="Mongolian Baiti"/>
          <w:color w:val="000000" w:themeColor="text1"/>
          <w:spacing w:val="0"/>
          <w:kern w:val="1"/>
          <w:sz w:val="32"/>
          <w:szCs w:val="32"/>
          <w:lang w:val="en-US" w:eastAsia="zh-CN"/>
          <w14:textFill>
            <w14:solidFill>
              <w14:schemeClr w14:val="tx1"/>
            </w14:solidFill>
          </w14:textFill>
        </w:rPr>
        <w:t>乌苏市人民政府（地址：乌苏市新市区长江路139号财政大楼三楼行政复议办公室）</w:t>
      </w:r>
      <w:r>
        <w:rPr>
          <w:rFonts w:hint="eastAsia" w:ascii="仿宋_GB2312" w:hAnsi="仿宋" w:eastAsia="仿宋_GB2312" w:cs="Mongolian Baiti"/>
          <w:color w:val="000000" w:themeColor="text1"/>
          <w:spacing w:val="0"/>
          <w:kern w:val="1"/>
          <w:sz w:val="32"/>
          <w:szCs w:val="32"/>
          <w14:textFill>
            <w14:solidFill>
              <w14:schemeClr w14:val="tx1"/>
            </w14:solidFill>
          </w14:textFill>
        </w:rPr>
        <w:t>申请行政复议</w:t>
      </w:r>
      <w:r>
        <w:rPr>
          <w:rFonts w:hint="eastAsia" w:ascii="仿宋_GB2312" w:hAnsi="仿宋" w:eastAsia="仿宋_GB2312" w:cs="Mongolian Baiti"/>
          <w:color w:val="000000" w:themeColor="text1"/>
          <w:spacing w:val="0"/>
          <w:kern w:val="1"/>
          <w:sz w:val="32"/>
          <w:szCs w:val="32"/>
          <w:lang w:eastAsia="zh-CN"/>
          <w14:textFill>
            <w14:solidFill>
              <w14:schemeClr w14:val="tx1"/>
            </w14:solidFill>
          </w14:textFill>
        </w:rPr>
        <w:t>；</w:t>
      </w:r>
      <w:r>
        <w:rPr>
          <w:rFonts w:hint="eastAsia" w:ascii="仿宋_GB2312" w:hAnsi="仿宋" w:eastAsia="仿宋_GB2312" w:cs="Mongolian Baiti"/>
          <w:color w:val="000000" w:themeColor="text1"/>
          <w:spacing w:val="0"/>
          <w:kern w:val="1"/>
          <w:sz w:val="32"/>
          <w:szCs w:val="32"/>
          <w14:textFill>
            <w14:solidFill>
              <w14:schemeClr w14:val="tx1"/>
            </w14:solidFill>
          </w14:textFill>
        </w:rPr>
        <w:t>也可以在六个月内依法向</w:t>
      </w:r>
      <w:r>
        <w:rPr>
          <w:rFonts w:hint="eastAsia" w:ascii="仿宋_GB2312" w:hAnsi="仿宋" w:eastAsia="仿宋_GB2312" w:cs="Mongolian Baiti"/>
          <w:color w:val="000000" w:themeColor="text1"/>
          <w:spacing w:val="0"/>
          <w:kern w:val="1"/>
          <w:sz w:val="32"/>
          <w:szCs w:val="32"/>
          <w:lang w:val="en-US" w:eastAsia="zh-CN"/>
          <w14:textFill>
            <w14:solidFill>
              <w14:schemeClr w14:val="tx1"/>
            </w14:solidFill>
          </w14:textFill>
        </w:rPr>
        <w:t>乌苏市</w:t>
      </w:r>
      <w:r>
        <w:rPr>
          <w:rFonts w:hint="eastAsia" w:ascii="仿宋_GB2312" w:hAnsi="仿宋" w:eastAsia="仿宋_GB2312" w:cs="Mongolian Baiti"/>
          <w:color w:val="000000" w:themeColor="text1"/>
          <w:spacing w:val="0"/>
          <w:kern w:val="1"/>
          <w:sz w:val="32"/>
          <w:szCs w:val="32"/>
          <w14:textFill>
            <w14:solidFill>
              <w14:schemeClr w14:val="tx1"/>
            </w14:solidFill>
          </w14:textFill>
        </w:rPr>
        <w:t>人民法院</w:t>
      </w:r>
      <w:r>
        <w:rPr>
          <w:rFonts w:hint="eastAsia" w:ascii="仿宋_GB2312" w:hAnsi="仿宋" w:eastAsia="仿宋_GB2312" w:cs="Mongolian Baiti"/>
          <w:color w:val="000000" w:themeColor="text1"/>
          <w:spacing w:val="0"/>
          <w:kern w:val="1"/>
          <w:sz w:val="32"/>
          <w:szCs w:val="32"/>
          <w:lang w:eastAsia="zh-CN"/>
          <w14:textFill>
            <w14:solidFill>
              <w14:schemeClr w14:val="tx1"/>
            </w14:solidFill>
          </w14:textFill>
        </w:rPr>
        <w:t>（</w:t>
      </w:r>
      <w:r>
        <w:rPr>
          <w:rFonts w:hint="eastAsia" w:ascii="仿宋_GB2312" w:hAnsi="仿宋" w:eastAsia="仿宋_GB2312" w:cs="Mongolian Baiti"/>
          <w:color w:val="000000" w:themeColor="text1"/>
          <w:spacing w:val="0"/>
          <w:kern w:val="1"/>
          <w:sz w:val="32"/>
          <w:szCs w:val="32"/>
          <w:lang w:val="en-US" w:eastAsia="zh-CN"/>
          <w14:textFill>
            <w14:solidFill>
              <w14:schemeClr w14:val="tx1"/>
            </w14:solidFill>
          </w14:textFill>
        </w:rPr>
        <w:t>地址：乌苏市新市区长江路140号</w:t>
      </w:r>
      <w:r>
        <w:rPr>
          <w:rFonts w:hint="eastAsia" w:ascii="仿宋_GB2312" w:hAnsi="仿宋" w:eastAsia="仿宋_GB2312" w:cs="Mongolian Baiti"/>
          <w:color w:val="000000" w:themeColor="text1"/>
          <w:spacing w:val="0"/>
          <w:kern w:val="1"/>
          <w:sz w:val="32"/>
          <w:szCs w:val="32"/>
          <w:lang w:eastAsia="zh-CN"/>
          <w14:textFill>
            <w14:solidFill>
              <w14:schemeClr w14:val="tx1"/>
            </w14:solidFill>
          </w14:textFill>
        </w:rPr>
        <w:t>）</w:t>
      </w:r>
      <w:r>
        <w:rPr>
          <w:rFonts w:hint="eastAsia" w:ascii="仿宋_GB2312" w:hAnsi="仿宋" w:eastAsia="仿宋_GB2312" w:cs="Mongolian Baiti"/>
          <w:color w:val="000000" w:themeColor="text1"/>
          <w:spacing w:val="0"/>
          <w:kern w:val="1"/>
          <w:sz w:val="32"/>
          <w:szCs w:val="32"/>
          <w14:textFill>
            <w14:solidFill>
              <w14:schemeClr w14:val="tx1"/>
            </w14:solidFill>
          </w14:textFill>
        </w:rPr>
        <w:t>提起行政诉讼。</w:t>
      </w:r>
    </w:p>
    <w:p>
      <w:pPr>
        <w:keepNext w:val="0"/>
        <w:keepLines w:val="0"/>
        <w:pageBreakBefore w:val="0"/>
        <w:wordWrap/>
        <w:overflowPunct/>
        <w:topLinePunct w:val="0"/>
        <w:bidi w:val="0"/>
        <w:spacing w:line="540" w:lineRule="exact"/>
        <w:ind w:left="0" w:right="0" w:firstLine="640" w:firstLineChars="200"/>
        <w:jc w:val="both"/>
        <w:rPr>
          <w:rFonts w:ascii="FangSong_GB2312" w:hAnsi="仿宋" w:eastAsia="FangSong_GB2312" w:cs="Arial"/>
          <w:kern w:val="0"/>
          <w:sz w:val="32"/>
          <w:szCs w:val="32"/>
        </w:rPr>
      </w:pPr>
      <w:r>
        <w:rPr>
          <w:rFonts w:hint="eastAsia" w:ascii="仿宋_GB2312" w:hAnsi="仿宋" w:eastAsia="仿宋_GB2312" w:cs="Mongolian Baiti"/>
          <w:color w:val="000000" w:themeColor="text1"/>
          <w:spacing w:val="0"/>
          <w:kern w:val="1"/>
          <w:sz w:val="32"/>
          <w:szCs w:val="32"/>
          <w14:textFill>
            <w14:solidFill>
              <w14:schemeClr w14:val="tx1"/>
            </w14:solidFill>
          </w14:textFill>
        </w:rPr>
        <w:t>申请行政复议或者提起行政诉讼期间，行政处罚不停止执行。</w:t>
      </w:r>
    </w:p>
    <w:p>
      <w:pPr>
        <w:keepNext w:val="0"/>
        <w:keepLines w:val="0"/>
        <w:pageBreakBefore w:val="0"/>
        <w:wordWrap/>
        <w:overflowPunct/>
        <w:topLinePunct w:val="0"/>
        <w:bidi w:val="0"/>
        <w:snapToGrid w:val="0"/>
        <w:spacing w:line="540" w:lineRule="exact"/>
        <w:ind w:left="0" w:right="0"/>
        <w:jc w:val="both"/>
        <w:rPr>
          <w:rFonts w:ascii="FangSong_GB2312" w:hAnsi="Times New Roman" w:eastAsia="FangSong_GB2312" w:cs="仿宋"/>
          <w:color w:val="000000"/>
          <w:sz w:val="32"/>
          <w:szCs w:val="32"/>
        </w:rPr>
      </w:pPr>
    </w:p>
    <w:p>
      <w:pPr>
        <w:keepNext w:val="0"/>
        <w:keepLines w:val="0"/>
        <w:pageBreakBefore w:val="0"/>
        <w:wordWrap/>
        <w:overflowPunct/>
        <w:topLinePunct w:val="0"/>
        <w:bidi w:val="0"/>
        <w:snapToGrid w:val="0"/>
        <w:spacing w:line="540" w:lineRule="exact"/>
        <w:ind w:left="0" w:right="0" w:firstLine="5120" w:firstLineChars="1600"/>
        <w:jc w:val="both"/>
        <w:rPr>
          <w:rFonts w:ascii="FangSong_GB2312" w:hAnsi="Times New Roman" w:eastAsia="FangSong_GB2312"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5120" w:firstLineChars="1600"/>
        <w:jc w:val="both"/>
        <w:textAlignment w:val="auto"/>
        <w:rPr>
          <w:rFonts w:hint="eastAsia" w:ascii="仿宋_GB2312" w:hAnsi="仿宋" w:eastAsia="仿宋_GB2312" w:cs="Mongolian Baiti"/>
          <w:color w:val="000000" w:themeColor="text1"/>
          <w:spacing w:val="0"/>
          <w:kern w:val="1"/>
          <w:sz w:val="32"/>
          <w:szCs w:val="32"/>
          <w14:textFill>
            <w14:solidFill>
              <w14:schemeClr w14:val="tx1"/>
            </w14:solidFill>
          </w14:textFill>
        </w:rPr>
      </w:pPr>
      <w:r>
        <w:rPr>
          <w:rFonts w:hint="eastAsia" w:ascii="仿宋_GB2312" w:hAnsi="仿宋" w:eastAsia="仿宋_GB2312" w:cs="Mongolian Baiti"/>
          <w:color w:val="000000" w:themeColor="text1"/>
          <w:spacing w:val="0"/>
          <w:kern w:val="1"/>
          <w:sz w:val="32"/>
          <w:szCs w:val="32"/>
          <w14:textFill>
            <w14:solidFill>
              <w14:schemeClr w14:val="tx1"/>
            </w14:solidFill>
          </w14:textFill>
        </w:rPr>
        <w:t xml:space="preserve">乌苏市市场监督管理局                   </w:t>
      </w:r>
    </w:p>
    <w:p>
      <w:pPr>
        <w:keepNext w:val="0"/>
        <w:keepLines w:val="0"/>
        <w:pageBreakBefore w:val="0"/>
        <w:overflowPunct/>
        <w:topLinePunct w:val="0"/>
        <w:bidi w:val="0"/>
        <w:snapToGrid w:val="0"/>
        <w:spacing w:line="540" w:lineRule="exact"/>
        <w:ind w:left="0" w:right="0"/>
        <w:jc w:val="both"/>
        <w:rPr>
          <w:rFonts w:ascii="FangSong_GB2312" w:hAnsi="Times New Roman" w:eastAsia="FangSong_GB2312" w:cs="仿宋"/>
          <w:color w:val="000000"/>
          <w:sz w:val="32"/>
          <w:szCs w:val="32"/>
        </w:rPr>
      </w:pPr>
      <w:r>
        <w:rPr>
          <w:rFonts w:hint="eastAsia" w:ascii="仿宋_GB2312" w:hAnsi="仿宋" w:eastAsia="仿宋_GB2312" w:cs="Mongolian Baiti"/>
          <w:color w:val="000000" w:themeColor="text1"/>
          <w:spacing w:val="0"/>
          <w:kern w:val="1"/>
          <w:sz w:val="32"/>
          <w:szCs w:val="32"/>
          <w14:textFill>
            <w14:solidFill>
              <w14:schemeClr w14:val="tx1"/>
            </w14:solidFill>
          </w14:textFill>
        </w:rPr>
        <w:t xml:space="preserve">                          </w:t>
      </w:r>
      <w:r>
        <w:rPr>
          <w:rFonts w:hint="eastAsia" w:ascii="仿宋_GB2312" w:hAnsi="仿宋" w:eastAsia="仿宋_GB2312" w:cs="Mongolian Baiti"/>
          <w:color w:val="000000" w:themeColor="text1"/>
          <w:spacing w:val="0"/>
          <w:kern w:val="1"/>
          <w:sz w:val="32"/>
          <w:szCs w:val="32"/>
          <w:lang w:val="en-US" w:eastAsia="zh-CN"/>
          <w14:textFill>
            <w14:solidFill>
              <w14:schemeClr w14:val="tx1"/>
            </w14:solidFill>
          </w14:textFill>
        </w:rPr>
        <w:t xml:space="preserve">        </w:t>
      </w:r>
      <w:r>
        <w:rPr>
          <w:rFonts w:hint="eastAsia" w:ascii="仿宋_GB2312" w:hAnsi="仿宋" w:eastAsia="仿宋_GB2312" w:cs="Mongolian Baiti"/>
          <w:color w:val="000000" w:themeColor="text1"/>
          <w:spacing w:val="0"/>
          <w:kern w:val="1"/>
          <w:sz w:val="32"/>
          <w:szCs w:val="32"/>
          <w14:textFill>
            <w14:solidFill>
              <w14:schemeClr w14:val="tx1"/>
            </w14:solidFill>
          </w14:textFill>
        </w:rPr>
        <w:t xml:space="preserve"> </w:t>
      </w:r>
      <w:r>
        <w:rPr>
          <w:rFonts w:hint="eastAsia" w:ascii="仿宋_GB2312" w:hAnsi="仿宋" w:eastAsia="仿宋_GB2312" w:cs="Mongolian Baiti"/>
          <w:color w:val="000000" w:themeColor="text1"/>
          <w:spacing w:val="0"/>
          <w:kern w:val="1"/>
          <w:sz w:val="32"/>
          <w:szCs w:val="32"/>
          <w:lang w:val="en-US" w:eastAsia="zh-CN"/>
          <w14:textFill>
            <w14:solidFill>
              <w14:schemeClr w14:val="tx1"/>
            </w14:solidFill>
          </w14:textFill>
        </w:rPr>
        <w:t>2024</w:t>
      </w:r>
      <w:r>
        <w:rPr>
          <w:rFonts w:hint="eastAsia" w:ascii="仿宋_GB2312" w:hAnsi="仿宋" w:eastAsia="仿宋_GB2312" w:cs="Mongolian Baiti"/>
          <w:color w:val="000000" w:themeColor="text1"/>
          <w:spacing w:val="0"/>
          <w:kern w:val="1"/>
          <w:sz w:val="32"/>
          <w:szCs w:val="32"/>
          <w14:textFill>
            <w14:solidFill>
              <w14:schemeClr w14:val="tx1"/>
            </w14:solidFill>
          </w14:textFill>
        </w:rPr>
        <w:t>年</w:t>
      </w:r>
      <w:r>
        <w:rPr>
          <w:rFonts w:hint="eastAsia" w:ascii="仿宋_GB2312" w:hAnsi="仿宋" w:eastAsia="仿宋_GB2312" w:cs="Mongolian Baiti"/>
          <w:color w:val="000000" w:themeColor="text1"/>
          <w:spacing w:val="0"/>
          <w:kern w:val="1"/>
          <w:sz w:val="32"/>
          <w:szCs w:val="32"/>
          <w:lang w:val="en-US" w:eastAsia="zh-CN"/>
          <w14:textFill>
            <w14:solidFill>
              <w14:schemeClr w14:val="tx1"/>
            </w14:solidFill>
          </w14:textFill>
        </w:rPr>
        <w:t>11</w:t>
      </w:r>
      <w:r>
        <w:rPr>
          <w:rFonts w:hint="eastAsia" w:ascii="仿宋_GB2312" w:hAnsi="仿宋" w:eastAsia="仿宋_GB2312" w:cs="Mongolian Baiti"/>
          <w:color w:val="000000" w:themeColor="text1"/>
          <w:spacing w:val="0"/>
          <w:kern w:val="1"/>
          <w:sz w:val="32"/>
          <w:szCs w:val="32"/>
          <w14:textFill>
            <w14:solidFill>
              <w14:schemeClr w14:val="tx1"/>
            </w14:solidFill>
          </w14:textFill>
        </w:rPr>
        <w:t>月</w:t>
      </w:r>
      <w:r>
        <w:rPr>
          <w:rFonts w:hint="eastAsia" w:ascii="仿宋_GB2312" w:hAnsi="仿宋" w:eastAsia="仿宋_GB2312" w:cs="Mongolian Baiti"/>
          <w:color w:val="000000" w:themeColor="text1"/>
          <w:spacing w:val="0"/>
          <w:kern w:val="1"/>
          <w:sz w:val="32"/>
          <w:szCs w:val="32"/>
          <w:lang w:val="en-US" w:eastAsia="zh-CN"/>
          <w14:textFill>
            <w14:solidFill>
              <w14:schemeClr w14:val="tx1"/>
            </w14:solidFill>
          </w14:textFill>
        </w:rPr>
        <w:t>20</w:t>
      </w:r>
      <w:r>
        <w:rPr>
          <w:rFonts w:hint="eastAsia" w:ascii="仿宋_GB2312" w:hAnsi="仿宋" w:eastAsia="仿宋_GB2312" w:cs="Mongolian Baiti"/>
          <w:color w:val="000000" w:themeColor="text1"/>
          <w:spacing w:val="0"/>
          <w:kern w:val="1"/>
          <w:sz w:val="32"/>
          <w:szCs w:val="32"/>
          <w14:textFill>
            <w14:solidFill>
              <w14:schemeClr w14:val="tx1"/>
            </w14:solidFill>
          </w14:textFill>
        </w:rPr>
        <w:t xml:space="preserve">日 </w:t>
      </w:r>
    </w:p>
    <w:p>
      <w:pPr>
        <w:keepNext w:val="0"/>
        <w:keepLines w:val="0"/>
        <w:pageBreakBefore w:val="0"/>
        <w:overflowPunct/>
        <w:topLinePunct w:val="0"/>
        <w:bidi w:val="0"/>
        <w:snapToGrid w:val="0"/>
        <w:spacing w:line="540" w:lineRule="exact"/>
        <w:ind w:left="0" w:right="0"/>
        <w:jc w:val="both"/>
        <w:rPr>
          <w:rFonts w:ascii="FangSong_GB2312" w:hAnsi="Times New Roman" w:eastAsia="FangSong_GB2312" w:cs="仿宋"/>
          <w:color w:val="000000"/>
          <w:sz w:val="32"/>
          <w:szCs w:val="32"/>
        </w:rPr>
      </w:pPr>
    </w:p>
    <w:p>
      <w:pPr>
        <w:keepNext w:val="0"/>
        <w:keepLines w:val="0"/>
        <w:pageBreakBefore w:val="0"/>
        <w:overflowPunct/>
        <w:topLinePunct w:val="0"/>
        <w:bidi w:val="0"/>
        <w:snapToGrid w:val="0"/>
        <w:spacing w:line="540" w:lineRule="exact"/>
        <w:ind w:left="0" w:right="0"/>
        <w:jc w:val="both"/>
        <w:rPr>
          <w:rFonts w:ascii="FangSong_GB2312" w:hAnsi="Times New Roman" w:eastAsia="FangSong_GB2312" w:cs="仿宋"/>
          <w:color w:val="000000"/>
          <w:sz w:val="32"/>
          <w:szCs w:val="32"/>
        </w:rPr>
      </w:pPr>
    </w:p>
    <w:p>
      <w:pPr>
        <w:keepNext w:val="0"/>
        <w:keepLines w:val="0"/>
        <w:pageBreakBefore w:val="0"/>
        <w:overflowPunct/>
        <w:topLinePunct w:val="0"/>
        <w:bidi w:val="0"/>
        <w:snapToGrid w:val="0"/>
        <w:spacing w:line="540" w:lineRule="exact"/>
        <w:ind w:left="0" w:right="0"/>
        <w:jc w:val="both"/>
        <w:rPr>
          <w:rFonts w:ascii="FangSong_GB2312" w:hAnsi="Times New Roman" w:eastAsia="FangSong_GB2312" w:cs="仿宋"/>
          <w:color w:val="000000"/>
          <w:sz w:val="32"/>
          <w:szCs w:val="32"/>
        </w:rPr>
      </w:pPr>
    </w:p>
    <w:p>
      <w:pPr>
        <w:keepNext w:val="0"/>
        <w:keepLines w:val="0"/>
        <w:pageBreakBefore w:val="0"/>
        <w:wordWrap w:val="0"/>
        <w:overflowPunct/>
        <w:topLinePunct w:val="0"/>
        <w:bidi w:val="0"/>
        <w:spacing w:line="540" w:lineRule="exact"/>
        <w:ind w:left="0" w:right="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（市场监督管理部门将依法向社会公开行政处罚决定信息）</w:t>
      </w:r>
      <w:r>
        <w:rPr>
          <w:rFonts w:ascii="FangSong_GB2312" w:hAnsi="FangSong_GB2312" w:eastAsia="FangSong_GB2312" w:cs="FangSong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-132715</wp:posOffset>
                </wp:positionH>
                <wp:positionV relativeFrom="paragraph">
                  <wp:posOffset>343535</wp:posOffset>
                </wp:positionV>
                <wp:extent cx="5550535" cy="635"/>
                <wp:effectExtent l="15875" t="13335" r="15240" b="14605"/>
                <wp:wrapNone/>
                <wp:docPr id="3"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wps:spPr>
                      <wps:bodyPr/>
                    </wps:wsp>
                  </a:graphicData>
                </a:graphic>
              </wp:anchor>
            </w:drawing>
          </mc:Choice>
          <mc:Fallback>
            <w:pict>
              <v:line id="直接连接符 2" o:spid="_x0000_s1026" o:spt="20" style="position:absolute;left:0pt;margin-left:-10.45pt;margin-top:27.05pt;height:0.05pt;width:437.05pt;z-index:251661312;mso-width-relative:page;mso-height-relative:page;" filled="f" stroked="t" coordsize="21600,21600" o:gfxdata="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GI1tTZ&#10;AAAACQEAAA8AAAAAAAAAAQAgAAAAIgAAAGRycy9kb3ducmV2LnhtbFBLAQIUABQAAAAIAIdO4kBR&#10;jT805gEAAK0DAAAOAAAAAAAAAAEAIAAAACgBAABkcnMvZTJvRG9jLnhtbFBLBQYAAAAABgAGAFkB&#10;AACABQAAAAA=&#10;">
                <v:fill on="f" focussize="0,0"/>
                <v:stroke weight="1.25pt" color="#000000" joinstyle="round"/>
                <v:imagedata o:title=""/>
                <o:lock v:ext="edit" aspectratio="f"/>
              </v:line>
            </w:pict>
          </mc:Fallback>
        </mc:AlternateContent>
      </w:r>
    </w:p>
    <w:p>
      <w:pPr>
        <w:keepNext w:val="0"/>
        <w:keepLines w:val="0"/>
        <w:pageBreakBefore w:val="0"/>
        <w:wordWrap w:val="0"/>
        <w:overflowPunct/>
        <w:topLinePunct w:val="0"/>
        <w:bidi w:val="0"/>
        <w:spacing w:line="540" w:lineRule="exact"/>
        <w:ind w:left="0" w:right="0"/>
        <w:jc w:val="both"/>
        <w:rPr>
          <w:rFonts w:ascii="FangSong_GB2312" w:hAnsi="Times New Roman" w:eastAsia="FangSong_GB2312" w:cs="仿宋"/>
          <w:color w:val="000000"/>
          <w:sz w:val="32"/>
          <w:szCs w:val="32"/>
        </w:rPr>
      </w:pPr>
      <w:r>
        <w:rPr>
          <w:rFonts w:ascii="FangSong_GB2312" w:hAnsi="FangSong_GB2312" w:eastAsia="FangSong_GB2312" w:cs="FangSong_GB2312"/>
          <w:bCs/>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20807045</wp:posOffset>
                </wp:positionV>
                <wp:extent cx="5762625" cy="1270"/>
                <wp:effectExtent l="5715" t="6350" r="13335" b="11430"/>
                <wp:wrapNone/>
                <wp:docPr id="2"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a:solidFill>
                            <a:srgbClr val="000000"/>
                          </a:solidFill>
                          <a:round/>
                        </a:ln>
                      </wps:spPr>
                      <wps:bodyPr/>
                    </wps:wsp>
                  </a:graphicData>
                </a:graphic>
              </wp:anchor>
            </w:drawing>
          </mc:Choice>
          <mc:Fallback>
            <w:pict>
              <v:line id="直接连接符 4" o:spid="_x0000_s1026" o:spt="20" style="position:absolute;left:0pt;margin-left:0pt;margin-top:1638.35pt;height:0.1pt;width:453.75pt;z-index:251662336;mso-width-relative:page;mso-height-relative:page;" filled="f" stroked="t" coordsize="21600,21600" o:gfxdata="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aO6&#10;mtgAAAAKAQAADwAAAAAAAAABACAAAAAiAAAAZHJzL2Rvd25yZXYueG1sUEsBAhQAFAAAAAgAh07i&#10;QLHx0nfpAQAArQMAAA4AAAAAAAAAAQAgAAAAJwEAAGRycy9lMm9Eb2MueG1sUEsFBgAAAAAGAAYA&#10;WQEAAIIFAAAAAA==&#10;">
                <v:fill on="f" focussize="0,0"/>
                <v:stroke weight="0.737007874015748pt" color="#000000" joinstyle="round"/>
                <v:imagedata o:title=""/>
                <o:lock v:ext="edit" aspectratio="f"/>
              </v:line>
            </w:pict>
          </mc:Fallback>
        </mc:AlternateContent>
      </w:r>
      <w:r>
        <w:rPr>
          <w:rFonts w:hint="eastAsia" w:ascii="FangSong_GB2312" w:hAnsi="FangSong_GB2312" w:eastAsia="FangSong_GB2312" w:cs="FangSong_GB2312"/>
          <w:color w:val="000000"/>
          <w:sz w:val="32"/>
          <w:szCs w:val="32"/>
        </w:rPr>
        <w:t>本文书一式</w:t>
      </w:r>
      <w:r>
        <w:rPr>
          <w:rFonts w:hint="eastAsia" w:ascii="FangSong_GB2312" w:hAnsi="FangSong_GB2312" w:eastAsia="FangSong_GB2312" w:cs="FangSong_GB2312"/>
          <w:color w:val="000000"/>
          <w:sz w:val="32"/>
          <w:szCs w:val="32"/>
          <w:lang w:val="en-US" w:eastAsia="zh-CN"/>
        </w:rPr>
        <w:t>四</w:t>
      </w:r>
      <w:r>
        <w:rPr>
          <w:rFonts w:hint="eastAsia" w:ascii="FangSong_GB2312" w:hAnsi="FangSong_GB2312" w:eastAsia="FangSong_GB2312" w:cs="FangSong_GB2312"/>
          <w:color w:val="000000"/>
          <w:sz w:val="32"/>
          <w:szCs w:val="32"/>
        </w:rPr>
        <w:t>份，一份送达，</w:t>
      </w:r>
      <w:r>
        <w:rPr>
          <w:rFonts w:hint="eastAsia" w:ascii="FangSong_GB2312" w:hAnsi="FangSong_GB2312" w:eastAsia="FangSong_GB2312" w:cs="FangSong_GB2312"/>
          <w:color w:val="000000"/>
          <w:sz w:val="32"/>
          <w:szCs w:val="32"/>
          <w:lang w:val="en-US" w:eastAsia="zh-CN"/>
        </w:rPr>
        <w:t>三</w:t>
      </w:r>
      <w:r>
        <w:rPr>
          <w:rFonts w:hint="eastAsia" w:ascii="FangSong_GB2312" w:hAnsi="FangSong_GB2312" w:eastAsia="FangSong_GB2312" w:cs="FangSong_GB2312"/>
          <w:color w:val="000000"/>
          <w:sz w:val="32"/>
          <w:szCs w:val="32"/>
        </w:rPr>
        <w:t>份归档。</w:t>
      </w:r>
      <w:r>
        <w:rPr>
          <w:rFonts w:ascii="FangSong_GB2312" w:hAnsi="FangSong_GB2312" w:eastAsia="FangSong_GB2312" w:cs="FangSong_GB2312"/>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5715" t="6350" r="13335" b="1143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a:solidFill>
                            <a:srgbClr val="000000"/>
                          </a:solidFill>
                          <a:round/>
                        </a:ln>
                      </wps:spPr>
                      <wps:bodyPr/>
                    </wps:wsp>
                  </a:graphicData>
                </a:graphic>
              </wp:anchor>
            </w:drawing>
          </mc:Choice>
          <mc:Fallback>
            <w:pict>
              <v:line id="直接连接符 3" o:spid="_x0000_s1026" o:spt="20" style="position:absolute;left:0pt;margin-left:0pt;margin-top:1638.35pt;height:0.1pt;width:453.75pt;z-index:251660288;mso-width-relative:page;mso-height-relative:page;" filled="f" stroked="t" coordsize="21600,21600" o:gfxdata="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aO6&#10;mtgAAAAKAQAADwAAAAAAAAABACAAAAAiAAAAZHJzL2Rvd25yZXYueG1sUEsBAhQAFAAAAAgAh07i&#10;QLVSsuTpAQAArQMAAA4AAAAAAAAAAQAgAAAAJwEAAGRycy9lMm9Eb2MueG1sUEsFBgAAAAAGAAYA&#10;WQEAAIIFAAAAAA==&#10;">
                <v:fill on="f" focussize="0,0"/>
                <v:stroke weight="0.737007874015748pt" color="#000000" joinstyle="round"/>
                <v:imagedata o:title=""/>
                <o:lock v:ext="edit" aspectratio="f"/>
              </v:line>
            </w:pict>
          </mc:Fallback>
        </mc:AlternateContent>
      </w:r>
    </w:p>
    <w:sectPr>
      <w:pgSz w:w="11906" w:h="16838"/>
      <w:pgMar w:top="1780" w:right="1689" w:bottom="178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angal">
    <w:altName w:val="DejaVu Math TeX Gyre"/>
    <w:panose1 w:val="02040503050203030202"/>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E75F7"/>
    <w:multiLevelType w:val="singleLevel"/>
    <w:tmpl w:val="C02E75F7"/>
    <w:lvl w:ilvl="0" w:tentative="0">
      <w:start w:val="2"/>
      <w:numFmt w:val="decimal"/>
      <w:suff w:val="nothing"/>
      <w:lvlText w:val="%1、"/>
      <w:lvlJc w:val="left"/>
      <w:pPr>
        <w:ind w:left="-10"/>
      </w:pPr>
    </w:lvl>
  </w:abstractNum>
  <w:abstractNum w:abstractNumId="1">
    <w:nsid w:val="1DF32AF6"/>
    <w:multiLevelType w:val="multilevel"/>
    <w:tmpl w:val="1DF32AF6"/>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64C563CA"/>
    <w:multiLevelType w:val="singleLevel"/>
    <w:tmpl w:val="64C563CA"/>
    <w:lvl w:ilvl="0" w:tentative="0">
      <w:start w:val="1"/>
      <w:numFmt w:val="decimal"/>
      <w:suff w:val="nothing"/>
      <w:lvlText w:val="%1、"/>
      <w:lvlJc w:val="left"/>
      <w:pPr>
        <w:ind w:left="-1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MGI1ZmUzNGRlZTQ0OTEzMDRkNWVjMmRmNTBlNTIifQ=="/>
  </w:docVars>
  <w:rsids>
    <w:rsidRoot w:val="32CD00D9"/>
    <w:rsid w:val="000A3EFE"/>
    <w:rsid w:val="000B5C99"/>
    <w:rsid w:val="00150571"/>
    <w:rsid w:val="00180162"/>
    <w:rsid w:val="001A7A19"/>
    <w:rsid w:val="001B412B"/>
    <w:rsid w:val="001D49C4"/>
    <w:rsid w:val="00241E91"/>
    <w:rsid w:val="00244A79"/>
    <w:rsid w:val="002533B5"/>
    <w:rsid w:val="002D255B"/>
    <w:rsid w:val="00346D99"/>
    <w:rsid w:val="00462C62"/>
    <w:rsid w:val="004A6D06"/>
    <w:rsid w:val="00521B76"/>
    <w:rsid w:val="00545088"/>
    <w:rsid w:val="00595284"/>
    <w:rsid w:val="00606FBF"/>
    <w:rsid w:val="00636A9D"/>
    <w:rsid w:val="00642269"/>
    <w:rsid w:val="008F3A9B"/>
    <w:rsid w:val="009635E0"/>
    <w:rsid w:val="00A06614"/>
    <w:rsid w:val="00B10CFE"/>
    <w:rsid w:val="00B15A74"/>
    <w:rsid w:val="00BE0F1B"/>
    <w:rsid w:val="00D55A7B"/>
    <w:rsid w:val="00D75237"/>
    <w:rsid w:val="00D834CA"/>
    <w:rsid w:val="00D923F2"/>
    <w:rsid w:val="00DF6220"/>
    <w:rsid w:val="00E13AF5"/>
    <w:rsid w:val="00F86E4C"/>
    <w:rsid w:val="027E29A5"/>
    <w:rsid w:val="02DF0AF7"/>
    <w:rsid w:val="05B40A0D"/>
    <w:rsid w:val="06666CC1"/>
    <w:rsid w:val="075A31FD"/>
    <w:rsid w:val="07893A9C"/>
    <w:rsid w:val="08467F84"/>
    <w:rsid w:val="09553EBE"/>
    <w:rsid w:val="09555702"/>
    <w:rsid w:val="096845C5"/>
    <w:rsid w:val="09E12ECE"/>
    <w:rsid w:val="0AC7486D"/>
    <w:rsid w:val="0B0D77B0"/>
    <w:rsid w:val="0C9B5CBE"/>
    <w:rsid w:val="0CFF4D64"/>
    <w:rsid w:val="0EF35317"/>
    <w:rsid w:val="0F0622B9"/>
    <w:rsid w:val="0F2C7C1C"/>
    <w:rsid w:val="10A14B4C"/>
    <w:rsid w:val="11A05E8A"/>
    <w:rsid w:val="11EA1AF8"/>
    <w:rsid w:val="121E6BA8"/>
    <w:rsid w:val="1423567C"/>
    <w:rsid w:val="152E47B4"/>
    <w:rsid w:val="16585A70"/>
    <w:rsid w:val="16693963"/>
    <w:rsid w:val="170F3BE3"/>
    <w:rsid w:val="17C7216D"/>
    <w:rsid w:val="17D410EA"/>
    <w:rsid w:val="1E611152"/>
    <w:rsid w:val="1EBE27A1"/>
    <w:rsid w:val="1F0F621C"/>
    <w:rsid w:val="1FCE3F67"/>
    <w:rsid w:val="20D665F5"/>
    <w:rsid w:val="210877A3"/>
    <w:rsid w:val="22584E48"/>
    <w:rsid w:val="24C90DA8"/>
    <w:rsid w:val="24C91C34"/>
    <w:rsid w:val="267229B8"/>
    <w:rsid w:val="27891C0A"/>
    <w:rsid w:val="28BB338D"/>
    <w:rsid w:val="28C11895"/>
    <w:rsid w:val="29C05027"/>
    <w:rsid w:val="2A5E570F"/>
    <w:rsid w:val="2A610FB8"/>
    <w:rsid w:val="2AB74CA4"/>
    <w:rsid w:val="2B531CF4"/>
    <w:rsid w:val="2B923FF4"/>
    <w:rsid w:val="2CAB4F54"/>
    <w:rsid w:val="2E000774"/>
    <w:rsid w:val="2ED44E3C"/>
    <w:rsid w:val="32CD00D9"/>
    <w:rsid w:val="331A413C"/>
    <w:rsid w:val="34073DEB"/>
    <w:rsid w:val="3438488B"/>
    <w:rsid w:val="354A77D2"/>
    <w:rsid w:val="35E52CA6"/>
    <w:rsid w:val="36F9315C"/>
    <w:rsid w:val="382D2AFA"/>
    <w:rsid w:val="3A134DE3"/>
    <w:rsid w:val="3BC01FED"/>
    <w:rsid w:val="3F9F7741"/>
    <w:rsid w:val="40697227"/>
    <w:rsid w:val="4116085D"/>
    <w:rsid w:val="431C1C20"/>
    <w:rsid w:val="441F5D91"/>
    <w:rsid w:val="455508C5"/>
    <w:rsid w:val="46430637"/>
    <w:rsid w:val="4675725E"/>
    <w:rsid w:val="468A35FB"/>
    <w:rsid w:val="476E4ED2"/>
    <w:rsid w:val="47735191"/>
    <w:rsid w:val="47A70673"/>
    <w:rsid w:val="49D7699E"/>
    <w:rsid w:val="4A6164D2"/>
    <w:rsid w:val="4A79519E"/>
    <w:rsid w:val="4AC409CE"/>
    <w:rsid w:val="4AFE17EB"/>
    <w:rsid w:val="4B765F33"/>
    <w:rsid w:val="4CC7039B"/>
    <w:rsid w:val="4CEA34F6"/>
    <w:rsid w:val="50AB62EC"/>
    <w:rsid w:val="50DD53D1"/>
    <w:rsid w:val="51C2097F"/>
    <w:rsid w:val="52404444"/>
    <w:rsid w:val="53502AF7"/>
    <w:rsid w:val="53944067"/>
    <w:rsid w:val="543768EC"/>
    <w:rsid w:val="558E4ED8"/>
    <w:rsid w:val="55A56AE7"/>
    <w:rsid w:val="55DB4169"/>
    <w:rsid w:val="5AA13D22"/>
    <w:rsid w:val="5AEC7C6E"/>
    <w:rsid w:val="5B0D79C9"/>
    <w:rsid w:val="5C423BDC"/>
    <w:rsid w:val="5C727A58"/>
    <w:rsid w:val="5D58253C"/>
    <w:rsid w:val="5DE60A51"/>
    <w:rsid w:val="5E124CE0"/>
    <w:rsid w:val="5EC13EED"/>
    <w:rsid w:val="5EEF586D"/>
    <w:rsid w:val="5FF16EB2"/>
    <w:rsid w:val="60230661"/>
    <w:rsid w:val="605204FF"/>
    <w:rsid w:val="63AB24FA"/>
    <w:rsid w:val="63C300D4"/>
    <w:rsid w:val="64684F43"/>
    <w:rsid w:val="65346325"/>
    <w:rsid w:val="65E60C7A"/>
    <w:rsid w:val="65E9393D"/>
    <w:rsid w:val="65EE7762"/>
    <w:rsid w:val="65F04BF6"/>
    <w:rsid w:val="668A5744"/>
    <w:rsid w:val="691C5356"/>
    <w:rsid w:val="697961B6"/>
    <w:rsid w:val="699855F2"/>
    <w:rsid w:val="6A5674CD"/>
    <w:rsid w:val="6A6B35A6"/>
    <w:rsid w:val="6BEE6DF7"/>
    <w:rsid w:val="6C7D629A"/>
    <w:rsid w:val="6CC5122D"/>
    <w:rsid w:val="6CC92C88"/>
    <w:rsid w:val="6D522208"/>
    <w:rsid w:val="6DE83489"/>
    <w:rsid w:val="6FDE641B"/>
    <w:rsid w:val="70A806ED"/>
    <w:rsid w:val="714E38F1"/>
    <w:rsid w:val="725270DA"/>
    <w:rsid w:val="74651AA8"/>
    <w:rsid w:val="77362928"/>
    <w:rsid w:val="787E1660"/>
    <w:rsid w:val="78B8337F"/>
    <w:rsid w:val="79151323"/>
    <w:rsid w:val="79160213"/>
    <w:rsid w:val="797D2FC1"/>
    <w:rsid w:val="79D02ECD"/>
    <w:rsid w:val="7BBA292E"/>
    <w:rsid w:val="7C471F46"/>
    <w:rsid w:val="7D313C56"/>
    <w:rsid w:val="7FC17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autoRedefine/>
    <w:qFormat/>
    <w:uiPriority w:val="0"/>
    <w:pPr>
      <w:keepNext/>
      <w:numPr>
        <w:ilvl w:val="0"/>
        <w:numId w:val="1"/>
      </w:numPr>
      <w:spacing w:before="240" w:after="120"/>
      <w:jc w:val="left"/>
      <w:outlineLvl w:val="0"/>
    </w:pPr>
    <w:rPr>
      <w:rFonts w:ascii="Times New Roman" w:hAnsi="Times New Roman" w:cs="Mangal"/>
      <w:color w:val="00000A"/>
      <w:sz w:val="24"/>
      <w:lang w:val="zh-CN"/>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qFormat/>
    <w:uiPriority w:val="0"/>
    <w:rPr>
      <w:sz w:val="18"/>
      <w:szCs w:val="18"/>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customStyle="1" w:styleId="9">
    <w:name w:val="Body text|1"/>
    <w:basedOn w:val="1"/>
    <w:autoRedefine/>
    <w:qFormat/>
    <w:uiPriority w:val="0"/>
    <w:pPr>
      <w:spacing w:after="160" w:line="372" w:lineRule="auto"/>
    </w:pPr>
    <w:rPr>
      <w:rFonts w:ascii="宋体" w:hAnsi="宋体" w:cs="宋体"/>
      <w:sz w:val="28"/>
      <w:szCs w:val="28"/>
      <w:lang w:val="zh-TW" w:eastAsia="zh-TW" w:bidi="zh-TW"/>
    </w:rPr>
  </w:style>
  <w:style w:type="character" w:customStyle="1" w:styleId="10">
    <w:name w:val="页眉 Char"/>
    <w:basedOn w:val="8"/>
    <w:link w:val="5"/>
    <w:autoRedefine/>
    <w:qFormat/>
    <w:uiPriority w:val="0"/>
    <w:rPr>
      <w:rFonts w:ascii="Calibri" w:hAnsi="Calibri" w:eastAsia="宋体"/>
      <w:kern w:val="2"/>
      <w:sz w:val="18"/>
      <w:szCs w:val="18"/>
    </w:rPr>
  </w:style>
  <w:style w:type="character" w:customStyle="1" w:styleId="11">
    <w:name w:val="页脚 Char"/>
    <w:basedOn w:val="8"/>
    <w:link w:val="4"/>
    <w:autoRedefine/>
    <w:qFormat/>
    <w:uiPriority w:val="0"/>
    <w:rPr>
      <w:rFonts w:ascii="Calibri" w:hAnsi="Calibri" w:eastAsia="宋体"/>
      <w:kern w:val="2"/>
      <w:sz w:val="18"/>
      <w:szCs w:val="18"/>
    </w:rPr>
  </w:style>
  <w:style w:type="character" w:customStyle="1" w:styleId="12">
    <w:name w:val="批注框文本 Char"/>
    <w:basedOn w:val="8"/>
    <w:link w:val="3"/>
    <w:autoRedefine/>
    <w:qFormat/>
    <w:uiPriority w:val="0"/>
    <w:rPr>
      <w:rFonts w:ascii="Calibri" w:hAnsi="Calibri" w:eastAsia="宋体"/>
      <w:kern w:val="2"/>
      <w:sz w:val="18"/>
      <w:szCs w:val="18"/>
    </w:rPr>
  </w:style>
  <w:style w:type="character" w:customStyle="1" w:styleId="13">
    <w:name w:val="标题 1 Char"/>
    <w:basedOn w:val="8"/>
    <w:link w:val="2"/>
    <w:autoRedefine/>
    <w:qFormat/>
    <w:uiPriority w:val="0"/>
    <w:rPr>
      <w:rFonts w:ascii="Times New Roman" w:hAnsi="Times New Roman" w:eastAsia="宋体" w:cs="Mangal"/>
      <w:color w:val="00000A"/>
      <w:kern w:val="2"/>
      <w:sz w:val="24"/>
      <w:szCs w:val="24"/>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2568</Words>
  <Characters>2734</Characters>
  <Lines>28</Lines>
  <Paragraphs>8</Paragraphs>
  <TotalTime>9</TotalTime>
  <ScaleCrop>false</ScaleCrop>
  <LinksUpToDate>false</LinksUpToDate>
  <CharactersWithSpaces>3126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2023-09-12T04:40:00Z</dcterms:created>
  <dc:creator>lenovo</dc:creator>
  <cp:lastModifiedBy>喜文</cp:lastModifiedBy>
  <cp:lastPrinted>2024-11-20T08:43:00Z</cp:lastPrinted>
  <dcterms:modified xsi:type="dcterms:W3CDTF">2024-12-30T03:17:45Z</dcterms:modified>
  <dc:title>乌苏市市场监督管理局</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84CF463EF8E1453B85C5ABCCD2474BD0</vt:lpwstr>
  </property>
</Properties>
</file>