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27865"/>
      <w:bookmarkStart w:id="1" w:name="_Toc76683363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eastAsia="zh-CN"/>
        </w:rPr>
        <w:t>乌苏市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市场监督管理局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center"/>
        <w:textAlignment w:val="auto"/>
        <w:outlineLvl w:val="0"/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</w:pPr>
      <w:bookmarkStart w:id="2" w:name="_Toc76683364"/>
      <w:r>
        <w:rPr>
          <w:rFonts w:ascii="Times New Roman" w:hAnsi="Mongolian Baiti" w:eastAsia="方正小标宋简体" w:cs="Mongolian Baiti"/>
          <w:bCs/>
          <w:color w:val="000000"/>
          <w:sz w:val="44"/>
          <w:szCs w:val="44"/>
        </w:rPr>
        <w:t>行政处罚决定书</w:t>
      </w:r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jc w:val="center"/>
        <w:textAlignment w:val="auto"/>
        <w:outlineLvl w:val="1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eastAsia="zh-CN"/>
        </w:rPr>
        <w:t>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市监处罚〔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258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Mongolian Baiti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Mongolian Baiti"/>
          <w:color w:val="000000"/>
          <w:kern w:val="2"/>
          <w:sz w:val="32"/>
          <w:szCs w:val="32"/>
          <w:lang w:val="en-US" w:eastAsia="zh-CN" w:bidi="ar-SA"/>
        </w:rPr>
        <w:pict>
          <v:shape id="直接箭头连接符 1" o:spid="_x0000_s1026" o:spt="32" type="#_x0000_t32" style="position:absolute;left:0pt;margin-left:-3pt;margin-top:1638pt;height:0.05pt;width:453.7pt;z-index:251659264;mso-width-relative:page;mso-height-relative:page;" fillcolor="#FFFFFF" filled="t" o:preferrelative="t" stroked="t" coordsize="21600,21600" o:allowoverlap="f">
            <v:path arrowok="t"/>
            <v:fill on="t" focussize="0,0"/>
            <v:stroke weight="1.5pt"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乌苏市苏瑞达工贸有限公司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Cs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主体资格证照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《营业执照》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916542025893246050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住址：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新疆塔城地区乌苏市嘉陵江路2号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kern w:val="1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法定代表人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日，我局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委托新疆维吾尔自治区产品质量检验研究院依法对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乌苏市苏瑞达工贸有限公司销售的溶解乙炔气体进行了抽样检验，现场对厂</w:t>
      </w:r>
      <w:bookmarkStart w:id="3" w:name="_GoBack"/>
      <w:r>
        <w:rPr>
          <w:rFonts w:hint="eastAsia" w:ascii="仿宋_GB2312" w:hAnsi="仿宋_GB2312" w:eastAsia="仿宋_GB2312" w:cs="仿宋_GB2312"/>
          <w:bCs/>
          <w:sz w:val="32"/>
          <w:szCs w:val="32"/>
          <w:highlight w:val="cyan"/>
          <w:lang w:val="en-US" w:eastAsia="zh-CN"/>
        </w:rPr>
        <w:t>区满</w:t>
      </w:r>
      <w:bookmarkEnd w:id="3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瓶区55支满瓶溶解乙炔气瓶（充装日期为2024年6月20日）随机抽取3支（编号为：222324、186254、496185），进行乙炔磷化氢、硫化氢项目检验，硝酸银试纸变为棕黑色；抽检人员随机又抽取6支溶解乙炔气瓶（气瓶编号为：203196、037416、034126、030075、220064、898338），开展乙炔磷化氢、硫化氢项目检验，硝酸银试纸仍变为棕黑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经报局领导批准，执法人员现场对当事人销售的不符合国家标准的溶解乙炔气体的55支乙炔气瓶实施了查封的行政强制措施，向当事人送达了《实施行政强制措施决定书》（乌市监强制〔2024〕118号），当事人现场签收无异议。2024年9月7日，我局收到新疆维吾尔自治区产品质量检验研究院出具的编号为№:2024X-J-NH06880的检验报告，检验结论为：该批产品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GB 6819-2004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标准检验，判该批产品不合格。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日，执法人员依法向当事人送达了《检验结果告知书》（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市监检结〔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9-9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当事人现场签收无异议。</w:t>
      </w:r>
    </w:p>
    <w:p>
      <w:pPr>
        <w:keepNext w:val="0"/>
        <w:keepLines w:val="0"/>
        <w:pageBreakBefore w:val="0"/>
        <w:widowControl/>
        <w:tabs>
          <w:tab w:val="left" w:pos="43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当事人销售不符合国家标准的溶解乙炔的行为违反了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 w:eastAsia="zh-CN"/>
        </w:rPr>
        <w:t>《中华人民共和国产品质量法》第十三条第一款和第二款的规定，经报局领导批准，于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日立案，并指派张春齐、李翠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CN"/>
        </w:rPr>
        <w:t>对此案进行调查了解，本案已于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日调查终结。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当事人于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年6月25日从新疆昌焰气体制造有限公司购买溶解乙炔气体168瓶，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年8月1日现场抽样时充装日期为2024年6月20日的溶解乙炔气瓶共计55瓶，执法人员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现场对厂区55支满瓶溶解乙炔气体进行抽样检验，经检验：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>该批次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溶解乙炔气体不符合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GB 6819-2004标准要求，判定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eastAsia="zh-CN"/>
        </w:rPr>
        <w:t>为不合格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>产品，当事人对检验结果无异议。当事人购进的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溶解乙炔气体成本价为50元/瓶，销售价为60元/瓶。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该批经检验不合格的溶解乙炔气体的货值金额为：3300元（55瓶×60元/瓶=3300元），因当事人无法确定充装日期为2024年6月20日的溶解乙炔气体的具体购进、销售数量，故无法计算违法所得。当事人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已构成销售不符合国家标准的溶解乙炔气体的违法行为。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当事人在现场笔录、调查笔录上签字确认，未提出异议。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上述事实，主要有以下证据证明：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乌苏市苏瑞达工贸有限公司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营业执照、危险化学品经营许可证复印件各1份，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由当事人提供，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证明当事人经营主体资格、经营范围及许可内容；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乌苏市苏瑞达工贸有限公司法定代表人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  <w:lang w:eastAsia="zh-CN"/>
        </w:rPr>
        <w:t>马国强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的身份证复印件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，由当事人提供，证明该公司法定代表人身份信息及与《营业执照》核准的法定代表人信息相符；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3、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CN"/>
        </w:rPr>
        <w:t>对乌苏市苏瑞达工贸有限公司现场检查笔录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份，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笔录（一）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CN"/>
        </w:rPr>
        <w:t>证明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2024年8月1日进行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CN"/>
        </w:rPr>
        <w:t>抽样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检验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CN"/>
        </w:rPr>
        <w:t>的地点、基数和实施查封行政强制措施的情况；笔录（二）证明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2024年9月9日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CN"/>
        </w:rPr>
        <w:t>向当事人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送达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自治区产品质量检验研究院出具的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编号为№:2024X-J-NH06880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eastAsia="zh-CN"/>
        </w:rPr>
        <w:t>《检验报告》，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当事人对检验结果无异议的事实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工业品买卖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合同、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气体供应本复印件各1份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，证明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乌苏市苏瑞达工贸有限公司从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新疆昌焰气体制造有限公司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购买溶解乙炔的数量和事实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5、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出库单1份，由当事人提供，证明当事人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val="en-US" w:eastAsia="zh-CN"/>
        </w:rPr>
        <w:t>销售涉案溶解乙炔的价格的事实；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日对乌苏市苏瑞达工贸有限公司法定代表人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  <w:lang w:val="zh-CN"/>
        </w:rPr>
        <w:t>马国强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的调查笔录1份，证明当事人从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新疆昌焰气体制造有限公司购进涉案溶解乙炔气体的进货时间、数量、价格和销售数量、价格的经营情况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新疆维吾尔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自治区产品质量检验研究院出具的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编号为№:2024X-J-NH06880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《检验报告》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1份，证明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2024年8月1日对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销售的涉案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溶解乙炔气体经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抽样检验判定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为不合格产品的事实；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8、现场检查照片4张，音像视频资料2份，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证明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执法人员对当事人经营场所进行现场检查，以及对当事人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销售的涉案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溶解乙炔气体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现场抽样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检验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的事实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我局于2024年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日依法向当事人送达了《行政处罚告知书》（乌市监罚告〔2024〕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lang w:val="en-US" w:eastAsia="zh-CN"/>
        </w:rPr>
        <w:t>258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号），告知了当事人依法享有陈述、申辩的权利，当事人在法定期限内未提出陈述、申辩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视为放弃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 xml:space="preserve">权利。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当事人的上述行为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违反了《中华人民共和国产品质量法》第十三条第一款“可能危及人体健康和人身、财产安全的工业产品，必须符合保障人体健康和人身、财产安全的国家标准、行业标准；未制定国家标准、行业标准的，必须符合保障人体健康和人身、财产安全的要求。”和第二款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CN"/>
        </w:rPr>
        <w:t>“禁止生产、销售不符合保障人体健康和人身、财产安全的标准和要求的工业产品。具体管理办法由国务院规定”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CN"/>
        </w:rPr>
        <w:t>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 xml:space="preserve">定，属于违法行为。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鉴于当事人积极配合案件调查，态度端正，如实陈述违法事实并主动提供证据材料，并承诺今后守法经营。参照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 w:eastAsia="zh-CN"/>
        </w:rPr>
        <w:t>《新疆维吾尔自治区 新疆生产建设兵团市场监督管理行政处罚裁量基准（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2024年版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 w:eastAsia="zh-CN"/>
        </w:rPr>
        <w:t>）》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第五章 产品质量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生产许可管理 第一节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CN"/>
        </w:rPr>
        <w:t>《中华人民共和国产品质量法》“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序号1，违法行为：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生产、销售不符合保障人体健康和人身、财产安全的国家标准、行业标准的产品的行为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，有下列情形之一的：（1）产品已售出且未能全部收回、召回的；（2）没有其他从轻、从重的情形的；裁量基准：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（1）责令停止生产、销售；（2）没收违法生产、销售的产品；（3）并处违法生产、销售产品货值金额1.6 倍以上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2.4倍以下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的罚款；（4）有违法所得的，并处没收违法所得。”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规定，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综合考虑个案情况、当事人主客观情况等相关因素，责令当事人改正违法经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行为，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lang w:eastAsia="zh-CN"/>
        </w:rPr>
        <w:t>决定给予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当事人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lang w:eastAsia="zh-CN"/>
        </w:rPr>
        <w:t>一般行政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 xml:space="preserve">处罚。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对当事人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销售不符合国家标准的溶解乙炔的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行为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依据《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中华人民共和国产品质量法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四十九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条“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生产、销售不符合保障人体健康和人身、财产安全的国家标准、行业标准的产品的，责令停止生产、销售，没收违法生产、销售的产品，并处违法生产、销售产品（包括已售出和未售出的产品，下同）货值金额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cyan"/>
          <w:lang w:eastAsia="zh-CN"/>
        </w:rPr>
        <w:t>等值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以上三倍以下的罚款；有违法所得的，并处没收违法所得；情节严重的，吊销营业执照；构成犯罪的，依法追究刑事责任。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责令当事人改正违法经营行为，决定对当事人处罚如下：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一、没收不符合国家标准的溶解乙炔气体55瓶；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货值金额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倍的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罚款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6600元；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罚没款合计：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6600元。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>当事人应当自收到本行政处罚决定书之日起十五日内，将罚没款缴至中国建设银行塔城地区分行乌苏新区支行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>地址：乌苏市新市区长江路141号，用户名：乌苏市财政局，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eastAsia="zh-CN"/>
        </w:rPr>
        <w:t>账号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>：65001642200052500066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>。到期不缴纳罚款的，依据《中华人民共和国行政处罚法》第七十二条的规定，本局将每日按罚款数额的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eastAsia="zh-CN"/>
        </w:rPr>
        <w:t>3%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 xml:space="preserve">加处罚款，并依法申请人民法院强制执行。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</w:rPr>
        <w:t>如不服本行政处罚决定，可以在收到本行政处罚决定书之日起六十日内向乌苏市人民政府（地址：乌苏市新市区长江路139号财政大楼三楼行政复议办公室）申请行政复议；也可以在六个月内依法向乌苏市人民法院（地址：乌苏市新市区长江路140号）提起行政诉讼。申请行政复议或者提起行政诉讼期间，行政处罚不停止执行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乌苏市市场监督管理局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jc w:val="both"/>
        <w:textAlignment w:val="auto"/>
        <w:rPr>
          <w:rFonts w:ascii="仿宋_GB2312" w:hAnsi="仿宋_GB2312" w:eastAsia="仿宋_GB2312" w:cs="仿宋_GB2312"/>
          <w:sz w:val="32"/>
        </w:rPr>
      </w:pPr>
      <w:r>
        <w:rPr>
          <w:rFonts w:hint="eastAsia" w:ascii="黑体" w:hAnsi="黑体" w:eastAsia="黑体" w:cs="黑体"/>
          <w:sz w:val="32"/>
        </w:rPr>
        <w:t>（市场监督管理部门将依法向社会公开行政处罚决定信息）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pict>
          <v:line id="直接连接符 2" o:spid="_x0000_s1027" o:spt="20" style="position:absolute;left:0pt;margin-left:-10.45pt;margin-top:27.05pt;height:0.05pt;width:437.05pt;z-index:251661312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both"/>
        <w:textAlignment w:val="auto"/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pict>
          <v:line id="直接连接符 4" o:spid="_x0000_s1028" o:spt="20" style="position:absolute;left:0pt;margin-left:12pt;margin-top:1650.35pt;height:0.1pt;width:453.75pt;z-index:251662336;mso-width-relative:page;mso-height-relative:page;" fillcolor="#FFFFFF" filled="f" o:preferrelative="t" stroked="t" coordsize="21600,21600">
            <v:path arrowok="t"/>
            <v:fill on="f" color2="#FFFFFF" focussize="0,0"/>
            <v:stroke weight="0.737007874015748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份送达，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份归档。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pict>
          <v:line id="直接连接符 3" o:spid="_x0000_s1029" o:spt="20" style="position:absolute;left:0pt;margin-left:0pt;margin-top:1638.35pt;height:0.1pt;width:453.75pt;z-index:251660288;mso-width-relative:page;mso-height-relative:page;" fillcolor="#FFFFFF" filled="f" o:preferrelative="t" stroked="t" coordsize="21600,21600">
            <v:path arrowok="t"/>
            <v:fill on="f" color2="#FFFFFF" focussize="0,0"/>
            <v:stroke weight="0.737007874015748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2B1C19"/>
    <w:multiLevelType w:val="singleLevel"/>
    <w:tmpl w:val="C52B1C19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VhMGI1ZmUzNGRlZTQ0OTEzMDRkNWVjMmRmNTBlNTIifQ=="/>
  </w:docVars>
  <w:rsids>
    <w:rsidRoot w:val="19C8581D"/>
    <w:rsid w:val="00ED0522"/>
    <w:rsid w:val="0116312F"/>
    <w:rsid w:val="02B73E03"/>
    <w:rsid w:val="03EC63FF"/>
    <w:rsid w:val="04463FC8"/>
    <w:rsid w:val="054737CE"/>
    <w:rsid w:val="06130F41"/>
    <w:rsid w:val="079C0384"/>
    <w:rsid w:val="091266F1"/>
    <w:rsid w:val="09886330"/>
    <w:rsid w:val="098C2285"/>
    <w:rsid w:val="0A917E91"/>
    <w:rsid w:val="0C4A71B8"/>
    <w:rsid w:val="0CF31BCF"/>
    <w:rsid w:val="0D1D3810"/>
    <w:rsid w:val="0D7F17B3"/>
    <w:rsid w:val="0E4B1D6B"/>
    <w:rsid w:val="0FAF1102"/>
    <w:rsid w:val="100C48AC"/>
    <w:rsid w:val="1088482A"/>
    <w:rsid w:val="10CF41FE"/>
    <w:rsid w:val="10EF36B3"/>
    <w:rsid w:val="14A06D86"/>
    <w:rsid w:val="1782289D"/>
    <w:rsid w:val="18833745"/>
    <w:rsid w:val="18A516FB"/>
    <w:rsid w:val="19464546"/>
    <w:rsid w:val="19C8581D"/>
    <w:rsid w:val="1CFE5B1D"/>
    <w:rsid w:val="20920EFC"/>
    <w:rsid w:val="22DB4AB1"/>
    <w:rsid w:val="235A2339"/>
    <w:rsid w:val="235A678A"/>
    <w:rsid w:val="23A040C4"/>
    <w:rsid w:val="23A737DF"/>
    <w:rsid w:val="25773475"/>
    <w:rsid w:val="26696485"/>
    <w:rsid w:val="27E733C6"/>
    <w:rsid w:val="282E5A86"/>
    <w:rsid w:val="286F1EF7"/>
    <w:rsid w:val="2CEA7669"/>
    <w:rsid w:val="2F890149"/>
    <w:rsid w:val="2F89790B"/>
    <w:rsid w:val="30D653AF"/>
    <w:rsid w:val="312C0EA1"/>
    <w:rsid w:val="313F6598"/>
    <w:rsid w:val="35697986"/>
    <w:rsid w:val="35743D23"/>
    <w:rsid w:val="3ADC2758"/>
    <w:rsid w:val="3AF678CC"/>
    <w:rsid w:val="3B181801"/>
    <w:rsid w:val="3C9005F2"/>
    <w:rsid w:val="3D3417D8"/>
    <w:rsid w:val="3D3440FA"/>
    <w:rsid w:val="3F6413E1"/>
    <w:rsid w:val="406475D5"/>
    <w:rsid w:val="40EA1C0C"/>
    <w:rsid w:val="40EE3E95"/>
    <w:rsid w:val="42240442"/>
    <w:rsid w:val="425F0D40"/>
    <w:rsid w:val="42F25864"/>
    <w:rsid w:val="44EC561F"/>
    <w:rsid w:val="4508505B"/>
    <w:rsid w:val="461B5D11"/>
    <w:rsid w:val="473C66FB"/>
    <w:rsid w:val="47C8123B"/>
    <w:rsid w:val="487D0836"/>
    <w:rsid w:val="4A332D07"/>
    <w:rsid w:val="4A995259"/>
    <w:rsid w:val="4B021F3B"/>
    <w:rsid w:val="4D9023D0"/>
    <w:rsid w:val="4E0E15E1"/>
    <w:rsid w:val="4E596E78"/>
    <w:rsid w:val="4E6F410B"/>
    <w:rsid w:val="4F7B60EA"/>
    <w:rsid w:val="4FE428F7"/>
    <w:rsid w:val="500E2246"/>
    <w:rsid w:val="50345982"/>
    <w:rsid w:val="53243903"/>
    <w:rsid w:val="54A35F7E"/>
    <w:rsid w:val="553C65F0"/>
    <w:rsid w:val="55AB262D"/>
    <w:rsid w:val="58682355"/>
    <w:rsid w:val="59583D51"/>
    <w:rsid w:val="5B3F1D42"/>
    <w:rsid w:val="5CAE7DE7"/>
    <w:rsid w:val="5CBE30C2"/>
    <w:rsid w:val="5CE45DAA"/>
    <w:rsid w:val="5EAC2FB1"/>
    <w:rsid w:val="5EC3462B"/>
    <w:rsid w:val="5ED07DFE"/>
    <w:rsid w:val="5F4840CA"/>
    <w:rsid w:val="606B19BF"/>
    <w:rsid w:val="610D6D0A"/>
    <w:rsid w:val="62623873"/>
    <w:rsid w:val="63895A8B"/>
    <w:rsid w:val="6904039B"/>
    <w:rsid w:val="694E22E1"/>
    <w:rsid w:val="69AB0F9E"/>
    <w:rsid w:val="6BFC15B7"/>
    <w:rsid w:val="6CD53445"/>
    <w:rsid w:val="6D373C2D"/>
    <w:rsid w:val="6D5927FF"/>
    <w:rsid w:val="6DC73E14"/>
    <w:rsid w:val="6DD83B98"/>
    <w:rsid w:val="6F245507"/>
    <w:rsid w:val="716F71A9"/>
    <w:rsid w:val="738833AE"/>
    <w:rsid w:val="74715218"/>
    <w:rsid w:val="74BD4884"/>
    <w:rsid w:val="75894856"/>
    <w:rsid w:val="76B864E6"/>
    <w:rsid w:val="76E01C9C"/>
    <w:rsid w:val="786875E9"/>
    <w:rsid w:val="7888497A"/>
    <w:rsid w:val="7A0152E0"/>
    <w:rsid w:val="7CC17E78"/>
    <w:rsid w:val="7CC36FD9"/>
    <w:rsid w:val="7CC737E6"/>
    <w:rsid w:val="7DBA6AEF"/>
    <w:rsid w:val="7F207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直接箭头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2775</Words>
  <Characters>3038</Characters>
  <Lines>0</Lines>
  <Paragraphs>0</Paragraphs>
  <TotalTime>5</TotalTime>
  <ScaleCrop>false</ScaleCrop>
  <LinksUpToDate>false</LinksUpToDate>
  <CharactersWithSpaces>3255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2021-08-02T08:42:00Z</dcterms:created>
  <dc:creator>莺歌燕舞</dc:creator>
  <cp:lastModifiedBy>喜文</cp:lastModifiedBy>
  <cp:lastPrinted>2024-11-13T04:26:00Z</cp:lastPrinted>
  <dcterms:modified xsi:type="dcterms:W3CDTF">2024-12-30T03:57:50Z</dcterms:modified>
  <dc:title>乌苏市市场监督管理局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993074A8FD9E475D919210852D73BD2E</vt:lpwstr>
  </property>
</Properties>
</file>