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kinsoku/>
        <w:wordWrap/>
        <w:overflowPunct/>
        <w:topLinePunct w:val="0"/>
        <w:autoSpaceDE/>
        <w:autoSpaceDN/>
        <w:bidi w:val="0"/>
        <w:spacing w:line="560" w:lineRule="exact"/>
        <w:ind w:right="0"/>
        <w:jc w:val="center"/>
        <w:outlineLvl w:val="0"/>
        <w:rPr>
          <w:rFonts w:hint="eastAsia" w:ascii="方正小标宋简体" w:hAnsi="方正小标宋简体" w:eastAsia="方正小标宋简体" w:cs="方正小标宋简体"/>
          <w:sz w:val="44"/>
          <w:szCs w:val="44"/>
        </w:rPr>
      </w:pPr>
      <w:bookmarkStart w:id="0" w:name="_Toc76683363"/>
      <w:bookmarkStart w:id="1" w:name="_Toc27865"/>
      <w:r>
        <w:rPr>
          <w:rFonts w:hint="eastAsia" w:ascii="方正小标宋简体" w:hAnsi="方正小标宋简体" w:eastAsia="方正小标宋简体" w:cs="方正小标宋简体"/>
          <w:sz w:val="44"/>
          <w:szCs w:val="44"/>
          <w:u w:val="none" w:color="auto"/>
          <w:lang w:eastAsia="zh-CN"/>
        </w:rPr>
        <w:t>乌苏市</w:t>
      </w:r>
      <w:r>
        <w:rPr>
          <w:rFonts w:hint="eastAsia" w:ascii="方正小标宋简体" w:hAnsi="方正小标宋简体" w:eastAsia="方正小标宋简体" w:cs="方正小标宋简体"/>
          <w:bCs/>
          <w:sz w:val="44"/>
          <w:szCs w:val="44"/>
        </w:rPr>
        <w:t>市场监督管理局</w:t>
      </w:r>
      <w:bookmarkEnd w:id="0"/>
      <w:bookmarkEnd w:id="1"/>
    </w:p>
    <w:p>
      <w:pPr>
        <w:keepNext w:val="0"/>
        <w:keepLines w:val="0"/>
        <w:pageBreakBefore w:val="0"/>
        <w:kinsoku/>
        <w:wordWrap/>
        <w:overflowPunct/>
        <w:topLinePunct w:val="0"/>
        <w:autoSpaceDE/>
        <w:autoSpaceDN/>
        <w:bidi w:val="0"/>
        <w:spacing w:line="560" w:lineRule="exact"/>
        <w:ind w:right="0"/>
        <w:jc w:val="center"/>
        <w:outlineLvl w:val="0"/>
        <w:rPr>
          <w:rFonts w:ascii="Times New Roman" w:hAnsi="Times New Roman" w:eastAsia="方正小标宋简体" w:cs="Mongolian Baiti"/>
          <w:bCs/>
          <w:color w:val="000000"/>
          <w:sz w:val="44"/>
          <w:szCs w:val="44"/>
        </w:rPr>
      </w:pPr>
      <w:bookmarkStart w:id="2" w:name="_Toc76683364"/>
      <w:r>
        <w:rPr>
          <w:rFonts w:hint="eastAsia" w:ascii="Times New Roman" w:hAnsi="Mongolian Baiti" w:eastAsia="方正小标宋简体" w:cs="Mongolian Baiti"/>
          <w:bCs/>
          <w:color w:val="000000"/>
          <w:sz w:val="44"/>
          <w:szCs w:val="44"/>
          <w:lang w:eastAsia="zh-CN"/>
        </w:rPr>
        <w:t>不予</w:t>
      </w:r>
      <w:r>
        <w:rPr>
          <w:rFonts w:ascii="Times New Roman" w:hAnsi="Mongolian Baiti" w:eastAsia="方正小标宋简体" w:cs="Mongolian Baiti"/>
          <w:bCs/>
          <w:color w:val="000000"/>
          <w:sz w:val="44"/>
          <w:szCs w:val="44"/>
        </w:rPr>
        <w:t>行政处罚决定书</w:t>
      </w:r>
      <w:bookmarkEnd w:id="2"/>
    </w:p>
    <w:p>
      <w:pPr>
        <w:keepNext w:val="0"/>
        <w:keepLines w:val="0"/>
        <w:pageBreakBefore w:val="0"/>
        <w:widowControl/>
        <w:kinsoku/>
        <w:wordWrap/>
        <w:overflowPunct/>
        <w:topLinePunct w:val="0"/>
        <w:autoSpaceDE/>
        <w:autoSpaceDN/>
        <w:bidi w:val="0"/>
        <w:snapToGrid w:val="0"/>
        <w:spacing w:line="560" w:lineRule="exact"/>
        <w:ind w:right="0"/>
        <w:jc w:val="center"/>
        <w:outlineLvl w:val="1"/>
        <w:rPr>
          <w:rFonts w:hint="eastAsia" w:ascii="仿宋_GB2312" w:hAnsi="仿宋_GB2312" w:eastAsia="仿宋_GB2312" w:cs="仿宋_GB2312"/>
          <w:bCs/>
          <w:color w:val="000000"/>
          <w:sz w:val="32"/>
          <w:szCs w:val="32"/>
          <w:u w:val="none"/>
        </w:rPr>
      </w:pPr>
      <w:r>
        <w:rPr>
          <w:rFonts w:hint="eastAsia" w:ascii="仿宋_GB2312" w:hAnsi="仿宋_GB2312" w:eastAsia="仿宋_GB2312" w:cs="仿宋_GB2312"/>
          <w:bCs/>
          <w:color w:val="000000"/>
          <w:sz w:val="32"/>
          <w:szCs w:val="32"/>
          <w:u w:val="none"/>
          <w:lang w:eastAsia="zh-CN"/>
        </w:rPr>
        <w:t>塔乌</w:t>
      </w:r>
      <w:r>
        <w:rPr>
          <w:rFonts w:hint="eastAsia" w:ascii="仿宋_GB2312" w:hAnsi="仿宋_GB2312" w:eastAsia="仿宋_GB2312" w:cs="仿宋_GB2312"/>
          <w:bCs/>
          <w:color w:val="000000"/>
          <w:sz w:val="32"/>
          <w:szCs w:val="32"/>
          <w:u w:val="none"/>
        </w:rPr>
        <w:t>市监</w:t>
      </w:r>
      <w:r>
        <w:rPr>
          <w:rFonts w:hint="eastAsia" w:ascii="仿宋_GB2312" w:hAnsi="仿宋_GB2312" w:eastAsia="仿宋_GB2312" w:cs="仿宋_GB2312"/>
          <w:bCs/>
          <w:color w:val="000000"/>
          <w:sz w:val="32"/>
          <w:szCs w:val="32"/>
          <w:u w:val="none"/>
          <w:lang w:eastAsia="zh-CN"/>
        </w:rPr>
        <w:t>不</w:t>
      </w:r>
      <w:r>
        <w:rPr>
          <w:rFonts w:hint="eastAsia" w:ascii="仿宋_GB2312" w:hAnsi="仿宋_GB2312" w:eastAsia="仿宋_GB2312" w:cs="仿宋_GB2312"/>
          <w:bCs/>
          <w:color w:val="000000"/>
          <w:sz w:val="32"/>
          <w:szCs w:val="32"/>
          <w:u w:val="none"/>
        </w:rPr>
        <w:t>罚〔</w:t>
      </w:r>
      <w:r>
        <w:rPr>
          <w:rFonts w:hint="eastAsia" w:ascii="仿宋_GB2312" w:hAnsi="仿宋_GB2312" w:eastAsia="仿宋_GB2312" w:cs="仿宋_GB2312"/>
          <w:bCs/>
          <w:color w:val="000000"/>
          <w:sz w:val="32"/>
          <w:szCs w:val="32"/>
          <w:u w:val="none"/>
          <w:lang w:val="en-US" w:eastAsia="zh-CN"/>
        </w:rPr>
        <w:t xml:space="preserve">2025 </w:t>
      </w:r>
      <w:r>
        <w:rPr>
          <w:rFonts w:hint="eastAsia" w:ascii="仿宋_GB2312" w:hAnsi="仿宋_GB2312" w:eastAsia="仿宋_GB2312" w:cs="仿宋_GB2312"/>
          <w:bCs/>
          <w:color w:val="000000"/>
          <w:sz w:val="32"/>
          <w:szCs w:val="32"/>
          <w:u w:val="none"/>
        </w:rPr>
        <w:t>〕</w:t>
      </w:r>
      <w:r>
        <w:rPr>
          <w:rFonts w:hint="eastAsia" w:ascii="仿宋_GB2312" w:hAnsi="仿宋_GB2312" w:eastAsia="仿宋_GB2312" w:cs="仿宋_GB2312"/>
          <w:bCs/>
          <w:color w:val="000000"/>
          <w:sz w:val="32"/>
          <w:szCs w:val="32"/>
          <w:u w:val="none"/>
          <w:lang w:val="en-US" w:eastAsia="zh-CN"/>
        </w:rPr>
        <w:t>1</w:t>
      </w:r>
      <w:r>
        <w:rPr>
          <w:rFonts w:hint="eastAsia" w:ascii="仿宋_GB2312" w:hAnsi="仿宋_GB2312" w:eastAsia="仿宋_GB2312" w:cs="仿宋_GB2312"/>
          <w:bCs/>
          <w:color w:val="000000"/>
          <w:sz w:val="32"/>
          <w:szCs w:val="32"/>
          <w:u w:val="none"/>
        </w:rPr>
        <w:t>号</w:t>
      </w:r>
    </w:p>
    <w:p>
      <w:pPr>
        <w:keepNext w:val="0"/>
        <w:keepLines w:val="0"/>
        <w:pageBreakBefore w:val="0"/>
        <w:widowControl/>
        <w:kinsoku/>
        <w:wordWrap/>
        <w:overflowPunct/>
        <w:topLinePunct w:val="0"/>
        <w:autoSpaceDE/>
        <w:autoSpaceDN/>
        <w:bidi w:val="0"/>
        <w:snapToGrid w:val="0"/>
        <w:spacing w:line="560" w:lineRule="exact"/>
        <w:ind w:right="0" w:firstLine="5440" w:firstLineChars="1700"/>
        <w:jc w:val="left"/>
        <w:rPr>
          <w:rFonts w:hint="eastAsia" w:ascii="Times New Roman" w:hAnsi="Times New Roman" w:eastAsia="仿宋_GB2312" w:cs="Mongolian Baiti"/>
          <w:color w:val="000000"/>
          <w:sz w:val="32"/>
          <w:szCs w:val="32"/>
        </w:rPr>
      </w:pPr>
      <w:r>
        <w:rPr>
          <w:rFonts w:hint="eastAsia" w:ascii="Times New Roman" w:hAnsi="Times New Roman" w:eastAsia="仿宋_GB2312" w:cs="Mongolian Baiti"/>
          <w:color w:val="000000"/>
          <w:sz w:val="32"/>
          <w:szCs w:val="32"/>
        </w:rPr>
        <mc:AlternateContent>
          <mc:Choice Requires="wps">
            <w:drawing>
              <wp:anchor distT="0" distB="0" distL="114300" distR="114300" simplePos="0" relativeHeight="251659264" behindDoc="0" locked="0" layoutInCell="1" allowOverlap="0">
                <wp:simplePos x="0" y="0"/>
                <wp:positionH relativeFrom="column">
                  <wp:posOffset>-38100</wp:posOffset>
                </wp:positionH>
                <wp:positionV relativeFrom="paragraph">
                  <wp:posOffset>20802600</wp:posOffset>
                </wp:positionV>
                <wp:extent cx="5761990" cy="0"/>
                <wp:effectExtent l="0" t="9525" r="10160" b="9525"/>
                <wp:wrapNone/>
                <wp:docPr id="1" name="直接箭头连接符 1"/>
                <wp:cNvGraphicFramePr/>
                <a:graphic xmlns:a="http://schemas.openxmlformats.org/drawingml/2006/main">
                  <a:graphicData uri="http://schemas.microsoft.com/office/word/2010/wordprocessingShape">
                    <wps:wsp>
                      <wps:cNvCnPr/>
                      <wps:spPr>
                        <a:xfrm>
                          <a:off x="0" y="0"/>
                          <a:ext cx="5761990" cy="0"/>
                        </a:xfrm>
                        <a:prstGeom prst="straightConnector1">
                          <a:avLst/>
                        </a:prstGeom>
                        <a:ln w="19050" cap="flat" cmpd="sng">
                          <a:solidFill>
                            <a:srgbClr val="000000"/>
                          </a:solidFill>
                          <a:prstDash val="solid"/>
                          <a:headEnd type="none" w="med" len="med"/>
                          <a:tailEnd type="none" w="med" len="med"/>
                        </a:ln>
                      </wps:spPr>
                      <wps:txbx>
                        <w:txbxContent>
                          <w:p>
                            <w:pPr>
                              <w:wordWrap w:val="0"/>
                              <w:rPr>
                                <w:rFonts w:ascii="宋体" w:hAnsi="宋体"/>
                                <w:sz w:val="20"/>
                                <w:szCs w:val="20"/>
                              </w:rPr>
                            </w:pPr>
                          </w:p>
                        </w:txbxContent>
                      </wps:txbx>
                      <wps:bodyPr/>
                    </wps:wsp>
                  </a:graphicData>
                </a:graphic>
              </wp:anchor>
            </w:drawing>
          </mc:Choice>
          <mc:Fallback>
            <w:pict>
              <v:shape id="_x0000_s1026" o:spid="_x0000_s1026" o:spt="32" type="#_x0000_t32" style="position:absolute;left:0pt;margin-left:-3pt;margin-top:1638pt;height:0pt;width:453.7pt;z-index:251659264;mso-width-relative:page;mso-height-relative:page;" filled="f" stroked="t" coordsize="21600,21600" o:allowoverlap="f" o:gfxdata="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">
                <v:fill on="f" focussize="0,0"/>
                <v:stroke weight="1.5pt" color="#000000" joinstyle="round"/>
                <v:imagedata o:title=""/>
                <o:lock v:ext="edit" aspectratio="f"/>
                <v:textbox>
                  <w:txbxContent>
                    <w:p>
                      <w:pPr>
                        <w:wordWrap w:val="0"/>
                        <w:rPr>
                          <w:rFonts w:ascii="宋体" w:hAnsi="宋体"/>
                          <w:sz w:val="20"/>
                          <w:szCs w:val="20"/>
                        </w:rPr>
                      </w:pPr>
                    </w:p>
                  </w:txbxContent>
                </v:textbox>
              </v:shape>
            </w:pict>
          </mc:Fallback>
        </mc:AlternateContent>
      </w:r>
    </w:p>
    <w:p>
      <w:pPr>
        <w:keepNext w:val="0"/>
        <w:keepLines w:val="0"/>
        <w:pageBreakBefore w:val="0"/>
        <w:widowControl w:val="0"/>
        <w:kinsoku/>
        <w:wordWrap/>
        <w:overflowPunct/>
        <w:topLinePunct w:val="0"/>
        <w:autoSpaceDE/>
        <w:autoSpaceDN/>
        <w:bidi w:val="0"/>
        <w:adjustRightInd/>
        <w:snapToGrid/>
        <w:spacing w:line="560" w:lineRule="exact"/>
        <w:ind w:right="0"/>
        <w:jc w:val="both"/>
        <w:textAlignment w:val="auto"/>
        <w:rPr>
          <w:rFonts w:hint="eastAsia" w:ascii="仿宋_GB2312" w:hAnsi="仿宋_GB2312" w:eastAsia="仿宋_GB2312" w:cs="仿宋_GB2312"/>
          <w:color w:val="000000"/>
          <w:sz w:val="32"/>
          <w:szCs w:val="32"/>
          <w:u w:val="none"/>
          <w:lang w:val="en-US" w:eastAsia="zh-CN"/>
        </w:rPr>
      </w:pPr>
      <w:r>
        <w:rPr>
          <w:rFonts w:hint="eastAsia" w:ascii="仿宋_GB2312" w:hAnsi="仿宋_GB2312" w:eastAsia="仿宋_GB2312" w:cs="仿宋_GB2312"/>
          <w:sz w:val="32"/>
          <w:szCs w:val="32"/>
        </w:rPr>
        <w:t>当事人：</w:t>
      </w:r>
      <w:r>
        <w:rPr>
          <w:rFonts w:hint="eastAsia" w:ascii="仿宋_GB2312" w:hAnsi="仿宋_GB2312" w:eastAsia="仿宋_GB2312" w:cs="仿宋_GB2312"/>
          <w:color w:val="000000"/>
          <w:sz w:val="32"/>
          <w:szCs w:val="32"/>
          <w:u w:val="none"/>
          <w:lang w:val="en-US" w:eastAsia="zh-CN"/>
        </w:rPr>
        <w:t>乌苏市明丽自选超市</w:t>
      </w:r>
    </w:p>
    <w:p>
      <w:pPr>
        <w:keepNext w:val="0"/>
        <w:keepLines w:val="0"/>
        <w:pageBreakBefore w:val="0"/>
        <w:widowControl w:val="0"/>
        <w:kinsoku/>
        <w:wordWrap/>
        <w:overflowPunct/>
        <w:topLinePunct w:val="0"/>
        <w:autoSpaceDE/>
        <w:autoSpaceDN/>
        <w:bidi w:val="0"/>
        <w:adjustRightInd/>
        <w:snapToGrid/>
        <w:spacing w:line="560" w:lineRule="exact"/>
        <w:ind w:right="0"/>
        <w:jc w:val="both"/>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主体资格证照名称：</w:t>
      </w:r>
      <w:r>
        <w:rPr>
          <w:rFonts w:hint="eastAsia" w:ascii="仿宋_GB2312" w:hAnsi="仿宋_GB2312" w:eastAsia="仿宋_GB2312" w:cs="仿宋_GB2312"/>
          <w:sz w:val="32"/>
          <w:szCs w:val="32"/>
          <w:lang w:eastAsia="zh-CN"/>
        </w:rPr>
        <w:t>《营业执照》《食品经营许可证</w:t>
      </w:r>
      <w:bookmarkStart w:id="3" w:name="_GoBack"/>
      <w:bookmarkEnd w:id="3"/>
      <w:r>
        <w:rPr>
          <w:rFonts w:hint="eastAsia" w:ascii="仿宋_GB2312" w:hAnsi="仿宋_GB2312" w:eastAsia="仿宋_GB2312" w:cs="仿宋_GB2312"/>
          <w:sz w:val="32"/>
          <w:szCs w:val="32"/>
          <w:lang w:eastAsia="zh-CN"/>
        </w:rPr>
        <w:t>》</w:t>
      </w:r>
    </w:p>
    <w:p>
      <w:pPr>
        <w:keepNext w:val="0"/>
        <w:keepLines w:val="0"/>
        <w:pageBreakBefore w:val="0"/>
        <w:widowControl w:val="0"/>
        <w:kinsoku/>
        <w:wordWrap/>
        <w:overflowPunct/>
        <w:topLinePunct w:val="0"/>
        <w:autoSpaceDE/>
        <w:autoSpaceDN/>
        <w:bidi w:val="0"/>
        <w:adjustRightInd/>
        <w:snapToGrid/>
        <w:spacing w:line="560" w:lineRule="exact"/>
        <w:ind w:right="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统一社会信用代码：</w:t>
      </w:r>
      <w:r>
        <w:rPr>
          <w:rFonts w:hint="eastAsia" w:ascii="仿宋_GB2312" w:hAnsi="仿宋_GB2312" w:eastAsia="仿宋_GB2312" w:cs="仿宋_GB2312"/>
          <w:color w:val="000000"/>
          <w:sz w:val="32"/>
          <w:szCs w:val="32"/>
          <w:u w:val="none"/>
        </w:rPr>
        <w:t>92654202MA78L92C7J</w:t>
      </w:r>
    </w:p>
    <w:p>
      <w:pPr>
        <w:keepNext w:val="0"/>
        <w:keepLines w:val="0"/>
        <w:pageBreakBefore w:val="0"/>
        <w:widowControl w:val="0"/>
        <w:kinsoku/>
        <w:wordWrap/>
        <w:overflowPunct/>
        <w:topLinePunct w:val="0"/>
        <w:autoSpaceDE/>
        <w:autoSpaceDN/>
        <w:bidi w:val="0"/>
        <w:adjustRightInd/>
        <w:snapToGrid/>
        <w:spacing w:line="560" w:lineRule="exact"/>
        <w:ind w:right="0"/>
        <w:jc w:val="both"/>
        <w:textAlignment w:val="auto"/>
        <w:rPr>
          <w:rFonts w:hint="eastAsia" w:ascii="仿宋_GB2312" w:hAnsi="仿宋_GB2312" w:eastAsia="仿宋_GB2312" w:cs="仿宋_GB2312"/>
          <w:color w:val="000000"/>
          <w:sz w:val="32"/>
          <w:szCs w:val="32"/>
          <w:u w:val="none"/>
          <w:lang w:val="en-US" w:eastAsia="zh-CN"/>
        </w:rPr>
      </w:pPr>
      <w:r>
        <w:rPr>
          <w:rFonts w:hint="eastAsia" w:ascii="仿宋_GB2312" w:hAnsi="仿宋_GB2312" w:eastAsia="仿宋_GB2312" w:cs="仿宋_GB2312"/>
          <w:sz w:val="32"/>
          <w:szCs w:val="32"/>
        </w:rPr>
        <w:t>住址：</w:t>
      </w:r>
      <w:r>
        <w:rPr>
          <w:rFonts w:hint="eastAsia" w:ascii="仿宋_GB2312" w:hAnsi="仿宋_GB2312" w:eastAsia="仿宋_GB2312" w:cs="仿宋_GB2312"/>
          <w:color w:val="000000"/>
          <w:sz w:val="32"/>
          <w:szCs w:val="32"/>
          <w:u w:val="none"/>
          <w:lang w:val="en-US" w:eastAsia="zh-CN"/>
        </w:rPr>
        <w:t>新疆塔城地区乌苏市北京西路华鑫小区30栋第一间</w:t>
      </w:r>
    </w:p>
    <w:p>
      <w:pPr>
        <w:keepNext w:val="0"/>
        <w:keepLines w:val="0"/>
        <w:pageBreakBefore w:val="0"/>
        <w:widowControl w:val="0"/>
        <w:kinsoku/>
        <w:wordWrap/>
        <w:overflowPunct/>
        <w:topLinePunct w:val="0"/>
        <w:autoSpaceDE/>
        <w:autoSpaceDN/>
        <w:bidi w:val="0"/>
        <w:adjustRightInd/>
        <w:snapToGrid/>
        <w:spacing w:line="560" w:lineRule="exact"/>
        <w:ind w:right="0"/>
        <w:jc w:val="both"/>
        <w:textAlignment w:val="auto"/>
        <w:rPr>
          <w:rFonts w:hint="eastAsia" w:ascii="仿宋_GB2312" w:hAnsi="仿宋_GB2312" w:eastAsia="仿宋_GB2312" w:cs="仿宋_GB2312"/>
          <w:color w:val="000000"/>
          <w:sz w:val="32"/>
          <w:szCs w:val="32"/>
          <w:u w:val="none"/>
          <w:lang w:eastAsia="zh-CN"/>
        </w:rPr>
      </w:pPr>
      <w:r>
        <w:rPr>
          <w:rFonts w:hint="eastAsia" w:ascii="仿宋_GB2312" w:hAnsi="仿宋_GB2312" w:eastAsia="仿宋_GB2312" w:cs="仿宋_GB2312"/>
          <w:sz w:val="32"/>
          <w:szCs w:val="32"/>
          <w:lang w:eastAsia="zh-CN"/>
        </w:rPr>
        <w:t>经营者</w:t>
      </w:r>
      <w:r>
        <w:rPr>
          <w:rFonts w:hint="eastAsia" w:ascii="仿宋_GB2312" w:hAnsi="仿宋_GB2312" w:eastAsia="仿宋_GB2312" w:cs="仿宋_GB2312"/>
          <w:sz w:val="32"/>
          <w:szCs w:val="32"/>
        </w:rPr>
        <w:t>：</w:t>
      </w:r>
      <w:r>
        <w:rPr>
          <w:rFonts w:hint="eastAsia" w:ascii="仿宋_GB2312" w:hAnsi="仿宋_GB2312" w:eastAsia="仿宋_GB2312" w:cs="仿宋_GB2312"/>
          <w:color w:val="000000"/>
          <w:sz w:val="32"/>
          <w:szCs w:val="32"/>
          <w:u w:val="none"/>
          <w:lang w:eastAsia="zh-CN"/>
        </w:rPr>
        <w:t>卯**</w:t>
      </w:r>
    </w:p>
    <w:p>
      <w:pPr>
        <w:keepNext w:val="0"/>
        <w:keepLines w:val="0"/>
        <w:pageBreakBefore w:val="0"/>
        <w:widowControl w:val="0"/>
        <w:kinsoku/>
        <w:wordWrap/>
        <w:overflowPunct/>
        <w:topLinePunct w:val="0"/>
        <w:autoSpaceDE/>
        <w:autoSpaceDN/>
        <w:bidi w:val="0"/>
        <w:adjustRightInd/>
        <w:snapToGrid/>
        <w:spacing w:line="560" w:lineRule="exact"/>
        <w:ind w:right="0"/>
        <w:jc w:val="both"/>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rPr>
        <w:t>身份证件号码：</w:t>
      </w:r>
      <w:r>
        <w:rPr>
          <w:rFonts w:hint="eastAsia" w:ascii="仿宋_GB2312" w:hAnsi="仿宋_GB2312" w:eastAsia="仿宋_GB2312" w:cs="仿宋_GB2312"/>
          <w:sz w:val="32"/>
          <w:szCs w:val="32"/>
          <w:lang w:val="en-US" w:eastAsia="zh-CN"/>
        </w:rPr>
        <w:t>622725198512023820</w:t>
      </w:r>
    </w:p>
    <w:p>
      <w:pPr>
        <w:keepNext w:val="0"/>
        <w:keepLines w:val="0"/>
        <w:pageBreakBefore w:val="0"/>
        <w:widowControl w:val="0"/>
        <w:kinsoku/>
        <w:wordWrap/>
        <w:overflowPunct/>
        <w:topLinePunct w:val="0"/>
        <w:autoSpaceDE/>
        <w:autoSpaceDN/>
        <w:bidi w:val="0"/>
        <w:adjustRightInd/>
        <w:snapToGrid/>
        <w:spacing w:line="560" w:lineRule="exact"/>
        <w:ind w:left="0" w:leftChars="0" w:right="0" w:firstLine="640" w:firstLineChars="200"/>
        <w:jc w:val="both"/>
        <w:textAlignment w:val="auto"/>
        <w:rPr>
          <w:rFonts w:hint="eastAsia" w:ascii="仿宋_GB2312" w:hAnsi="仿宋_GB2312" w:eastAsia="仿宋_GB2312" w:cs="仿宋_GB2312"/>
          <w:kern w:val="1"/>
          <w:sz w:val="32"/>
          <w:szCs w:val="32"/>
          <w:u w:val="none"/>
          <w:lang w:val="en-US" w:eastAsia="zh-CN"/>
        </w:rPr>
      </w:pPr>
      <w:r>
        <w:rPr>
          <w:rFonts w:hint="eastAsia" w:ascii="仿宋_GB2312" w:hAnsi="仿宋_GB2312" w:eastAsia="仿宋_GB2312" w:cs="仿宋_GB2312"/>
          <w:color w:val="000000"/>
          <w:sz w:val="32"/>
          <w:szCs w:val="32"/>
          <w:u w:val="none"/>
          <w:lang w:val="en-US" w:eastAsia="zh-CN"/>
        </w:rPr>
        <w:t>2024年11月14日，我局执法人员李静、阿依曼·阿依提木汗</w:t>
      </w:r>
      <w:r>
        <w:rPr>
          <w:rFonts w:hint="eastAsia" w:ascii="仿宋_GB2312" w:hAnsi="仿宋_GB2312" w:eastAsia="仿宋_GB2312" w:cs="仿宋_GB2312"/>
          <w:bCs/>
          <w:sz w:val="32"/>
          <w:szCs w:val="32"/>
          <w:lang w:val="en-US" w:eastAsia="zh-CN"/>
        </w:rPr>
        <w:t>根据投诉线索来到</w:t>
      </w:r>
      <w:r>
        <w:rPr>
          <w:rFonts w:hint="eastAsia" w:ascii="仿宋_GB2312" w:hAnsi="仿宋_GB2312" w:eastAsia="仿宋_GB2312" w:cs="仿宋_GB2312"/>
          <w:color w:val="000000"/>
          <w:sz w:val="32"/>
          <w:szCs w:val="32"/>
          <w:u w:val="none"/>
          <w:lang w:val="en-US" w:eastAsia="zh-CN"/>
        </w:rPr>
        <w:t>乌苏市北京西路华鑫小区30栋</w:t>
      </w:r>
      <w:r>
        <w:rPr>
          <w:rFonts w:hint="eastAsia" w:ascii="仿宋_GB2312" w:hAnsi="仿宋_GB2312" w:eastAsia="仿宋_GB2312" w:cs="仿宋_GB2312"/>
          <w:bCs/>
          <w:sz w:val="32"/>
          <w:szCs w:val="32"/>
          <w:lang w:val="en-US" w:eastAsia="zh-CN"/>
        </w:rPr>
        <w:t>的</w:t>
      </w:r>
      <w:r>
        <w:rPr>
          <w:rFonts w:hint="eastAsia" w:ascii="仿宋_GB2312" w:hAnsi="仿宋_GB2312" w:eastAsia="仿宋_GB2312" w:cs="仿宋_GB2312"/>
          <w:color w:val="000000"/>
          <w:sz w:val="32"/>
          <w:szCs w:val="32"/>
          <w:u w:val="none"/>
          <w:lang w:val="en-US" w:eastAsia="zh-CN"/>
        </w:rPr>
        <w:t>乌苏市明丽自选超市</w:t>
      </w:r>
      <w:r>
        <w:rPr>
          <w:rFonts w:hint="eastAsia" w:ascii="仿宋_GB2312" w:hAnsi="仿宋_GB2312" w:eastAsia="仿宋_GB2312" w:cs="仿宋_GB2312"/>
          <w:bCs/>
          <w:sz w:val="32"/>
          <w:szCs w:val="32"/>
          <w:lang w:val="en-US" w:eastAsia="zh-CN"/>
        </w:rPr>
        <w:t>，核实消费者在当事人超市购买的1瓶</w:t>
      </w:r>
      <w:r>
        <w:rPr>
          <w:rFonts w:hint="eastAsia" w:ascii="仿宋_GB2312" w:hAnsi="仿宋_GB2312" w:eastAsia="仿宋_GB2312" w:cs="仿宋_GB2312"/>
          <w:color w:val="000000"/>
          <w:spacing w:val="0"/>
          <w:kern w:val="0"/>
          <w:sz w:val="32"/>
          <w:szCs w:val="32"/>
          <w:u w:val="none"/>
          <w:lang w:eastAsia="zh-CN"/>
        </w:rPr>
        <w:t>冰茶真茶真柠檬饮料超过保质期的</w:t>
      </w:r>
      <w:r>
        <w:rPr>
          <w:rFonts w:hint="eastAsia" w:ascii="仿宋_GB2312" w:hAnsi="仿宋_GB2312" w:eastAsia="仿宋_GB2312" w:cs="仿宋_GB2312"/>
          <w:bCs/>
          <w:sz w:val="32"/>
          <w:szCs w:val="32"/>
          <w:lang w:val="en-US" w:eastAsia="zh-CN"/>
        </w:rPr>
        <w:t>相关情况，经当事人确认消费者投诉的情况属实，已与消费者和解并向消费者赔偿300元。</w:t>
      </w:r>
      <w:r>
        <w:rPr>
          <w:rFonts w:hint="eastAsia" w:ascii="仿宋_GB2312" w:hAnsi="仿宋_GB2312" w:eastAsia="仿宋_GB2312" w:cs="仿宋_GB2312"/>
          <w:kern w:val="1"/>
          <w:sz w:val="32"/>
          <w:szCs w:val="32"/>
          <w:u w:val="none"/>
          <w:lang w:val="en-US" w:eastAsia="zh-CN"/>
        </w:rPr>
        <w:t>当事人从吧台底下过期食品处理区拿出</w:t>
      </w:r>
      <w:r>
        <w:rPr>
          <w:rFonts w:hint="eastAsia" w:ascii="仿宋_GB2312" w:hAnsi="仿宋_GB2312" w:eastAsia="仿宋_GB2312" w:cs="仿宋_GB2312"/>
          <w:color w:val="000000"/>
          <w:spacing w:val="0"/>
          <w:kern w:val="0"/>
          <w:sz w:val="32"/>
          <w:szCs w:val="32"/>
          <w:u w:val="none"/>
          <w:lang w:eastAsia="zh-CN"/>
        </w:rPr>
        <w:t>元气森林出品的冰茶真茶真柠檬饮料，</w:t>
      </w:r>
      <w:r>
        <w:rPr>
          <w:rFonts w:hint="eastAsia" w:ascii="仿宋_GB2312" w:hAnsi="仿宋_GB2312" w:eastAsia="仿宋_GB2312" w:cs="仿宋_GB2312"/>
          <w:kern w:val="1"/>
          <w:sz w:val="32"/>
          <w:szCs w:val="32"/>
          <w:u w:val="none"/>
          <w:lang w:val="en-US" w:eastAsia="zh-CN"/>
        </w:rPr>
        <w:t>并说明已将消费者购买的</w:t>
      </w:r>
      <w:r>
        <w:rPr>
          <w:rFonts w:hint="eastAsia" w:ascii="仿宋_GB2312" w:hAnsi="仿宋_GB2312" w:eastAsia="仿宋_GB2312" w:cs="仿宋_GB2312"/>
          <w:color w:val="000000"/>
          <w:spacing w:val="0"/>
          <w:kern w:val="0"/>
          <w:sz w:val="32"/>
          <w:szCs w:val="32"/>
          <w:u w:val="none"/>
          <w:lang w:eastAsia="zh-CN"/>
        </w:rPr>
        <w:t>超过保质期的饮料回收，并向消费者当场更换了一瓶在保质期内的饮料。</w:t>
      </w:r>
      <w:r>
        <w:rPr>
          <w:rFonts w:hint="eastAsia" w:ascii="仿宋_GB2312" w:hAnsi="仿宋_GB2312" w:eastAsia="仿宋_GB2312" w:cs="仿宋_GB2312"/>
          <w:kern w:val="1"/>
          <w:sz w:val="32"/>
          <w:szCs w:val="32"/>
          <w:u w:val="none"/>
          <w:lang w:val="en-US" w:eastAsia="zh-CN"/>
        </w:rPr>
        <w:t>执法人员现场检查未发现</w:t>
      </w:r>
      <w:r>
        <w:rPr>
          <w:rFonts w:hint="eastAsia" w:ascii="仿宋_GB2312" w:hAnsi="仿宋_GB2312" w:eastAsia="仿宋_GB2312" w:cs="仿宋_GB2312"/>
          <w:color w:val="000000"/>
          <w:spacing w:val="0"/>
          <w:kern w:val="0"/>
          <w:sz w:val="32"/>
          <w:szCs w:val="32"/>
          <w:u w:val="none"/>
          <w:lang w:eastAsia="zh-CN"/>
        </w:rPr>
        <w:t>消费者投诉的元气森林出品的冰茶真茶真柠檬饮料和其他</w:t>
      </w:r>
      <w:r>
        <w:rPr>
          <w:rFonts w:hint="eastAsia" w:ascii="仿宋_GB2312" w:hAnsi="仿宋_GB2312" w:eastAsia="仿宋_GB2312" w:cs="仿宋_GB2312"/>
          <w:kern w:val="1"/>
          <w:sz w:val="32"/>
          <w:szCs w:val="32"/>
          <w:u w:val="none"/>
          <w:lang w:val="en-US" w:eastAsia="zh-CN"/>
        </w:rPr>
        <w:t>过期食品，</w:t>
      </w:r>
      <w:r>
        <w:rPr>
          <w:rFonts w:hint="eastAsia" w:ascii="仿宋_GB2312" w:hAnsi="仿宋_GB2312" w:eastAsia="仿宋_GB2312" w:cs="仿宋_GB2312"/>
          <w:bCs/>
          <w:sz w:val="32"/>
          <w:szCs w:val="32"/>
          <w:lang w:val="en-US" w:eastAsia="zh-CN"/>
        </w:rPr>
        <w:t>执法人员要求当事人现场提供上述超过保质期食品的进货票据、供货商资质等相关证明文件，当事人均已提供。</w:t>
      </w:r>
      <w:r>
        <w:rPr>
          <w:rFonts w:hint="eastAsia" w:ascii="仿宋_GB2312" w:hAnsi="仿宋_GB2312" w:eastAsia="仿宋_GB2312" w:cs="仿宋_GB2312"/>
          <w:kern w:val="1"/>
          <w:sz w:val="32"/>
          <w:szCs w:val="32"/>
          <w:u w:val="none"/>
          <w:lang w:val="en-US" w:eastAsia="zh-CN"/>
        </w:rPr>
        <w:t>当事人销售超过保质期食品的行为，涉嫌违反了《中华人民共和国食品安全法》第三十四条第十项的规定。经</w:t>
      </w:r>
      <w:r>
        <w:rPr>
          <w:rFonts w:hint="eastAsia" w:ascii="仿宋_GB2312" w:hAnsi="仿宋_GB2312" w:eastAsia="仿宋_GB2312" w:cs="仿宋_GB2312"/>
          <w:kern w:val="1"/>
          <w:sz w:val="32"/>
          <w:szCs w:val="32"/>
          <w:u w:val="none"/>
        </w:rPr>
        <w:t>报局领导批准</w:t>
      </w:r>
      <w:r>
        <w:rPr>
          <w:rFonts w:hint="eastAsia" w:ascii="仿宋_GB2312" w:hAnsi="仿宋_GB2312" w:eastAsia="仿宋_GB2312" w:cs="仿宋_GB2312"/>
          <w:kern w:val="1"/>
          <w:sz w:val="32"/>
          <w:szCs w:val="32"/>
          <w:u w:val="none"/>
          <w:lang w:eastAsia="zh-CN"/>
        </w:rPr>
        <w:t>后，执法人员对上述超过保质期的食品实施了扣押的行政</w:t>
      </w:r>
      <w:r>
        <w:rPr>
          <w:rFonts w:hint="eastAsia" w:ascii="仿宋_GB2312" w:hAnsi="仿宋_GB2312" w:eastAsia="仿宋_GB2312" w:cs="仿宋_GB2312"/>
          <w:kern w:val="1"/>
          <w:sz w:val="32"/>
          <w:szCs w:val="32"/>
          <w:u w:val="none"/>
          <w:lang w:val="en-US" w:eastAsia="zh-CN"/>
        </w:rPr>
        <w:t>强制措施，向当事人下发了《实施行政强制措施决定书》（乌市监强制〔2024〕166号）。为进一步了解情况，经报局领导批准，于2024年11月19日</w:t>
      </w:r>
      <w:r>
        <w:rPr>
          <w:rFonts w:hint="eastAsia" w:ascii="仿宋_GB2312" w:hAnsi="仿宋_GB2312" w:eastAsia="仿宋_GB2312" w:cs="仿宋_GB2312"/>
          <w:kern w:val="1"/>
          <w:sz w:val="32"/>
          <w:szCs w:val="32"/>
          <w:u w:val="none"/>
        </w:rPr>
        <w:t>立案，并指派</w:t>
      </w:r>
      <w:r>
        <w:rPr>
          <w:rFonts w:hint="eastAsia" w:ascii="仿宋_GB2312" w:hAnsi="仿宋_GB2312" w:eastAsia="仿宋_GB2312" w:cs="仿宋_GB2312"/>
          <w:kern w:val="1"/>
          <w:sz w:val="32"/>
          <w:szCs w:val="32"/>
          <w:u w:val="none"/>
          <w:lang w:eastAsia="zh-CN"/>
        </w:rPr>
        <w:t>李静、阿依曼</w:t>
      </w:r>
      <w:r>
        <w:rPr>
          <w:rFonts w:hint="eastAsia" w:ascii="仿宋_GB2312" w:hAnsi="仿宋_GB2312" w:eastAsia="仿宋_GB2312" w:cs="仿宋_GB2312"/>
          <w:kern w:val="1"/>
          <w:sz w:val="32"/>
          <w:szCs w:val="32"/>
          <w:u w:val="none"/>
          <w:lang w:val="en-US" w:eastAsia="zh-CN"/>
        </w:rPr>
        <w:t>·阿依提木汗</w:t>
      </w:r>
      <w:r>
        <w:rPr>
          <w:rFonts w:hint="eastAsia" w:ascii="仿宋_GB2312" w:hAnsi="仿宋_GB2312" w:eastAsia="仿宋_GB2312" w:cs="仿宋_GB2312"/>
          <w:kern w:val="1"/>
          <w:sz w:val="32"/>
          <w:szCs w:val="32"/>
          <w:u w:val="none"/>
        </w:rPr>
        <w:t>对此案进行调查了解。</w:t>
      </w:r>
      <w:r>
        <w:rPr>
          <w:rFonts w:hint="eastAsia" w:ascii="仿宋_GB2312" w:hAnsi="仿宋_GB2312" w:eastAsia="仿宋_GB2312" w:cs="仿宋_GB2312"/>
          <w:kern w:val="1"/>
          <w:sz w:val="32"/>
          <w:szCs w:val="32"/>
          <w:u w:val="none"/>
          <w:lang w:eastAsia="zh-CN"/>
        </w:rPr>
        <w:t>本案已于</w:t>
      </w:r>
      <w:r>
        <w:rPr>
          <w:rFonts w:hint="eastAsia" w:ascii="仿宋_GB2312" w:hAnsi="仿宋_GB2312" w:eastAsia="仿宋_GB2312" w:cs="仿宋_GB2312"/>
          <w:kern w:val="1"/>
          <w:sz w:val="32"/>
          <w:szCs w:val="32"/>
          <w:u w:val="none"/>
          <w:lang w:val="en-US" w:eastAsia="zh-CN"/>
        </w:rPr>
        <w:t>2025年1月6日调查终结。</w:t>
      </w:r>
      <w:r>
        <w:rPr>
          <w:rFonts w:hint="eastAsia" w:ascii="仿宋_GB2312" w:hAnsi="仿宋_GB2312" w:eastAsia="仿宋_GB2312" w:cs="仿宋_GB2312"/>
          <w:kern w:val="1"/>
          <w:sz w:val="32"/>
          <w:szCs w:val="32"/>
          <w:u w:val="none"/>
        </w:rPr>
        <w:t xml:space="preserve">   </w:t>
      </w:r>
      <w:r>
        <w:rPr>
          <w:rFonts w:hint="eastAsia" w:ascii="仿宋_GB2312" w:hAnsi="仿宋_GB2312" w:eastAsia="仿宋_GB2312" w:cs="仿宋_GB2312"/>
          <w:kern w:val="1"/>
          <w:sz w:val="32"/>
          <w:szCs w:val="32"/>
          <w:u w:val="none"/>
          <w:lang w:val="en-US" w:eastAsia="zh-CN"/>
        </w:rPr>
        <w:t xml:space="preserve">                                          </w:t>
      </w:r>
    </w:p>
    <w:p>
      <w:pPr>
        <w:keepNext w:val="0"/>
        <w:keepLines w:val="0"/>
        <w:pageBreakBefore w:val="0"/>
        <w:widowControl w:val="0"/>
        <w:kinsoku/>
        <w:wordWrap/>
        <w:overflowPunct/>
        <w:topLinePunct w:val="0"/>
        <w:autoSpaceDE/>
        <w:autoSpaceDN/>
        <w:bidi w:val="0"/>
        <w:adjustRightInd/>
        <w:snapToGrid/>
        <w:spacing w:line="560" w:lineRule="exact"/>
        <w:ind w:left="0" w:leftChars="0" w:right="0" w:firstLine="640" w:firstLineChars="200"/>
        <w:jc w:val="both"/>
        <w:textAlignment w:val="auto"/>
        <w:rPr>
          <w:rFonts w:hint="eastAsia" w:ascii="仿宋_GB2312" w:hAnsi="仿宋_GB2312" w:eastAsia="仿宋_GB2312" w:cs="仿宋_GB2312"/>
          <w:bCs/>
          <w:sz w:val="32"/>
          <w:szCs w:val="32"/>
          <w:lang w:val="en-US" w:eastAsia="zh-CN"/>
        </w:rPr>
      </w:pPr>
      <w:r>
        <w:rPr>
          <w:rFonts w:hint="eastAsia" w:ascii="仿宋_GB2312" w:hAnsi="仿宋_GB2312" w:eastAsia="仿宋_GB2312" w:cs="仿宋_GB2312"/>
          <w:bCs/>
          <w:sz w:val="32"/>
          <w:szCs w:val="32"/>
          <w:lang w:val="en-US" w:eastAsia="zh-CN"/>
        </w:rPr>
        <w:t>经查，</w:t>
      </w:r>
      <w:r>
        <w:rPr>
          <w:rFonts w:hint="eastAsia" w:ascii="仿宋_GB2312" w:hAnsi="仿宋_GB2312" w:eastAsia="仿宋_GB2312" w:cs="仿宋_GB2312"/>
          <w:color w:val="000000"/>
          <w:sz w:val="32"/>
          <w:szCs w:val="32"/>
          <w:u w:val="none"/>
          <w:lang w:val="en-US" w:eastAsia="zh-CN"/>
        </w:rPr>
        <w:t>乌苏市明丽自选超市</w:t>
      </w:r>
      <w:r>
        <w:rPr>
          <w:rFonts w:hint="eastAsia" w:ascii="仿宋_GB2312" w:hAnsi="仿宋_GB2312" w:eastAsia="仿宋_GB2312" w:cs="仿宋_GB2312"/>
          <w:bCs/>
          <w:sz w:val="32"/>
          <w:szCs w:val="32"/>
          <w:lang w:val="en-US" w:eastAsia="zh-CN"/>
        </w:rPr>
        <w:t>注册成立于2007年3月24日，2024年4月22日延续取得《食品经营许可证》从事食品销售经营活动，店内从业人员1人，持有健康证明并在有效期内。</w:t>
      </w:r>
    </w:p>
    <w:p>
      <w:pPr>
        <w:keepNext w:val="0"/>
        <w:keepLines w:val="0"/>
        <w:pageBreakBefore w:val="0"/>
        <w:widowControl w:val="0"/>
        <w:kinsoku/>
        <w:wordWrap/>
        <w:overflowPunct/>
        <w:topLinePunct w:val="0"/>
        <w:autoSpaceDE/>
        <w:autoSpaceDN/>
        <w:bidi w:val="0"/>
        <w:adjustRightInd/>
        <w:snapToGrid/>
        <w:spacing w:line="560" w:lineRule="exact"/>
        <w:ind w:left="0" w:leftChars="0" w:right="0" w:firstLine="640" w:firstLineChars="200"/>
        <w:jc w:val="both"/>
        <w:textAlignment w:val="auto"/>
        <w:rPr>
          <w:rFonts w:hint="eastAsia" w:ascii="仿宋_GB2312" w:hAnsi="仿宋_GB2312" w:eastAsia="仿宋_GB2312" w:cs="仿宋_GB2312"/>
          <w:bCs/>
          <w:sz w:val="32"/>
          <w:szCs w:val="32"/>
          <w:lang w:val="en-US" w:eastAsia="zh-CN"/>
        </w:rPr>
      </w:pPr>
      <w:r>
        <w:rPr>
          <w:rFonts w:hint="eastAsia" w:ascii="仿宋_GB2312" w:hAnsi="仿宋_GB2312" w:eastAsia="仿宋_GB2312" w:cs="仿宋_GB2312"/>
          <w:bCs/>
          <w:sz w:val="32"/>
          <w:szCs w:val="32"/>
          <w:lang w:val="en-US" w:eastAsia="zh-CN"/>
        </w:rPr>
        <w:t>2024年3月2日当事人以32元/件的价格从乌苏市大掌柜批零商行购进由</w:t>
      </w:r>
      <w:r>
        <w:rPr>
          <w:rFonts w:hint="eastAsia" w:ascii="仿宋_GB2312" w:hAnsi="仿宋_GB2312" w:eastAsia="仿宋_GB2312" w:cs="仿宋_GB2312"/>
          <w:color w:val="000000"/>
          <w:spacing w:val="0"/>
          <w:kern w:val="0"/>
          <w:sz w:val="32"/>
          <w:szCs w:val="32"/>
          <w:u w:val="none"/>
          <w:lang w:eastAsia="zh-CN"/>
        </w:rPr>
        <w:t>元气森林（安徽）饮料有限公司出品的冰茶真茶真柠檬饮料</w:t>
      </w:r>
      <w:r>
        <w:rPr>
          <w:rFonts w:hint="eastAsia" w:ascii="仿宋_GB2312" w:hAnsi="仿宋_GB2312" w:eastAsia="仿宋_GB2312" w:cs="仿宋_GB2312"/>
          <w:color w:val="000000"/>
          <w:spacing w:val="0"/>
          <w:kern w:val="0"/>
          <w:sz w:val="32"/>
          <w:szCs w:val="32"/>
          <w:u w:val="none"/>
          <w:lang w:val="en-US" w:eastAsia="zh-CN"/>
        </w:rPr>
        <w:t>1件（12瓶</w:t>
      </w:r>
      <w:r>
        <w:rPr>
          <w:rFonts w:hint="eastAsia" w:ascii="仿宋_GB2312" w:hAnsi="仿宋_GB2312" w:eastAsia="仿宋_GB2312" w:cs="仿宋_GB2312"/>
          <w:bCs/>
          <w:sz w:val="32"/>
          <w:szCs w:val="32"/>
          <w:lang w:val="en-US" w:eastAsia="zh-CN"/>
        </w:rPr>
        <w:t>），生产日期：2023/11/10，保质期：12个月，保质期至2024年11月10日，销售价为每瓶5元。2024年11月13日消费者在</w:t>
      </w:r>
      <w:r>
        <w:rPr>
          <w:rFonts w:hint="eastAsia" w:ascii="仿宋_GB2312" w:hAnsi="仿宋_GB2312" w:eastAsia="仿宋_GB2312" w:cs="仿宋_GB2312"/>
          <w:color w:val="000000"/>
          <w:sz w:val="32"/>
          <w:szCs w:val="32"/>
          <w:u w:val="none"/>
          <w:lang w:val="en-US" w:eastAsia="zh-CN"/>
        </w:rPr>
        <w:t>乌苏市明丽自选超市</w:t>
      </w:r>
      <w:r>
        <w:rPr>
          <w:rFonts w:hint="eastAsia" w:ascii="仿宋_GB2312" w:hAnsi="仿宋_GB2312" w:eastAsia="仿宋_GB2312" w:cs="仿宋_GB2312"/>
          <w:color w:val="000000"/>
          <w:w w:val="100"/>
          <w:sz w:val="32"/>
          <w:szCs w:val="32"/>
          <w:u w:val="none"/>
          <w:lang w:eastAsia="zh-CN"/>
        </w:rPr>
        <w:t>购买的</w:t>
      </w:r>
      <w:r>
        <w:rPr>
          <w:rFonts w:hint="eastAsia" w:ascii="仿宋_GB2312" w:hAnsi="仿宋_GB2312" w:eastAsia="仿宋_GB2312" w:cs="仿宋_GB2312"/>
          <w:color w:val="000000"/>
          <w:w w:val="100"/>
          <w:sz w:val="32"/>
          <w:szCs w:val="32"/>
          <w:u w:val="none"/>
          <w:lang w:val="en-US" w:eastAsia="zh-CN"/>
        </w:rPr>
        <w:t>1瓶</w:t>
      </w:r>
      <w:r>
        <w:rPr>
          <w:rFonts w:hint="eastAsia" w:ascii="仿宋_GB2312" w:hAnsi="仿宋_GB2312" w:eastAsia="仿宋_GB2312" w:cs="仿宋_GB2312"/>
          <w:color w:val="000000"/>
          <w:spacing w:val="0"/>
          <w:kern w:val="0"/>
          <w:sz w:val="32"/>
          <w:szCs w:val="32"/>
          <w:u w:val="none"/>
          <w:lang w:eastAsia="zh-CN"/>
        </w:rPr>
        <w:t>元气森林出品的冰茶真茶真柠檬饮料</w:t>
      </w:r>
      <w:r>
        <w:rPr>
          <w:rFonts w:hint="eastAsia" w:ascii="仿宋_GB2312" w:hAnsi="仿宋_GB2312" w:eastAsia="仿宋_GB2312" w:cs="仿宋_GB2312"/>
          <w:b w:val="0"/>
          <w:bCs w:val="0"/>
          <w:color w:val="000000"/>
          <w:sz w:val="32"/>
          <w:szCs w:val="32"/>
          <w:u w:val="none"/>
        </w:rPr>
        <w:t>已</w:t>
      </w:r>
      <w:r>
        <w:rPr>
          <w:rFonts w:hint="eastAsia" w:ascii="仿宋_GB2312" w:hAnsi="仿宋_GB2312" w:eastAsia="仿宋_GB2312" w:cs="仿宋_GB2312"/>
          <w:b w:val="0"/>
          <w:bCs w:val="0"/>
          <w:color w:val="000000"/>
          <w:sz w:val="32"/>
          <w:szCs w:val="32"/>
          <w:u w:val="none"/>
          <w:lang w:eastAsia="zh-CN"/>
        </w:rPr>
        <w:t>超过保质期</w:t>
      </w:r>
      <w:r>
        <w:rPr>
          <w:rFonts w:hint="eastAsia" w:ascii="仿宋_GB2312" w:hAnsi="仿宋_GB2312" w:eastAsia="仿宋_GB2312" w:cs="仿宋_GB2312"/>
          <w:bCs/>
          <w:sz w:val="32"/>
          <w:szCs w:val="32"/>
          <w:lang w:val="en-US" w:eastAsia="zh-CN"/>
        </w:rPr>
        <w:t>。经当事人确认，消费者</w:t>
      </w:r>
      <w:r>
        <w:rPr>
          <w:rFonts w:hint="eastAsia" w:ascii="仿宋_GB2312" w:hAnsi="仿宋_GB2312" w:eastAsia="仿宋_GB2312" w:cs="仿宋_GB2312"/>
          <w:color w:val="000000"/>
          <w:w w:val="100"/>
          <w:sz w:val="32"/>
          <w:szCs w:val="32"/>
          <w:u w:val="none"/>
          <w:lang w:eastAsia="zh-CN"/>
        </w:rPr>
        <w:t>购买的由</w:t>
      </w:r>
      <w:r>
        <w:rPr>
          <w:rFonts w:hint="eastAsia" w:ascii="仿宋_GB2312" w:hAnsi="仿宋_GB2312" w:eastAsia="仿宋_GB2312" w:cs="仿宋_GB2312"/>
          <w:color w:val="000000"/>
          <w:spacing w:val="0"/>
          <w:kern w:val="0"/>
          <w:sz w:val="32"/>
          <w:szCs w:val="32"/>
          <w:u w:val="none"/>
          <w:lang w:eastAsia="zh-CN"/>
        </w:rPr>
        <w:t>元气森林出品的冰茶真茶真柠檬饮料已超过</w:t>
      </w:r>
      <w:r>
        <w:rPr>
          <w:rFonts w:hint="eastAsia" w:ascii="仿宋_GB2312" w:hAnsi="仿宋_GB2312" w:eastAsia="仿宋_GB2312" w:cs="仿宋_GB2312"/>
          <w:b w:val="0"/>
          <w:bCs w:val="0"/>
          <w:color w:val="000000"/>
          <w:sz w:val="32"/>
          <w:szCs w:val="32"/>
          <w:u w:val="none"/>
          <w:lang w:eastAsia="zh-CN"/>
        </w:rPr>
        <w:t>保质期</w:t>
      </w:r>
      <w:r>
        <w:rPr>
          <w:rFonts w:hint="eastAsia" w:ascii="仿宋_GB2312" w:hAnsi="仿宋_GB2312" w:eastAsia="仿宋_GB2312" w:cs="仿宋_GB2312"/>
          <w:b w:val="0"/>
          <w:bCs w:val="0"/>
          <w:color w:val="000000"/>
          <w:sz w:val="32"/>
          <w:szCs w:val="32"/>
          <w:u w:val="none"/>
          <w:lang w:val="en-US" w:eastAsia="zh-CN"/>
        </w:rPr>
        <w:t>3天，</w:t>
      </w:r>
      <w:r>
        <w:rPr>
          <w:rFonts w:hint="eastAsia" w:ascii="仿宋_GB2312" w:hAnsi="仿宋_GB2312" w:eastAsia="仿宋_GB2312" w:cs="仿宋_GB2312"/>
          <w:bCs/>
          <w:sz w:val="32"/>
          <w:szCs w:val="32"/>
          <w:lang w:val="en-US" w:eastAsia="zh-CN"/>
        </w:rPr>
        <w:t>因未及时清理所导致，已与消费者和解并赔偿300元。</w:t>
      </w:r>
    </w:p>
    <w:p>
      <w:pPr>
        <w:keepNext w:val="0"/>
        <w:keepLines w:val="0"/>
        <w:pageBreakBefore w:val="0"/>
        <w:widowControl w:val="0"/>
        <w:kinsoku/>
        <w:wordWrap/>
        <w:overflowPunct/>
        <w:topLinePunct w:val="0"/>
        <w:autoSpaceDE/>
        <w:autoSpaceDN/>
        <w:bidi w:val="0"/>
        <w:adjustRightInd/>
        <w:snapToGrid/>
        <w:spacing w:line="560" w:lineRule="exact"/>
        <w:ind w:left="0" w:leftChars="0" w:right="0" w:firstLine="640" w:firstLineChars="200"/>
        <w:jc w:val="both"/>
        <w:textAlignment w:val="auto"/>
        <w:rPr>
          <w:rFonts w:hint="eastAsia" w:ascii="仿宋_GB2312" w:hAnsi="仿宋_GB2312" w:eastAsia="仿宋_GB2312" w:cs="仿宋_GB2312"/>
          <w:bCs/>
          <w:sz w:val="32"/>
          <w:szCs w:val="32"/>
          <w:lang w:val="en-US" w:eastAsia="zh-CN"/>
        </w:rPr>
      </w:pPr>
      <w:r>
        <w:rPr>
          <w:rFonts w:hint="eastAsia" w:ascii="仿宋_GB2312" w:hAnsi="仿宋_GB2312" w:eastAsia="仿宋_GB2312" w:cs="仿宋_GB2312"/>
          <w:color w:val="000000"/>
          <w:w w:val="100"/>
          <w:sz w:val="32"/>
          <w:szCs w:val="32"/>
          <w:u w:val="none"/>
          <w:lang w:val="en-US" w:eastAsia="zh-CN"/>
        </w:rPr>
        <w:t>截至案发时，当事人共销售该批饮料12瓶，其中给投诉人售出1瓶已超过保质期3天。因当事人销售食品未做销售记录，只能确定当事人于2024年11月13日销售给投诉人1瓶，货值金额为5元（1瓶×5元/瓶=5元），违法</w:t>
      </w:r>
      <w:r>
        <w:rPr>
          <w:rFonts w:hint="eastAsia" w:ascii="仿宋_GB2312" w:hAnsi="仿宋_GB2312" w:eastAsia="仿宋_GB2312" w:cs="仿宋_GB2312"/>
          <w:kern w:val="1"/>
          <w:sz w:val="32"/>
          <w:szCs w:val="32"/>
          <w:u w:val="none"/>
          <w:lang w:val="en-US" w:eastAsia="zh-CN"/>
        </w:rPr>
        <w:t>所得为5元。</w:t>
      </w:r>
      <w:r>
        <w:rPr>
          <w:rFonts w:hint="eastAsia" w:ascii="仿宋_GB2312" w:hAnsi="仿宋_GB2312" w:eastAsia="仿宋_GB2312" w:cs="仿宋_GB2312"/>
          <w:kern w:val="1"/>
          <w:sz w:val="32"/>
          <w:szCs w:val="32"/>
          <w:u w:val="none"/>
          <w:lang w:eastAsia="zh-CN"/>
        </w:rPr>
        <w:t>当事人在现场、</w:t>
      </w:r>
      <w:r>
        <w:rPr>
          <w:rFonts w:hint="eastAsia" w:ascii="仿宋_GB2312" w:hAnsi="仿宋_GB2312" w:eastAsia="仿宋_GB2312" w:cs="仿宋_GB2312"/>
          <w:kern w:val="1"/>
          <w:sz w:val="32"/>
          <w:szCs w:val="32"/>
          <w:u w:val="none"/>
          <w:lang w:val="en-US" w:eastAsia="zh-CN"/>
        </w:rPr>
        <w:t>询问</w:t>
      </w:r>
      <w:r>
        <w:rPr>
          <w:rFonts w:hint="eastAsia" w:ascii="仿宋_GB2312" w:hAnsi="仿宋_GB2312" w:eastAsia="仿宋_GB2312" w:cs="仿宋_GB2312"/>
          <w:kern w:val="1"/>
          <w:sz w:val="32"/>
          <w:szCs w:val="32"/>
          <w:u w:val="none"/>
          <w:lang w:eastAsia="zh-CN"/>
        </w:rPr>
        <w:t>笔录上签字确认，未提出异议</w:t>
      </w:r>
      <w:r>
        <w:rPr>
          <w:rFonts w:hint="eastAsia" w:ascii="仿宋_GB2312" w:hAnsi="仿宋_GB2312" w:eastAsia="仿宋_GB2312" w:cs="仿宋_GB2312"/>
          <w:bCs/>
          <w:sz w:val="32"/>
          <w:szCs w:val="32"/>
          <w:lang w:val="en-US" w:eastAsia="zh-CN"/>
        </w:rPr>
        <w:t>。</w:t>
      </w:r>
    </w:p>
    <w:p>
      <w:pPr>
        <w:keepNext w:val="0"/>
        <w:keepLines w:val="0"/>
        <w:pageBreakBefore w:val="0"/>
        <w:widowControl w:val="0"/>
        <w:kinsoku/>
        <w:wordWrap/>
        <w:overflowPunct/>
        <w:topLinePunct w:val="0"/>
        <w:autoSpaceDE/>
        <w:autoSpaceDN/>
        <w:bidi w:val="0"/>
        <w:adjustRightInd/>
        <w:snapToGrid/>
        <w:spacing w:line="560" w:lineRule="exact"/>
        <w:ind w:left="0" w:leftChars="0" w:right="0" w:firstLine="640" w:firstLineChars="200"/>
        <w:jc w:val="both"/>
        <w:textAlignment w:val="auto"/>
        <w:rPr>
          <w:rFonts w:hint="eastAsia" w:ascii="仿宋_GB2312" w:hAnsi="仿宋_GB2312" w:eastAsia="仿宋_GB2312" w:cs="仿宋_GB2312"/>
          <w:bCs/>
          <w:sz w:val="32"/>
          <w:szCs w:val="32"/>
          <w:lang w:val="en-US" w:eastAsia="zh-CN"/>
        </w:rPr>
      </w:pPr>
      <w:r>
        <w:rPr>
          <w:rFonts w:hint="eastAsia" w:ascii="仿宋_GB2312" w:hAnsi="仿宋_GB2312" w:eastAsia="仿宋_GB2312" w:cs="仿宋_GB2312"/>
          <w:bCs/>
          <w:sz w:val="32"/>
          <w:szCs w:val="32"/>
          <w:lang w:val="en-US" w:eastAsia="zh-CN"/>
        </w:rPr>
        <w:t>上述事实，主要有以下证据证明：</w:t>
      </w:r>
    </w:p>
    <w:p>
      <w:pPr>
        <w:keepNext w:val="0"/>
        <w:keepLines w:val="0"/>
        <w:pageBreakBefore w:val="0"/>
        <w:widowControl w:val="0"/>
        <w:kinsoku/>
        <w:wordWrap/>
        <w:overflowPunct/>
        <w:topLinePunct w:val="0"/>
        <w:autoSpaceDE/>
        <w:autoSpaceDN/>
        <w:bidi w:val="0"/>
        <w:adjustRightInd/>
        <w:snapToGrid/>
        <w:spacing w:line="560" w:lineRule="exact"/>
        <w:ind w:left="0" w:leftChars="0" w:right="0" w:firstLine="640" w:firstLineChars="200"/>
        <w:jc w:val="both"/>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1</w:t>
      </w:r>
      <w:r>
        <w:rPr>
          <w:rFonts w:hint="eastAsia" w:ascii="仿宋_GB2312" w:hAnsi="仿宋_GB2312" w:eastAsia="仿宋_GB2312" w:cs="仿宋_GB2312"/>
          <w:sz w:val="32"/>
          <w:szCs w:val="32"/>
        </w:rPr>
        <w:t>、《营业执照》和《食品经营许可证》复印件各</w:t>
      </w:r>
      <w:r>
        <w:rPr>
          <w:rFonts w:hint="eastAsia" w:ascii="仿宋_GB2312" w:hAnsi="仿宋_GB2312" w:eastAsia="仿宋_GB2312" w:cs="仿宋_GB2312"/>
          <w:sz w:val="32"/>
          <w:szCs w:val="32"/>
          <w:lang w:val="en-US" w:eastAsia="zh-CN"/>
        </w:rPr>
        <w:t>1</w:t>
      </w:r>
      <w:r>
        <w:rPr>
          <w:rFonts w:hint="eastAsia" w:ascii="仿宋_GB2312" w:hAnsi="仿宋_GB2312" w:eastAsia="仿宋_GB2312" w:cs="仿宋_GB2312"/>
          <w:sz w:val="32"/>
          <w:szCs w:val="32"/>
        </w:rPr>
        <w:t>份，由当事人提供，证明当事人</w:t>
      </w:r>
      <w:r>
        <w:rPr>
          <w:rFonts w:hint="eastAsia" w:ascii="仿宋_GB2312" w:hAnsi="仿宋_GB2312" w:eastAsia="仿宋_GB2312" w:cs="仿宋_GB2312"/>
          <w:sz w:val="32"/>
          <w:szCs w:val="32"/>
          <w:lang w:eastAsia="zh-CN"/>
        </w:rPr>
        <w:t>的</w:t>
      </w:r>
      <w:r>
        <w:rPr>
          <w:rFonts w:hint="eastAsia" w:ascii="仿宋_GB2312" w:hAnsi="仿宋_GB2312" w:eastAsia="仿宋_GB2312" w:cs="仿宋_GB2312"/>
          <w:sz w:val="32"/>
          <w:szCs w:val="32"/>
        </w:rPr>
        <w:t>经营主体资格和经营范围以及有效期</w:t>
      </w:r>
      <w:r>
        <w:rPr>
          <w:rFonts w:hint="eastAsia" w:ascii="仿宋_GB2312" w:hAnsi="仿宋_GB2312" w:eastAsia="仿宋_GB2312" w:cs="仿宋_GB2312"/>
          <w:sz w:val="32"/>
          <w:szCs w:val="32"/>
          <w:lang w:eastAsia="zh-CN"/>
        </w:rPr>
        <w:t>限</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val="en-US" w:eastAsia="zh-CN"/>
        </w:rPr>
        <w:t xml:space="preserve">                                               </w:t>
      </w:r>
    </w:p>
    <w:p>
      <w:pPr>
        <w:keepNext w:val="0"/>
        <w:keepLines w:val="0"/>
        <w:pageBreakBefore w:val="0"/>
        <w:widowControl w:val="0"/>
        <w:kinsoku/>
        <w:wordWrap/>
        <w:overflowPunct/>
        <w:topLinePunct w:val="0"/>
        <w:autoSpaceDE/>
        <w:autoSpaceDN/>
        <w:bidi w:val="0"/>
        <w:adjustRightInd/>
        <w:snapToGrid/>
        <w:spacing w:line="560" w:lineRule="exact"/>
        <w:ind w:left="0" w:leftChars="0" w:right="0" w:firstLine="640" w:firstLineChars="200"/>
        <w:jc w:val="both"/>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val="en-US" w:eastAsia="zh-CN"/>
        </w:rPr>
        <w:t>2</w:t>
      </w:r>
      <w:r>
        <w:rPr>
          <w:rFonts w:hint="eastAsia" w:ascii="仿宋_GB2312" w:hAnsi="仿宋_GB2312" w:eastAsia="仿宋_GB2312" w:cs="仿宋_GB2312"/>
          <w:sz w:val="32"/>
          <w:szCs w:val="32"/>
        </w:rPr>
        <w:t>、</w:t>
      </w:r>
      <w:r>
        <w:rPr>
          <w:rFonts w:hint="eastAsia" w:ascii="仿宋_GB2312" w:hAnsi="仿宋_GB2312" w:eastAsia="仿宋_GB2312" w:cs="仿宋_GB2312"/>
          <w:color w:val="000000"/>
          <w:sz w:val="32"/>
          <w:szCs w:val="32"/>
          <w:u w:val="none"/>
          <w:lang w:val="en-US" w:eastAsia="zh-CN"/>
        </w:rPr>
        <w:t>乌苏市明丽自选超市</w:t>
      </w:r>
      <w:r>
        <w:rPr>
          <w:rFonts w:hint="eastAsia" w:ascii="仿宋_GB2312" w:hAnsi="仿宋_GB2312" w:eastAsia="仿宋_GB2312" w:cs="仿宋_GB2312"/>
          <w:sz w:val="32"/>
          <w:szCs w:val="32"/>
          <w:lang w:eastAsia="zh-CN"/>
        </w:rPr>
        <w:t>经营者卯**</w:t>
      </w:r>
      <w:r>
        <w:rPr>
          <w:rFonts w:hint="eastAsia" w:ascii="仿宋_GB2312" w:hAnsi="仿宋_GB2312" w:eastAsia="仿宋_GB2312" w:cs="仿宋_GB2312"/>
          <w:sz w:val="32"/>
          <w:szCs w:val="32"/>
        </w:rPr>
        <w:t>身份证复印件</w:t>
      </w:r>
      <w:r>
        <w:rPr>
          <w:rFonts w:hint="eastAsia" w:ascii="仿宋_GB2312" w:hAnsi="仿宋_GB2312" w:eastAsia="仿宋_GB2312" w:cs="仿宋_GB2312"/>
          <w:sz w:val="32"/>
          <w:szCs w:val="32"/>
          <w:lang w:val="en-US" w:eastAsia="zh-CN"/>
        </w:rPr>
        <w:t>1</w:t>
      </w:r>
      <w:r>
        <w:rPr>
          <w:rFonts w:hint="eastAsia" w:ascii="仿宋_GB2312" w:hAnsi="仿宋_GB2312" w:eastAsia="仿宋_GB2312" w:cs="仿宋_GB2312"/>
          <w:sz w:val="32"/>
          <w:szCs w:val="32"/>
        </w:rPr>
        <w:t>份，由当事人提供，证明</w:t>
      </w:r>
      <w:r>
        <w:rPr>
          <w:rFonts w:hint="eastAsia" w:ascii="仿宋_GB2312" w:hAnsi="仿宋_GB2312" w:eastAsia="仿宋_GB2312" w:cs="仿宋_GB2312"/>
          <w:sz w:val="32"/>
          <w:szCs w:val="32"/>
          <w:lang w:eastAsia="zh-CN"/>
        </w:rPr>
        <w:t>当事人</w:t>
      </w:r>
      <w:r>
        <w:rPr>
          <w:rFonts w:hint="eastAsia" w:ascii="仿宋_GB2312" w:hAnsi="仿宋_GB2312" w:eastAsia="仿宋_GB2312" w:cs="仿宋_GB2312"/>
          <w:sz w:val="32"/>
          <w:szCs w:val="32"/>
        </w:rPr>
        <w:t>身份信息与《营业执照</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食品经营许可证》核准的经营者登记信息相符</w:t>
      </w:r>
      <w:r>
        <w:rPr>
          <w:rFonts w:hint="eastAsia" w:ascii="仿宋_GB2312" w:hAnsi="仿宋_GB2312" w:eastAsia="仿宋_GB2312" w:cs="仿宋_GB2312"/>
          <w:sz w:val="32"/>
          <w:szCs w:val="32"/>
          <w:lang w:eastAsia="zh-CN"/>
        </w:rPr>
        <w:t>；</w:t>
      </w:r>
    </w:p>
    <w:p>
      <w:pPr>
        <w:keepNext w:val="0"/>
        <w:keepLines w:val="0"/>
        <w:pageBreakBefore w:val="0"/>
        <w:widowControl w:val="0"/>
        <w:kinsoku/>
        <w:wordWrap/>
        <w:overflowPunct/>
        <w:topLinePunct w:val="0"/>
        <w:autoSpaceDE/>
        <w:autoSpaceDN/>
        <w:bidi w:val="0"/>
        <w:adjustRightInd/>
        <w:snapToGrid/>
        <w:spacing w:line="560" w:lineRule="exact"/>
        <w:ind w:left="0" w:leftChars="0" w:right="0" w:firstLine="640" w:firstLineChars="200"/>
        <w:jc w:val="both"/>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3</w:t>
      </w:r>
      <w:r>
        <w:rPr>
          <w:rFonts w:hint="eastAsia" w:ascii="仿宋_GB2312" w:hAnsi="仿宋_GB2312" w:eastAsia="仿宋_GB2312" w:cs="仿宋_GB2312"/>
          <w:sz w:val="32"/>
          <w:szCs w:val="32"/>
        </w:rPr>
        <w:t>、现场笔录</w:t>
      </w:r>
      <w:r>
        <w:rPr>
          <w:rFonts w:hint="eastAsia" w:ascii="仿宋_GB2312" w:hAnsi="仿宋_GB2312" w:eastAsia="仿宋_GB2312" w:cs="仿宋_GB2312"/>
          <w:sz w:val="32"/>
          <w:szCs w:val="32"/>
          <w:lang w:val="en-US" w:eastAsia="zh-CN"/>
        </w:rPr>
        <w:t>1</w:t>
      </w:r>
      <w:r>
        <w:rPr>
          <w:rFonts w:hint="eastAsia" w:ascii="仿宋_GB2312" w:hAnsi="仿宋_GB2312" w:eastAsia="仿宋_GB2312" w:cs="仿宋_GB2312"/>
          <w:sz w:val="32"/>
          <w:szCs w:val="32"/>
        </w:rPr>
        <w:t>份，</w:t>
      </w:r>
      <w:r>
        <w:rPr>
          <w:rFonts w:hint="eastAsia" w:ascii="仿宋_GB2312" w:hAnsi="仿宋_GB2312" w:eastAsia="仿宋_GB2312" w:cs="仿宋_GB2312"/>
          <w:sz w:val="32"/>
          <w:szCs w:val="32"/>
          <w:lang w:eastAsia="zh-CN"/>
        </w:rPr>
        <w:t>证明执法人员</w:t>
      </w:r>
      <w:r>
        <w:rPr>
          <w:rFonts w:hint="eastAsia" w:ascii="仿宋_GB2312" w:hAnsi="仿宋_GB2312" w:eastAsia="仿宋_GB2312" w:cs="仿宋_GB2312"/>
          <w:sz w:val="32"/>
          <w:szCs w:val="32"/>
          <w:lang w:val="en-US" w:eastAsia="zh-CN"/>
        </w:rPr>
        <w:t>2024年11月14日在</w:t>
      </w:r>
      <w:r>
        <w:rPr>
          <w:rFonts w:hint="eastAsia" w:ascii="仿宋_GB2312" w:hAnsi="仿宋_GB2312" w:eastAsia="仿宋_GB2312" w:cs="仿宋_GB2312"/>
          <w:color w:val="000000"/>
          <w:sz w:val="32"/>
          <w:szCs w:val="32"/>
          <w:u w:val="none"/>
          <w:lang w:val="en-US" w:eastAsia="zh-CN"/>
        </w:rPr>
        <w:t>乌苏市明丽自选超市</w:t>
      </w:r>
      <w:r>
        <w:rPr>
          <w:rFonts w:hint="eastAsia" w:ascii="仿宋_GB2312" w:hAnsi="仿宋_GB2312" w:eastAsia="仿宋_GB2312" w:cs="仿宋_GB2312"/>
          <w:sz w:val="32"/>
          <w:szCs w:val="32"/>
          <w:lang w:val="en-US" w:eastAsia="zh-CN"/>
        </w:rPr>
        <w:t xml:space="preserve">现场检查及核实消费者投诉的事实经过及扣押涉案食品的情况；                                     </w:t>
      </w:r>
    </w:p>
    <w:p>
      <w:pPr>
        <w:keepNext w:val="0"/>
        <w:keepLines w:val="0"/>
        <w:pageBreakBefore w:val="0"/>
        <w:widowControl w:val="0"/>
        <w:kinsoku/>
        <w:wordWrap/>
        <w:overflowPunct/>
        <w:topLinePunct w:val="0"/>
        <w:autoSpaceDE/>
        <w:autoSpaceDN/>
        <w:bidi w:val="0"/>
        <w:adjustRightInd/>
        <w:snapToGrid/>
        <w:spacing w:line="560" w:lineRule="exact"/>
        <w:ind w:left="0" w:leftChars="0" w:right="0" w:firstLine="640" w:firstLineChars="200"/>
        <w:jc w:val="both"/>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4</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询问笔录</w:t>
      </w:r>
      <w:r>
        <w:rPr>
          <w:rFonts w:hint="eastAsia" w:ascii="仿宋_GB2312" w:hAnsi="仿宋_GB2312" w:eastAsia="仿宋_GB2312" w:cs="仿宋_GB2312"/>
          <w:sz w:val="32"/>
          <w:szCs w:val="32"/>
          <w:lang w:val="en-US" w:eastAsia="zh-CN"/>
        </w:rPr>
        <w:t>1</w:t>
      </w:r>
      <w:r>
        <w:rPr>
          <w:rFonts w:hint="eastAsia" w:ascii="仿宋_GB2312" w:hAnsi="仿宋_GB2312" w:eastAsia="仿宋_GB2312" w:cs="仿宋_GB2312"/>
          <w:sz w:val="32"/>
          <w:szCs w:val="32"/>
        </w:rPr>
        <w:t>份</w:t>
      </w:r>
      <w:r>
        <w:rPr>
          <w:rFonts w:hint="eastAsia" w:ascii="仿宋_GB2312" w:hAnsi="仿宋_GB2312" w:eastAsia="仿宋_GB2312" w:cs="仿宋_GB2312"/>
          <w:sz w:val="32"/>
          <w:szCs w:val="32"/>
          <w:lang w:eastAsia="zh-CN"/>
        </w:rPr>
        <w:t>，证明当事人向投诉人</w:t>
      </w:r>
      <w:r>
        <w:rPr>
          <w:rFonts w:hint="eastAsia" w:ascii="仿宋_GB2312" w:hAnsi="仿宋_GB2312" w:eastAsia="仿宋_GB2312" w:cs="仿宋_GB2312"/>
          <w:sz w:val="32"/>
          <w:szCs w:val="32"/>
          <w:lang w:val="en-US" w:eastAsia="zh-CN"/>
        </w:rPr>
        <w:t>销售</w:t>
      </w:r>
      <w:r>
        <w:rPr>
          <w:rFonts w:hint="eastAsia" w:ascii="仿宋_GB2312" w:hAnsi="仿宋_GB2312" w:eastAsia="仿宋_GB2312" w:cs="仿宋_GB2312"/>
          <w:color w:val="000000"/>
          <w:spacing w:val="0"/>
          <w:kern w:val="0"/>
          <w:sz w:val="32"/>
          <w:szCs w:val="32"/>
          <w:u w:val="none"/>
          <w:lang w:eastAsia="zh-CN"/>
        </w:rPr>
        <w:t>元气森林（安徽）饮料有限公司出品的超过保质期的冰茶真茶真柠檬饮料</w:t>
      </w:r>
      <w:r>
        <w:rPr>
          <w:rFonts w:hint="eastAsia" w:ascii="仿宋_GB2312" w:hAnsi="仿宋_GB2312" w:eastAsia="仿宋_GB2312" w:cs="仿宋_GB2312"/>
          <w:color w:val="000000"/>
          <w:spacing w:val="0"/>
          <w:kern w:val="0"/>
          <w:sz w:val="32"/>
          <w:szCs w:val="32"/>
          <w:u w:val="none"/>
          <w:lang w:val="en-US" w:eastAsia="zh-CN"/>
        </w:rPr>
        <w:t>的</w:t>
      </w:r>
      <w:r>
        <w:rPr>
          <w:rFonts w:hint="eastAsia" w:ascii="仿宋_GB2312" w:hAnsi="仿宋_GB2312" w:eastAsia="仿宋_GB2312" w:cs="仿宋_GB2312"/>
          <w:sz w:val="32"/>
          <w:szCs w:val="32"/>
          <w:lang w:eastAsia="zh-CN"/>
        </w:rPr>
        <w:t>事实经过，以及涉案饮料的进货来源、数量、价格及销售数量及价格</w:t>
      </w:r>
      <w:r>
        <w:rPr>
          <w:rFonts w:hint="eastAsia" w:ascii="仿宋_GB2312" w:hAnsi="仿宋_GB2312" w:eastAsia="仿宋_GB2312" w:cs="仿宋_GB2312"/>
          <w:sz w:val="32"/>
          <w:szCs w:val="32"/>
          <w:lang w:val="en-US" w:eastAsia="zh-CN"/>
        </w:rPr>
        <w:t>情况</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lang w:val="en-US" w:eastAsia="zh-CN"/>
        </w:rPr>
        <w:t xml:space="preserve">                                            </w:t>
      </w:r>
    </w:p>
    <w:p>
      <w:pPr>
        <w:keepNext w:val="0"/>
        <w:keepLines w:val="0"/>
        <w:pageBreakBefore w:val="0"/>
        <w:widowControl w:val="0"/>
        <w:kinsoku/>
        <w:wordWrap/>
        <w:overflowPunct/>
        <w:topLinePunct w:val="0"/>
        <w:autoSpaceDE/>
        <w:autoSpaceDN/>
        <w:bidi w:val="0"/>
        <w:adjustRightInd/>
        <w:snapToGrid/>
        <w:spacing w:line="560" w:lineRule="exact"/>
        <w:ind w:left="0" w:leftChars="0" w:right="0" w:firstLine="640" w:firstLineChars="200"/>
        <w:jc w:val="both"/>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5</w:t>
      </w:r>
      <w:r>
        <w:rPr>
          <w:rFonts w:hint="eastAsia" w:ascii="仿宋_GB2312" w:hAnsi="仿宋_GB2312" w:eastAsia="仿宋_GB2312" w:cs="仿宋_GB2312"/>
          <w:sz w:val="32"/>
          <w:szCs w:val="32"/>
          <w:lang w:eastAsia="zh-CN"/>
        </w:rPr>
        <w:t>、投诉单</w:t>
      </w:r>
      <w:r>
        <w:rPr>
          <w:rFonts w:hint="eastAsia" w:ascii="仿宋_GB2312" w:hAnsi="仿宋_GB2312" w:eastAsia="仿宋_GB2312" w:cs="仿宋_GB2312"/>
          <w:sz w:val="32"/>
          <w:szCs w:val="32"/>
          <w:lang w:val="en-US" w:eastAsia="zh-CN"/>
        </w:rPr>
        <w:t>1</w:t>
      </w:r>
      <w:r>
        <w:rPr>
          <w:rFonts w:hint="eastAsia" w:ascii="仿宋_GB2312" w:hAnsi="仿宋_GB2312" w:eastAsia="仿宋_GB2312" w:cs="仿宋_GB2312"/>
          <w:sz w:val="32"/>
          <w:szCs w:val="32"/>
          <w:lang w:eastAsia="zh-CN"/>
        </w:rPr>
        <w:t>份，证明当事人销售</w:t>
      </w:r>
      <w:r>
        <w:rPr>
          <w:rFonts w:hint="eastAsia" w:ascii="仿宋_GB2312" w:hAnsi="仿宋_GB2312" w:eastAsia="仿宋_GB2312" w:cs="仿宋_GB2312"/>
          <w:color w:val="000000"/>
          <w:spacing w:val="0"/>
          <w:kern w:val="0"/>
          <w:sz w:val="32"/>
          <w:szCs w:val="32"/>
          <w:u w:val="none"/>
          <w:lang w:val="en-US" w:eastAsia="zh-CN"/>
        </w:rPr>
        <w:t>1瓶</w:t>
      </w:r>
      <w:r>
        <w:rPr>
          <w:rFonts w:hint="eastAsia" w:ascii="仿宋_GB2312" w:hAnsi="仿宋_GB2312" w:eastAsia="仿宋_GB2312" w:cs="仿宋_GB2312"/>
          <w:color w:val="000000"/>
          <w:spacing w:val="0"/>
          <w:kern w:val="0"/>
          <w:sz w:val="32"/>
          <w:szCs w:val="32"/>
          <w:u w:val="none"/>
          <w:lang w:eastAsia="zh-CN"/>
        </w:rPr>
        <w:t>元气森林（安徽）饮料有限公司出品的冰茶真茶真柠檬饮料</w:t>
      </w:r>
      <w:r>
        <w:rPr>
          <w:rFonts w:hint="eastAsia" w:ascii="仿宋_GB2312" w:hAnsi="仿宋_GB2312" w:eastAsia="仿宋_GB2312" w:cs="仿宋_GB2312"/>
          <w:sz w:val="32"/>
          <w:szCs w:val="32"/>
          <w:lang w:eastAsia="zh-CN"/>
        </w:rPr>
        <w:t>的事实及案件来源；</w:t>
      </w:r>
      <w:r>
        <w:rPr>
          <w:rFonts w:hint="eastAsia" w:ascii="仿宋_GB2312" w:hAnsi="仿宋_GB2312" w:eastAsia="仿宋_GB2312" w:cs="仿宋_GB2312"/>
          <w:sz w:val="32"/>
          <w:szCs w:val="32"/>
          <w:lang w:val="en-US" w:eastAsia="zh-CN"/>
        </w:rPr>
        <w:t xml:space="preserve">                                  </w:t>
      </w:r>
    </w:p>
    <w:p>
      <w:pPr>
        <w:keepNext w:val="0"/>
        <w:keepLines w:val="0"/>
        <w:pageBreakBefore w:val="0"/>
        <w:widowControl w:val="0"/>
        <w:kinsoku/>
        <w:wordWrap/>
        <w:overflowPunct/>
        <w:topLinePunct w:val="0"/>
        <w:autoSpaceDE/>
        <w:autoSpaceDN/>
        <w:bidi w:val="0"/>
        <w:adjustRightInd/>
        <w:snapToGrid/>
        <w:spacing w:line="560" w:lineRule="exact"/>
        <w:ind w:left="0" w:leftChars="0" w:right="0" w:firstLine="640" w:firstLineChars="200"/>
        <w:jc w:val="both"/>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val="en-US" w:eastAsia="zh-CN"/>
        </w:rPr>
        <w:t>6</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eastAsia="zh-CN"/>
        </w:rPr>
        <w:t>当事人提供的涉案饮料的供货商资质证明文件、进货票据复印件各</w:t>
      </w:r>
      <w:r>
        <w:rPr>
          <w:rFonts w:hint="eastAsia" w:ascii="仿宋_GB2312" w:hAnsi="仿宋_GB2312" w:eastAsia="仿宋_GB2312" w:cs="仿宋_GB2312"/>
          <w:sz w:val="32"/>
          <w:szCs w:val="32"/>
          <w:lang w:val="en-US" w:eastAsia="zh-CN"/>
        </w:rPr>
        <w:t>1</w:t>
      </w:r>
      <w:r>
        <w:rPr>
          <w:rFonts w:hint="eastAsia" w:ascii="仿宋_GB2312" w:hAnsi="仿宋_GB2312" w:eastAsia="仿宋_GB2312" w:cs="仿宋_GB2312"/>
          <w:sz w:val="32"/>
          <w:szCs w:val="32"/>
          <w:lang w:eastAsia="zh-CN"/>
        </w:rPr>
        <w:t>份，证明当事人销售的涉案饮料的进货渠道、数量及价格；</w:t>
      </w:r>
    </w:p>
    <w:p>
      <w:pPr>
        <w:keepNext w:val="0"/>
        <w:keepLines w:val="0"/>
        <w:pageBreakBefore w:val="0"/>
        <w:widowControl w:val="0"/>
        <w:kinsoku/>
        <w:wordWrap/>
        <w:overflowPunct/>
        <w:topLinePunct w:val="0"/>
        <w:autoSpaceDE/>
        <w:autoSpaceDN/>
        <w:bidi w:val="0"/>
        <w:adjustRightInd/>
        <w:snapToGrid/>
        <w:spacing w:line="560" w:lineRule="exact"/>
        <w:ind w:left="0" w:leftChars="0" w:right="0" w:firstLine="640" w:firstLineChars="200"/>
        <w:jc w:val="both"/>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7、生活困难的证明1份，证明当事人生活确实困难的事实。</w:t>
      </w:r>
    </w:p>
    <w:p>
      <w:pPr>
        <w:keepNext w:val="0"/>
        <w:keepLines w:val="0"/>
        <w:pageBreakBefore w:val="0"/>
        <w:widowControl w:val="0"/>
        <w:kinsoku/>
        <w:wordWrap/>
        <w:overflowPunct/>
        <w:topLinePunct w:val="0"/>
        <w:autoSpaceDE/>
        <w:autoSpaceDN/>
        <w:bidi w:val="0"/>
        <w:adjustRightInd/>
        <w:snapToGrid/>
        <w:spacing w:line="560" w:lineRule="exact"/>
        <w:ind w:right="0" w:firstLine="640" w:firstLineChars="200"/>
        <w:jc w:val="both"/>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我局于202</w:t>
      </w:r>
      <w:r>
        <w:rPr>
          <w:rFonts w:hint="eastAsia" w:ascii="仿宋_GB2312" w:hAnsi="仿宋_GB2312" w:eastAsia="仿宋_GB2312" w:cs="仿宋_GB2312"/>
          <w:sz w:val="32"/>
          <w:szCs w:val="32"/>
          <w:lang w:val="en-US" w:eastAsia="zh-CN"/>
        </w:rPr>
        <w:t>5</w:t>
      </w:r>
      <w:r>
        <w:rPr>
          <w:rFonts w:hint="eastAsia" w:ascii="仿宋_GB2312" w:hAnsi="仿宋_GB2312" w:eastAsia="仿宋_GB2312" w:cs="仿宋_GB2312"/>
          <w:sz w:val="32"/>
          <w:szCs w:val="32"/>
          <w:lang w:eastAsia="zh-CN"/>
        </w:rPr>
        <w:t>年</w:t>
      </w:r>
      <w:r>
        <w:rPr>
          <w:rFonts w:hint="eastAsia" w:ascii="仿宋_GB2312" w:hAnsi="仿宋_GB2312" w:eastAsia="仿宋_GB2312" w:cs="仿宋_GB2312"/>
          <w:sz w:val="32"/>
          <w:szCs w:val="32"/>
          <w:lang w:val="en-US" w:eastAsia="zh-CN"/>
        </w:rPr>
        <w:t>1</w:t>
      </w:r>
      <w:r>
        <w:rPr>
          <w:rFonts w:hint="eastAsia" w:ascii="仿宋_GB2312" w:hAnsi="仿宋_GB2312" w:eastAsia="仿宋_GB2312" w:cs="仿宋_GB2312"/>
          <w:sz w:val="32"/>
          <w:szCs w:val="32"/>
          <w:lang w:eastAsia="zh-CN"/>
        </w:rPr>
        <w:t>月</w:t>
      </w:r>
      <w:r>
        <w:rPr>
          <w:rFonts w:hint="eastAsia" w:ascii="仿宋_GB2312" w:hAnsi="仿宋_GB2312" w:eastAsia="仿宋_GB2312" w:cs="仿宋_GB2312"/>
          <w:sz w:val="32"/>
          <w:szCs w:val="32"/>
          <w:lang w:val="en-US" w:eastAsia="zh-CN"/>
        </w:rPr>
        <w:t>23</w:t>
      </w:r>
      <w:r>
        <w:rPr>
          <w:rFonts w:hint="eastAsia" w:ascii="仿宋_GB2312" w:hAnsi="仿宋_GB2312" w:eastAsia="仿宋_GB2312" w:cs="仿宋_GB2312"/>
          <w:sz w:val="32"/>
          <w:szCs w:val="32"/>
          <w:lang w:eastAsia="zh-CN"/>
        </w:rPr>
        <w:t>日依法向当事人送达了《不予行政处罚告知书》（塔乌市监告字不罚〔202</w:t>
      </w:r>
      <w:r>
        <w:rPr>
          <w:rFonts w:hint="eastAsia" w:ascii="仿宋_GB2312" w:hAnsi="仿宋_GB2312" w:eastAsia="仿宋_GB2312" w:cs="仿宋_GB2312"/>
          <w:sz w:val="32"/>
          <w:szCs w:val="32"/>
          <w:lang w:val="en-US" w:eastAsia="zh-CN"/>
        </w:rPr>
        <w:t>5</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lang w:val="en-US" w:eastAsia="zh-CN"/>
        </w:rPr>
        <w:t>29</w:t>
      </w:r>
      <w:r>
        <w:rPr>
          <w:rFonts w:hint="eastAsia" w:ascii="仿宋_GB2312" w:hAnsi="仿宋_GB2312" w:eastAsia="仿宋_GB2312" w:cs="仿宋_GB2312"/>
          <w:sz w:val="32"/>
          <w:szCs w:val="32"/>
          <w:lang w:eastAsia="zh-CN"/>
        </w:rPr>
        <w:t xml:space="preserve">号），告知了当事人依法享有陈述、申辩的权利，当事人在法定期限内未提出陈述、申辩，视为放弃此权利。                                         </w:t>
      </w:r>
    </w:p>
    <w:p>
      <w:pPr>
        <w:keepNext w:val="0"/>
        <w:keepLines w:val="0"/>
        <w:pageBreakBefore w:val="0"/>
        <w:widowControl w:val="0"/>
        <w:kinsoku/>
        <w:wordWrap/>
        <w:overflowPunct/>
        <w:topLinePunct w:val="0"/>
        <w:autoSpaceDE/>
        <w:autoSpaceDN/>
        <w:bidi w:val="0"/>
        <w:snapToGrid/>
        <w:spacing w:line="560" w:lineRule="exact"/>
        <w:ind w:right="0" w:firstLine="640" w:firstLineChars="200"/>
        <w:jc w:val="both"/>
        <w:rPr>
          <w:rFonts w:hint="eastAsia" w:ascii="仿宋_GB2312" w:hAnsi="仿宋_GB2312" w:eastAsia="仿宋_GB2312" w:cs="仿宋_GB2312"/>
          <w:bCs/>
          <w:sz w:val="32"/>
          <w:szCs w:val="32"/>
        </w:rPr>
      </w:pPr>
      <w:r>
        <w:rPr>
          <w:rFonts w:hint="eastAsia" w:ascii="仿宋_GB2312" w:hAnsi="仿宋_GB2312" w:eastAsia="仿宋_GB2312" w:cs="仿宋_GB2312"/>
          <w:kern w:val="1"/>
          <w:sz w:val="32"/>
          <w:szCs w:val="32"/>
          <w:u w:val="none"/>
          <w:lang w:val="en-US" w:eastAsia="zh-CN"/>
        </w:rPr>
        <w:t xml:space="preserve">当事人的上述行为违反了《中华人民共和国食品安全法》第三十四条第十项：“禁止生产经营下列食品、食品添加剂、食品相关产品：（十）标注虚假生产日期、保质期或者超过保质期的食品、食品添加剂；”的规定，属违法行为。     </w:t>
      </w:r>
      <w:r>
        <w:rPr>
          <w:rFonts w:hint="eastAsia" w:ascii="仿宋_GB2312" w:hAnsi="仿宋_GB2312" w:eastAsia="仿宋_GB2312" w:cs="仿宋_GB2312"/>
          <w:sz w:val="32"/>
          <w:szCs w:val="32"/>
        </w:rPr>
        <w:t xml:space="preserve">                                    </w:t>
      </w:r>
    </w:p>
    <w:p>
      <w:pPr>
        <w:keepNext w:val="0"/>
        <w:keepLines w:val="0"/>
        <w:pageBreakBefore w:val="0"/>
        <w:widowControl w:val="0"/>
        <w:kinsoku/>
        <w:wordWrap/>
        <w:overflowPunct/>
        <w:topLinePunct w:val="0"/>
        <w:autoSpaceDE/>
        <w:autoSpaceDN/>
        <w:bidi w:val="0"/>
        <w:snapToGrid/>
        <w:spacing w:line="560" w:lineRule="exact"/>
        <w:ind w:left="0" w:leftChars="0" w:right="0" w:firstLine="640" w:firstLineChars="200"/>
        <w:jc w:val="both"/>
        <w:rPr>
          <w:rFonts w:hint="eastAsia" w:ascii="仿宋_GB2312" w:hAnsi="仿宋_GB2312" w:eastAsia="仿宋_GB2312" w:cs="仿宋_GB2312"/>
          <w:bCs/>
          <w:sz w:val="32"/>
          <w:szCs w:val="32"/>
        </w:rPr>
      </w:pPr>
      <w:r>
        <w:rPr>
          <w:rFonts w:hint="eastAsia" w:ascii="仿宋_GB2312" w:hAnsi="仿宋_GB2312" w:eastAsia="仿宋_GB2312" w:cs="仿宋_GB2312"/>
          <w:kern w:val="0"/>
          <w:sz w:val="32"/>
          <w:szCs w:val="32"/>
        </w:rPr>
        <w:t>鉴于当事人</w:t>
      </w:r>
      <w:r>
        <w:rPr>
          <w:rFonts w:hint="eastAsia" w:ascii="仿宋_GB2312" w:hAnsi="仿宋_GB2312" w:eastAsia="仿宋_GB2312" w:cs="仿宋_GB2312"/>
          <w:kern w:val="0"/>
          <w:sz w:val="32"/>
          <w:szCs w:val="32"/>
          <w:lang w:eastAsia="zh-CN"/>
        </w:rPr>
        <w:t>系初次违法，</w:t>
      </w:r>
      <w:r>
        <w:rPr>
          <w:rFonts w:hint="eastAsia" w:ascii="仿宋_GB2312" w:hAnsi="仿宋_GB2312" w:eastAsia="仿宋_GB2312" w:cs="仿宋_GB2312"/>
          <w:kern w:val="0"/>
          <w:sz w:val="32"/>
          <w:szCs w:val="32"/>
        </w:rPr>
        <w:t>在案</w:t>
      </w:r>
      <w:r>
        <w:rPr>
          <w:rFonts w:hint="eastAsia" w:ascii="仿宋_GB2312" w:hAnsi="仿宋_GB2312" w:eastAsia="仿宋_GB2312" w:cs="仿宋_GB2312"/>
          <w:kern w:val="0"/>
          <w:sz w:val="32"/>
          <w:szCs w:val="32"/>
          <w:lang w:eastAsia="zh-CN"/>
        </w:rPr>
        <w:t>件</w:t>
      </w:r>
      <w:r>
        <w:rPr>
          <w:rFonts w:hint="eastAsia" w:ascii="仿宋_GB2312" w:hAnsi="仿宋_GB2312" w:eastAsia="仿宋_GB2312" w:cs="仿宋_GB2312"/>
          <w:kern w:val="0"/>
          <w:sz w:val="32"/>
          <w:szCs w:val="32"/>
        </w:rPr>
        <w:t>办理过程中态度端正，能够积极配合办案人员调查，如实陈述违法事实，</w:t>
      </w:r>
      <w:r>
        <w:rPr>
          <w:rFonts w:hint="eastAsia" w:ascii="仿宋_GB2312" w:hAnsi="仿宋_GB2312" w:eastAsia="仿宋_GB2312" w:cs="仿宋_GB2312"/>
          <w:kern w:val="0"/>
          <w:sz w:val="32"/>
          <w:szCs w:val="32"/>
          <w:lang w:eastAsia="zh-CN"/>
        </w:rPr>
        <w:t>能证明</w:t>
      </w:r>
      <w:r>
        <w:rPr>
          <w:rFonts w:hint="eastAsia" w:ascii="仿宋_GB2312" w:hAnsi="仿宋_GB2312" w:eastAsia="仿宋_GB2312" w:cs="仿宋_GB2312"/>
          <w:kern w:val="0"/>
          <w:sz w:val="32"/>
          <w:szCs w:val="32"/>
        </w:rPr>
        <w:t>其销售的超过保质期食品</w:t>
      </w:r>
      <w:r>
        <w:rPr>
          <w:rFonts w:hint="eastAsia" w:ascii="仿宋_GB2312" w:hAnsi="仿宋_GB2312" w:eastAsia="仿宋_GB2312" w:cs="仿宋_GB2312"/>
          <w:kern w:val="0"/>
          <w:sz w:val="32"/>
          <w:szCs w:val="32"/>
          <w:lang w:eastAsia="zh-CN"/>
        </w:rPr>
        <w:t>的合法来源，涉案食品</w:t>
      </w:r>
      <w:r>
        <w:rPr>
          <w:rFonts w:hint="eastAsia" w:ascii="仿宋_GB2312" w:hAnsi="仿宋_GB2312" w:eastAsia="仿宋_GB2312" w:cs="仿宋_GB2312"/>
          <w:kern w:val="0"/>
          <w:sz w:val="32"/>
          <w:szCs w:val="32"/>
        </w:rPr>
        <w:t>数量较少，</w:t>
      </w:r>
      <w:r>
        <w:rPr>
          <w:rFonts w:hint="eastAsia" w:ascii="仿宋_GB2312" w:hAnsi="仿宋_GB2312" w:eastAsia="仿宋_GB2312" w:cs="仿宋_GB2312"/>
          <w:kern w:val="0"/>
          <w:sz w:val="32"/>
          <w:szCs w:val="32"/>
          <w:lang w:eastAsia="zh-CN"/>
        </w:rPr>
        <w:t>货值金额小，违法行为持续时间较短</w:t>
      </w:r>
      <w:r>
        <w:rPr>
          <w:rFonts w:hint="eastAsia" w:ascii="仿宋_GB2312" w:hAnsi="仿宋_GB2312" w:eastAsia="仿宋_GB2312" w:cs="仿宋_GB2312"/>
          <w:kern w:val="0"/>
          <w:sz w:val="32"/>
          <w:szCs w:val="32"/>
          <w:lang w:val="en-US" w:eastAsia="zh-CN"/>
        </w:rPr>
        <w:t>，</w:t>
      </w:r>
      <w:r>
        <w:rPr>
          <w:rFonts w:hint="eastAsia" w:ascii="仿宋_GB2312" w:hAnsi="仿宋_GB2312" w:eastAsia="仿宋_GB2312" w:cs="仿宋_GB2312"/>
          <w:kern w:val="0"/>
          <w:sz w:val="32"/>
          <w:szCs w:val="32"/>
          <w:lang w:eastAsia="zh-CN"/>
        </w:rPr>
        <w:t>在消费者反映情况后第一时间调换饮料并进行赔偿</w:t>
      </w:r>
      <w:r>
        <w:rPr>
          <w:rFonts w:hint="eastAsia" w:ascii="仿宋_GB2312" w:hAnsi="仿宋_GB2312" w:eastAsia="仿宋_GB2312" w:cs="仿宋_GB2312"/>
          <w:kern w:val="0"/>
          <w:sz w:val="32"/>
          <w:szCs w:val="32"/>
        </w:rPr>
        <w:t>，社会危害性较小</w:t>
      </w:r>
      <w:r>
        <w:rPr>
          <w:rFonts w:hint="eastAsia" w:ascii="仿宋_GB2312" w:hAnsi="仿宋_GB2312" w:eastAsia="仿宋_GB2312" w:cs="仿宋_GB2312"/>
          <w:kern w:val="0"/>
          <w:sz w:val="32"/>
          <w:szCs w:val="32"/>
          <w:lang w:eastAsia="zh-CN"/>
        </w:rPr>
        <w:t>也未造成不良影响。</w:t>
      </w:r>
      <w:r>
        <w:rPr>
          <w:rFonts w:hint="eastAsia" w:ascii="仿宋_GB2312" w:hAnsi="仿宋_GB2312" w:eastAsia="仿宋_GB2312" w:cs="仿宋_GB2312"/>
          <w:kern w:val="0"/>
          <w:sz w:val="32"/>
          <w:szCs w:val="32"/>
        </w:rPr>
        <w:t>当事人已通过学习法律法规认识到自</w:t>
      </w:r>
      <w:r>
        <w:rPr>
          <w:rFonts w:hint="eastAsia" w:ascii="仿宋_GB2312" w:hAnsi="仿宋_GB2312" w:eastAsia="仿宋_GB2312" w:cs="仿宋_GB2312"/>
          <w:kern w:val="0"/>
          <w:sz w:val="32"/>
          <w:szCs w:val="32"/>
          <w:lang w:eastAsia="zh-CN"/>
        </w:rPr>
        <w:t>身</w:t>
      </w:r>
      <w:r>
        <w:rPr>
          <w:rFonts w:hint="eastAsia" w:ascii="仿宋_GB2312" w:hAnsi="仿宋_GB2312" w:eastAsia="仿宋_GB2312" w:cs="仿宋_GB2312"/>
          <w:kern w:val="0"/>
          <w:sz w:val="32"/>
          <w:szCs w:val="32"/>
        </w:rPr>
        <w:t>的违法行为并积极改正，已对店内</w:t>
      </w:r>
      <w:r>
        <w:rPr>
          <w:rFonts w:hint="eastAsia" w:ascii="仿宋_GB2312" w:hAnsi="仿宋_GB2312" w:eastAsia="仿宋_GB2312" w:cs="仿宋_GB2312"/>
          <w:kern w:val="0"/>
          <w:sz w:val="32"/>
          <w:szCs w:val="32"/>
          <w:lang w:eastAsia="zh-CN"/>
        </w:rPr>
        <w:t>销售的</w:t>
      </w:r>
      <w:r>
        <w:rPr>
          <w:rFonts w:hint="eastAsia" w:ascii="仿宋_GB2312" w:hAnsi="仿宋_GB2312" w:eastAsia="仿宋_GB2312" w:cs="仿宋_GB2312"/>
          <w:kern w:val="0"/>
          <w:sz w:val="32"/>
          <w:szCs w:val="32"/>
        </w:rPr>
        <w:t>食品进行了检查清理</w:t>
      </w:r>
      <w:r>
        <w:rPr>
          <w:rFonts w:hint="eastAsia" w:ascii="仿宋_GB2312" w:hAnsi="仿宋_GB2312" w:eastAsia="仿宋_GB2312" w:cs="仿宋_GB2312"/>
          <w:kern w:val="0"/>
          <w:sz w:val="32"/>
          <w:szCs w:val="32"/>
          <w:lang w:eastAsia="zh-CN"/>
        </w:rPr>
        <w:t>并积极改正</w:t>
      </w:r>
      <w:r>
        <w:rPr>
          <w:rFonts w:hint="eastAsia" w:ascii="仿宋_GB2312" w:hAnsi="仿宋_GB2312" w:eastAsia="仿宋_GB2312" w:cs="仿宋_GB2312"/>
          <w:kern w:val="0"/>
          <w:sz w:val="32"/>
          <w:szCs w:val="32"/>
        </w:rPr>
        <w:t>。</w:t>
      </w:r>
      <w:r>
        <w:rPr>
          <w:rFonts w:hint="eastAsia" w:ascii="仿宋_GB2312" w:hAnsi="仿宋_GB2312" w:eastAsia="仿宋_GB2312" w:cs="仿宋_GB2312"/>
          <w:kern w:val="0"/>
          <w:sz w:val="32"/>
          <w:szCs w:val="32"/>
          <w:lang w:eastAsia="zh-CN"/>
        </w:rPr>
        <w:t>当事人生活困难并出具了社区证明。当事人的上述情况符合《中华人民共和国行政处罚法》第三十三条第一款“违法行为轻微并及时改正，没有造成危害后果的，不予行政处罚。初次违法且危害后果轻微并及时改正的，可以不予以行政处罚。”所规定的不予行政处罚的情形，参照《新疆维吾尔自治区</w:t>
      </w:r>
      <w:r>
        <w:rPr>
          <w:rFonts w:hint="eastAsia" w:ascii="仿宋_GB2312" w:hAnsi="仿宋_GB2312" w:eastAsia="仿宋_GB2312" w:cs="仿宋_GB2312"/>
          <w:kern w:val="0"/>
          <w:sz w:val="32"/>
          <w:szCs w:val="32"/>
          <w:lang w:val="en-US" w:eastAsia="zh-CN"/>
        </w:rPr>
        <w:t xml:space="preserve"> </w:t>
      </w:r>
      <w:r>
        <w:rPr>
          <w:rFonts w:hint="eastAsia" w:ascii="仿宋_GB2312" w:hAnsi="仿宋_GB2312" w:eastAsia="仿宋_GB2312" w:cs="仿宋_GB2312"/>
          <w:kern w:val="0"/>
          <w:sz w:val="32"/>
          <w:szCs w:val="32"/>
          <w:lang w:eastAsia="zh-CN"/>
        </w:rPr>
        <w:t>新疆生产建设兵团市场监管领域轻微违法行为不予行政处罚清单》</w:t>
      </w:r>
      <w:r>
        <w:rPr>
          <w:rFonts w:hint="eastAsia" w:ascii="仿宋_GB2312" w:hAnsi="仿宋_GB2312" w:eastAsia="仿宋_GB2312" w:cs="仿宋_GB2312"/>
          <w:kern w:val="0"/>
          <w:sz w:val="32"/>
          <w:szCs w:val="32"/>
        </w:rPr>
        <w:t>“</w:t>
      </w:r>
      <w:r>
        <w:rPr>
          <w:rFonts w:hint="eastAsia" w:ascii="仿宋_GB2312" w:hAnsi="仿宋_GB2312" w:eastAsia="仿宋_GB2312" w:cs="仿宋_GB2312"/>
          <w:kern w:val="0"/>
          <w:sz w:val="32"/>
          <w:szCs w:val="32"/>
          <w:highlight w:val="none"/>
        </w:rPr>
        <w:t>序号</w:t>
      </w:r>
      <w:r>
        <w:rPr>
          <w:rFonts w:hint="eastAsia" w:ascii="仿宋_GB2312" w:hAnsi="仿宋_GB2312" w:eastAsia="仿宋_GB2312" w:cs="仿宋_GB2312"/>
          <w:kern w:val="0"/>
          <w:sz w:val="32"/>
          <w:szCs w:val="32"/>
          <w:highlight w:val="none"/>
          <w:lang w:eastAsia="zh-CN"/>
        </w:rPr>
        <w:t>：</w:t>
      </w:r>
      <w:r>
        <w:rPr>
          <w:rFonts w:hint="eastAsia" w:ascii="仿宋_GB2312" w:hAnsi="仿宋_GB2312" w:eastAsia="仿宋_GB2312" w:cs="仿宋_GB2312"/>
          <w:kern w:val="0"/>
          <w:sz w:val="32"/>
          <w:szCs w:val="32"/>
          <w:highlight w:val="none"/>
          <w:lang w:val="en-US" w:eastAsia="zh-CN"/>
        </w:rPr>
        <w:t>34</w:t>
      </w:r>
      <w:r>
        <w:rPr>
          <w:rFonts w:hint="eastAsia" w:ascii="仿宋_GB2312" w:hAnsi="仿宋_GB2312" w:eastAsia="仿宋_GB2312" w:cs="仿宋_GB2312"/>
          <w:kern w:val="0"/>
          <w:sz w:val="32"/>
          <w:szCs w:val="32"/>
          <w:highlight w:val="none"/>
        </w:rPr>
        <w:t>，</w:t>
      </w:r>
      <w:r>
        <w:rPr>
          <w:rFonts w:hint="eastAsia" w:ascii="仿宋_GB2312" w:hAnsi="仿宋_GB2312" w:eastAsia="仿宋_GB2312" w:cs="仿宋_GB2312"/>
          <w:kern w:val="0"/>
          <w:sz w:val="32"/>
          <w:szCs w:val="32"/>
          <w:highlight w:val="none"/>
          <w:lang w:eastAsia="zh-CN"/>
        </w:rPr>
        <w:t>类别</w:t>
      </w:r>
      <w:r>
        <w:rPr>
          <w:rFonts w:hint="eastAsia" w:ascii="仿宋_GB2312" w:hAnsi="仿宋_GB2312" w:eastAsia="仿宋_GB2312" w:cs="仿宋_GB2312"/>
          <w:kern w:val="0"/>
          <w:sz w:val="32"/>
          <w:szCs w:val="32"/>
          <w:highlight w:val="none"/>
        </w:rPr>
        <w:t>：</w:t>
      </w:r>
      <w:r>
        <w:rPr>
          <w:rFonts w:hint="eastAsia" w:ascii="仿宋_GB2312" w:hAnsi="仿宋_GB2312" w:eastAsia="仿宋_GB2312" w:cs="仿宋_GB2312"/>
          <w:kern w:val="0"/>
          <w:sz w:val="32"/>
          <w:szCs w:val="32"/>
          <w:highlight w:val="none"/>
          <w:lang w:eastAsia="zh-CN"/>
        </w:rPr>
        <w:t>食品安全监管，事项：经营超过保质期的食品、食品添加剂，适用条件：同时符合下列条件；</w:t>
      </w:r>
      <w:r>
        <w:rPr>
          <w:rFonts w:hint="eastAsia" w:ascii="仿宋_GB2312" w:hAnsi="仿宋_GB2312" w:eastAsia="仿宋_GB2312" w:cs="仿宋_GB2312"/>
          <w:kern w:val="0"/>
          <w:sz w:val="32"/>
          <w:szCs w:val="32"/>
          <w:highlight w:val="none"/>
          <w:lang w:val="en-US" w:eastAsia="zh-CN"/>
        </w:rPr>
        <w:t>1、初次违法；2、能确定食品合法来源；3、货币金额不超过1000元；4、未发生食品安全事故或者未造成不良社会影响；5、按规定开展整改。违反条款：《中华人民共和国食品安全法》第三十四条第十项 禁止生产经营下列食品、食品添加剂、食品相关产品：（十）标注虚假生产日期、保质期、保质期或者超过保质期的食品、食品添加剂。处罚依据：《中华人民共和国食品安全法》第一百二十四条第一款第五项。</w:t>
      </w:r>
      <w:r>
        <w:rPr>
          <w:rFonts w:hint="eastAsia" w:ascii="仿宋_GB2312" w:hAnsi="仿宋_GB2312" w:eastAsia="仿宋_GB2312" w:cs="仿宋_GB2312"/>
          <w:kern w:val="0"/>
          <w:sz w:val="32"/>
          <w:szCs w:val="32"/>
        </w:rPr>
        <w:t>”</w:t>
      </w:r>
      <w:r>
        <w:rPr>
          <w:rFonts w:hint="eastAsia" w:ascii="仿宋_GB2312" w:hAnsi="仿宋_GB2312" w:eastAsia="仿宋_GB2312" w:cs="仿宋_GB2312"/>
          <w:kern w:val="0"/>
          <w:sz w:val="32"/>
          <w:szCs w:val="32"/>
          <w:lang w:eastAsia="zh-CN"/>
        </w:rPr>
        <w:t>所</w:t>
      </w:r>
      <w:r>
        <w:rPr>
          <w:rFonts w:hint="eastAsia" w:ascii="仿宋_GB2312" w:hAnsi="仿宋_GB2312" w:eastAsia="仿宋_GB2312" w:cs="仿宋_GB2312"/>
          <w:kern w:val="0"/>
          <w:sz w:val="32"/>
          <w:szCs w:val="32"/>
        </w:rPr>
        <w:t>规定</w:t>
      </w:r>
      <w:r>
        <w:rPr>
          <w:rFonts w:hint="eastAsia" w:ascii="仿宋_GB2312" w:hAnsi="仿宋_GB2312" w:eastAsia="仿宋_GB2312" w:cs="仿宋_GB2312"/>
          <w:kern w:val="0"/>
          <w:sz w:val="32"/>
          <w:szCs w:val="32"/>
          <w:lang w:eastAsia="zh-CN"/>
        </w:rPr>
        <w:t>的情形</w:t>
      </w:r>
      <w:r>
        <w:rPr>
          <w:rFonts w:hint="eastAsia" w:ascii="仿宋_GB2312" w:hAnsi="仿宋_GB2312" w:eastAsia="仿宋_GB2312" w:cs="仿宋_GB2312"/>
          <w:kern w:val="0"/>
          <w:sz w:val="32"/>
          <w:szCs w:val="32"/>
        </w:rPr>
        <w:t>，综合考虑个案情况、当事人主客观情况等相关因素，</w:t>
      </w:r>
      <w:r>
        <w:rPr>
          <w:rFonts w:hint="eastAsia" w:ascii="仿宋_GB2312" w:hAnsi="仿宋_GB2312" w:eastAsia="仿宋_GB2312" w:cs="仿宋_GB2312"/>
          <w:kern w:val="0"/>
          <w:sz w:val="32"/>
          <w:szCs w:val="32"/>
          <w:lang w:eastAsia="zh-CN"/>
        </w:rPr>
        <w:t>坚持处罚与教育相结合的原则，</w:t>
      </w:r>
      <w:r>
        <w:rPr>
          <w:rFonts w:hint="eastAsia" w:ascii="仿宋_GB2312" w:hAnsi="仿宋_GB2312" w:eastAsia="仿宋_GB2312" w:cs="仿宋_GB2312"/>
          <w:kern w:val="0"/>
          <w:sz w:val="32"/>
          <w:szCs w:val="32"/>
          <w:lang w:val="en-US" w:eastAsia="zh-CN"/>
        </w:rPr>
        <w:t>决定</w:t>
      </w:r>
      <w:r>
        <w:rPr>
          <w:rFonts w:hint="eastAsia" w:ascii="仿宋_GB2312" w:hAnsi="仿宋_GB2312" w:eastAsia="仿宋_GB2312" w:cs="仿宋_GB2312"/>
          <w:kern w:val="0"/>
          <w:sz w:val="32"/>
          <w:szCs w:val="32"/>
          <w:lang w:eastAsia="zh-CN"/>
        </w:rPr>
        <w:t>对当事人不予行政处罚</w:t>
      </w:r>
      <w:r>
        <w:rPr>
          <w:rFonts w:hint="eastAsia" w:ascii="仿宋_GB2312" w:hAnsi="仿宋_GB2312" w:eastAsia="仿宋_GB2312" w:cs="仿宋_GB2312"/>
          <w:kern w:val="0"/>
          <w:sz w:val="32"/>
          <w:szCs w:val="32"/>
        </w:rPr>
        <w:t xml:space="preserve">。                                  </w:t>
      </w:r>
      <w:r>
        <w:rPr>
          <w:rFonts w:hint="eastAsia" w:ascii="仿宋_GB2312" w:hAnsi="仿宋_GB2312" w:eastAsia="仿宋_GB2312" w:cs="仿宋_GB2312"/>
          <w:kern w:val="1"/>
          <w:sz w:val="32"/>
          <w:szCs w:val="32"/>
        </w:rPr>
        <w:t xml:space="preserve"> </w:t>
      </w:r>
      <w:r>
        <w:rPr>
          <w:rFonts w:hint="eastAsia" w:ascii="仿宋_GB2312" w:hAnsi="仿宋_GB2312" w:eastAsia="仿宋_GB2312" w:cs="仿宋_GB2312"/>
          <w:bCs/>
          <w:sz w:val="32"/>
          <w:szCs w:val="32"/>
        </w:rPr>
        <w:t xml:space="preserve">        </w:t>
      </w:r>
    </w:p>
    <w:p>
      <w:pPr>
        <w:keepNext w:val="0"/>
        <w:keepLines w:val="0"/>
        <w:pageBreakBefore w:val="0"/>
        <w:widowControl/>
        <w:kinsoku w:val="0"/>
        <w:wordWrap/>
        <w:overflowPunct/>
        <w:topLinePunct w:val="0"/>
        <w:autoSpaceDE w:val="0"/>
        <w:autoSpaceDN w:val="0"/>
        <w:bidi w:val="0"/>
        <w:adjustRightInd w:val="0"/>
        <w:snapToGrid w:val="0"/>
        <w:spacing w:line="560" w:lineRule="exact"/>
        <w:ind w:left="0" w:leftChars="0" w:right="0" w:firstLine="640" w:firstLineChars="200"/>
        <w:jc w:val="both"/>
        <w:textAlignment w:val="baseline"/>
        <w:outlineLvl w:val="9"/>
        <w:rPr>
          <w:rFonts w:hint="eastAsia" w:ascii="仿宋_GB2312" w:hAnsi="仿宋_GB2312" w:eastAsia="仿宋_GB2312" w:cs="仿宋_GB2312"/>
          <w:sz w:val="32"/>
          <w:szCs w:val="32"/>
        </w:rPr>
      </w:pPr>
      <w:r>
        <w:rPr>
          <w:rFonts w:hint="eastAsia" w:ascii="仿宋_GB2312" w:hAnsi="仿宋_GB2312" w:eastAsia="仿宋_GB2312" w:cs="仿宋_GB2312"/>
          <w:kern w:val="1"/>
          <w:sz w:val="32"/>
          <w:szCs w:val="32"/>
        </w:rPr>
        <w:t>依据《中华人民共和国食品安全法》</w:t>
      </w:r>
      <w:r>
        <w:rPr>
          <w:rFonts w:hint="eastAsia" w:ascii="仿宋_GB2312" w:hAnsi="仿宋_GB2312" w:eastAsia="仿宋_GB2312" w:cs="仿宋_GB2312"/>
          <w:sz w:val="32"/>
          <w:szCs w:val="32"/>
        </w:rPr>
        <w:t>第一百二十四条第一款</w:t>
      </w:r>
      <w:r>
        <w:rPr>
          <w:rFonts w:hint="eastAsia" w:ascii="仿宋_GB2312" w:hAnsi="仿宋_GB2312" w:eastAsia="仿宋_GB2312" w:cs="仿宋_GB2312"/>
          <w:sz w:val="32"/>
          <w:szCs w:val="32"/>
          <w:lang w:eastAsia="zh-CN"/>
        </w:rPr>
        <w:t>第五项</w:t>
      </w:r>
      <w:r>
        <w:rPr>
          <w:rFonts w:hint="eastAsia" w:ascii="仿宋_GB2312" w:hAnsi="仿宋_GB2312" w:eastAsia="仿宋_GB2312" w:cs="仿宋_GB2312"/>
          <w:sz w:val="32"/>
          <w:szCs w:val="32"/>
        </w:rPr>
        <w:t>“违反本法规定，有下列情形之一，尚不构成犯罪的，由县级以上人民政府食品安全监督管理部门没收违法所得和违法生产经营的食品、食品添加剂，并可以没收用于违法生产经营的工具、设备、原料等物品；违法生产经营的食品、食品添加剂货值金额不足一万元的，并处五万元以上十万元以下罚款；货值金额一万元以上的，并处货值金额十倍以上二十倍以下罚款；情节严重的，吊销许可证：（五）生产经营标注虚假生产日期、保质期或者超过保质期的食品、食品添加剂；”</w:t>
      </w:r>
      <w:r>
        <w:rPr>
          <w:rFonts w:hint="eastAsia" w:ascii="仿宋_GB2312" w:hAnsi="仿宋_GB2312" w:eastAsia="仿宋_GB2312" w:cs="仿宋_GB2312"/>
          <w:sz w:val="32"/>
          <w:szCs w:val="32"/>
          <w:lang w:eastAsia="zh-CN"/>
        </w:rPr>
        <w:t>和</w:t>
      </w:r>
      <w:r>
        <w:rPr>
          <w:rFonts w:hint="eastAsia" w:ascii="仿宋_GB2312" w:hAnsi="仿宋_GB2312" w:eastAsia="仿宋_GB2312" w:cs="仿宋_GB2312"/>
          <w:kern w:val="0"/>
          <w:sz w:val="32"/>
          <w:szCs w:val="32"/>
          <w:lang w:eastAsia="zh-CN"/>
        </w:rPr>
        <w:t>《中华人民共和国行政处罚法》第三十三条第一款“违法行为轻微并及时改正，没有造成危害后果的，不予行政处罚。初次违法且危害后果轻微并及时改正的，可以不予以行政处罚。”</w:t>
      </w:r>
      <w:r>
        <w:rPr>
          <w:rFonts w:hint="eastAsia" w:ascii="仿宋_GB2312" w:hAnsi="仿宋_GB2312" w:eastAsia="仿宋_GB2312" w:cs="仿宋_GB2312"/>
          <w:sz w:val="32"/>
          <w:szCs w:val="32"/>
        </w:rPr>
        <w:t>的规定，责令当事人改正违法经营行为，</w:t>
      </w:r>
      <w:r>
        <w:rPr>
          <w:rFonts w:hint="eastAsia" w:ascii="仿宋_GB2312" w:hAnsi="仿宋_GB2312" w:eastAsia="仿宋_GB2312" w:cs="仿宋_GB2312"/>
          <w:sz w:val="32"/>
          <w:szCs w:val="32"/>
          <w:lang w:eastAsia="zh-CN"/>
        </w:rPr>
        <w:t>决定</w:t>
      </w:r>
      <w:r>
        <w:rPr>
          <w:rFonts w:hint="eastAsia" w:ascii="仿宋_GB2312" w:hAnsi="仿宋_GB2312" w:eastAsia="仿宋_GB2312" w:cs="仿宋_GB2312"/>
          <w:sz w:val="32"/>
          <w:szCs w:val="32"/>
        </w:rPr>
        <w:t>对当事人不予行政处罚。</w:t>
      </w:r>
    </w:p>
    <w:p>
      <w:pPr>
        <w:keepNext w:val="0"/>
        <w:keepLines w:val="0"/>
        <w:pageBreakBefore w:val="0"/>
        <w:widowControl/>
        <w:kinsoku w:val="0"/>
        <w:wordWrap/>
        <w:overflowPunct/>
        <w:topLinePunct w:val="0"/>
        <w:autoSpaceDE w:val="0"/>
        <w:autoSpaceDN w:val="0"/>
        <w:bidi w:val="0"/>
        <w:adjustRightInd w:val="0"/>
        <w:snapToGrid w:val="0"/>
        <w:spacing w:line="560" w:lineRule="exact"/>
        <w:ind w:left="0" w:leftChars="0" w:right="0" w:firstLine="640" w:firstLineChars="200"/>
        <w:jc w:val="both"/>
        <w:textAlignment w:val="baseline"/>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依据《中华人民共和国行政处罚法》第三十三条第三款“对当事人的违法依法不予行政处罚的，行政机关应对当事人进行教育”的规定，对当事人进行教育，具体内容如下：</w:t>
      </w:r>
    </w:p>
    <w:p>
      <w:pPr>
        <w:keepNext w:val="0"/>
        <w:keepLines w:val="0"/>
        <w:pageBreakBefore w:val="0"/>
        <w:widowControl/>
        <w:numPr>
          <w:ilvl w:val="0"/>
          <w:numId w:val="0"/>
        </w:numPr>
        <w:kinsoku w:val="0"/>
        <w:wordWrap/>
        <w:overflowPunct/>
        <w:topLinePunct w:val="0"/>
        <w:autoSpaceDE w:val="0"/>
        <w:autoSpaceDN w:val="0"/>
        <w:bidi w:val="0"/>
        <w:adjustRightInd w:val="0"/>
        <w:snapToGrid w:val="0"/>
        <w:spacing w:line="560" w:lineRule="exact"/>
        <w:ind w:right="0" w:rightChars="0" w:firstLine="640" w:firstLineChars="200"/>
        <w:jc w:val="both"/>
        <w:textAlignment w:val="baseline"/>
        <w:outlineLvl w:val="9"/>
        <w:rPr>
          <w:rFonts w:hint="eastAsia" w:ascii="仿宋_GB2312" w:hAnsi="仿宋_GB2312" w:eastAsia="仿宋_GB2312" w:cs="仿宋_GB2312"/>
          <w:sz w:val="32"/>
          <w:szCs w:val="32"/>
          <w:highlight w:val="none"/>
          <w:lang w:eastAsia="zh-CN"/>
        </w:rPr>
      </w:pPr>
      <w:r>
        <w:rPr>
          <w:rFonts w:hint="eastAsia" w:ascii="仿宋_GB2312" w:hAnsi="仿宋_GB2312" w:eastAsia="仿宋_GB2312" w:cs="仿宋_GB2312"/>
          <w:sz w:val="32"/>
          <w:szCs w:val="32"/>
          <w:highlight w:val="none"/>
          <w:lang w:val="en-US" w:eastAsia="zh-CN"/>
        </w:rPr>
        <w:t>1、</w:t>
      </w:r>
      <w:r>
        <w:rPr>
          <w:rFonts w:hint="eastAsia" w:ascii="仿宋_GB2312" w:hAnsi="仿宋_GB2312" w:eastAsia="仿宋_GB2312" w:cs="仿宋_GB2312"/>
          <w:sz w:val="32"/>
          <w:szCs w:val="32"/>
          <w:highlight w:val="none"/>
        </w:rPr>
        <w:t>加强对《中华人民共和</w:t>
      </w:r>
      <w:r>
        <w:rPr>
          <w:rFonts w:hint="eastAsia" w:ascii="仿宋_GB2312" w:hAnsi="仿宋_GB2312" w:eastAsia="仿宋_GB2312" w:cs="仿宋_GB2312"/>
          <w:sz w:val="32"/>
          <w:szCs w:val="32"/>
          <w:highlight w:val="none"/>
          <w:lang w:val="en-US" w:eastAsia="zh-CN"/>
        </w:rPr>
        <w:t>国</w:t>
      </w:r>
      <w:r>
        <w:rPr>
          <w:rFonts w:hint="eastAsia" w:ascii="仿宋_GB2312" w:hAnsi="仿宋_GB2312" w:eastAsia="仿宋_GB2312" w:cs="仿宋_GB2312"/>
          <w:sz w:val="32"/>
          <w:szCs w:val="32"/>
          <w:highlight w:val="none"/>
          <w:lang w:eastAsia="zh-CN"/>
        </w:rPr>
        <w:t>食品安全</w:t>
      </w:r>
      <w:r>
        <w:rPr>
          <w:rFonts w:hint="eastAsia" w:ascii="仿宋_GB2312" w:hAnsi="仿宋_GB2312" w:eastAsia="仿宋_GB2312" w:cs="仿宋_GB2312"/>
          <w:sz w:val="32"/>
          <w:szCs w:val="32"/>
          <w:highlight w:val="none"/>
          <w:lang w:val="en-US" w:eastAsia="zh-CN"/>
        </w:rPr>
        <w:t>法</w:t>
      </w:r>
      <w:r>
        <w:rPr>
          <w:rFonts w:hint="eastAsia" w:ascii="仿宋_GB2312" w:hAnsi="仿宋_GB2312" w:eastAsia="仿宋_GB2312" w:cs="仿宋_GB2312"/>
          <w:sz w:val="32"/>
          <w:szCs w:val="32"/>
          <w:highlight w:val="none"/>
        </w:rPr>
        <w:t>》相关法律法规的学习，增强</w:t>
      </w:r>
      <w:r>
        <w:rPr>
          <w:rFonts w:hint="eastAsia" w:ascii="仿宋_GB2312" w:hAnsi="仿宋_GB2312" w:eastAsia="仿宋_GB2312" w:cs="仿宋_GB2312"/>
          <w:sz w:val="32"/>
          <w:szCs w:val="32"/>
          <w:highlight w:val="none"/>
          <w:lang w:eastAsia="zh-CN"/>
        </w:rPr>
        <w:t>食品安全</w:t>
      </w:r>
      <w:r>
        <w:rPr>
          <w:rFonts w:hint="eastAsia" w:ascii="仿宋_GB2312" w:hAnsi="仿宋_GB2312" w:eastAsia="仿宋_GB2312" w:cs="仿宋_GB2312"/>
          <w:sz w:val="32"/>
          <w:szCs w:val="32"/>
          <w:highlight w:val="none"/>
        </w:rPr>
        <w:t>的法律意识，切实保障消费者的合法权益</w:t>
      </w:r>
      <w:r>
        <w:rPr>
          <w:rFonts w:hint="eastAsia" w:ascii="仿宋_GB2312" w:hAnsi="仿宋_GB2312" w:eastAsia="仿宋_GB2312" w:cs="仿宋_GB2312"/>
          <w:sz w:val="32"/>
          <w:szCs w:val="32"/>
          <w:highlight w:val="none"/>
          <w:lang w:eastAsia="zh-CN"/>
        </w:rPr>
        <w:t>；</w:t>
      </w:r>
    </w:p>
    <w:p>
      <w:pPr>
        <w:keepNext w:val="0"/>
        <w:keepLines w:val="0"/>
        <w:pageBreakBefore w:val="0"/>
        <w:widowControl/>
        <w:numPr>
          <w:ilvl w:val="0"/>
          <w:numId w:val="0"/>
        </w:numPr>
        <w:kinsoku w:val="0"/>
        <w:wordWrap/>
        <w:overflowPunct/>
        <w:topLinePunct w:val="0"/>
        <w:autoSpaceDE w:val="0"/>
        <w:autoSpaceDN w:val="0"/>
        <w:bidi w:val="0"/>
        <w:adjustRightInd w:val="0"/>
        <w:snapToGrid w:val="0"/>
        <w:spacing w:line="560" w:lineRule="exact"/>
        <w:ind w:right="0" w:rightChars="0" w:firstLine="640" w:firstLineChars="200"/>
        <w:jc w:val="both"/>
        <w:textAlignment w:val="baseline"/>
        <w:outlineLvl w:val="9"/>
        <w:rPr>
          <w:rFonts w:hint="eastAsia" w:ascii="仿宋_GB2312" w:hAnsi="仿宋_GB2312" w:eastAsia="仿宋_GB2312" w:cs="仿宋_GB2312"/>
          <w:kern w:val="0"/>
          <w:sz w:val="32"/>
          <w:szCs w:val="32"/>
        </w:rPr>
      </w:pPr>
      <w:r>
        <w:rPr>
          <w:rFonts w:hint="eastAsia" w:ascii="仿宋_GB2312" w:hAnsi="仿宋_GB2312" w:eastAsia="仿宋_GB2312" w:cs="仿宋_GB2312"/>
          <w:sz w:val="32"/>
          <w:szCs w:val="32"/>
          <w:highlight w:val="none"/>
        </w:rPr>
        <w:t>2、要求经营者落实经营主体责任，</w:t>
      </w:r>
      <w:r>
        <w:rPr>
          <w:rFonts w:hint="eastAsia" w:ascii="仿宋_GB2312" w:hAnsi="仿宋_GB2312" w:eastAsia="仿宋_GB2312" w:cs="仿宋_GB2312"/>
          <w:sz w:val="32"/>
          <w:szCs w:val="32"/>
          <w:highlight w:val="none"/>
          <w:lang w:eastAsia="zh-CN"/>
        </w:rPr>
        <w:t>确保群众食品消费安全。</w:t>
      </w:r>
      <w:r>
        <w:rPr>
          <w:rFonts w:hint="eastAsia" w:ascii="仿宋_GB2312" w:hAnsi="仿宋_GB2312" w:eastAsia="仿宋_GB2312" w:cs="仿宋_GB2312"/>
          <w:sz w:val="32"/>
          <w:szCs w:val="32"/>
          <w:highlight w:val="none"/>
        </w:rPr>
        <w:t xml:space="preserve">      </w:t>
      </w:r>
      <w:r>
        <w:rPr>
          <w:rFonts w:hint="eastAsia" w:ascii="仿宋_GB2312" w:hAnsi="仿宋_GB2312" w:eastAsia="仿宋_GB2312" w:cs="仿宋_GB2312"/>
          <w:sz w:val="32"/>
          <w:szCs w:val="32"/>
        </w:rPr>
        <w:t xml:space="preserve">                 </w:t>
      </w:r>
      <w:r>
        <w:rPr>
          <w:rFonts w:hint="eastAsia" w:ascii="仿宋_GB2312" w:hAnsi="仿宋_GB2312" w:eastAsia="仿宋_GB2312" w:cs="仿宋_GB2312"/>
          <w:kern w:val="0"/>
          <w:sz w:val="32"/>
          <w:szCs w:val="32"/>
        </w:rPr>
        <w:t xml:space="preserve">         </w:t>
      </w:r>
    </w:p>
    <w:p>
      <w:pPr>
        <w:keepNext w:val="0"/>
        <w:keepLines w:val="0"/>
        <w:pageBreakBefore w:val="0"/>
        <w:widowControl w:val="0"/>
        <w:kinsoku/>
        <w:wordWrap/>
        <w:overflowPunct/>
        <w:topLinePunct w:val="0"/>
        <w:autoSpaceDE/>
        <w:autoSpaceDN/>
        <w:bidi w:val="0"/>
        <w:adjustRightInd/>
        <w:snapToGrid/>
        <w:spacing w:line="560" w:lineRule="exact"/>
        <w:ind w:right="0"/>
        <w:jc w:val="both"/>
        <w:textAlignment w:val="auto"/>
        <w:rPr>
          <w:rFonts w:hint="eastAsia" w:ascii="仿宋_GB2312" w:hAnsi="仿宋_GB2312" w:eastAsia="仿宋_GB2312" w:cs="仿宋_GB2312"/>
          <w:spacing w:val="0"/>
          <w:sz w:val="32"/>
          <w:szCs w:val="32"/>
        </w:rPr>
      </w:pPr>
      <w:r>
        <w:rPr>
          <w:rFonts w:hint="eastAsia" w:ascii="仿宋_GB2312" w:hAnsi="仿宋_GB2312" w:eastAsia="仿宋_GB2312" w:cs="仿宋_GB2312"/>
          <w:sz w:val="32"/>
          <w:szCs w:val="32"/>
          <w:lang w:eastAsia="zh-CN"/>
        </w:rPr>
        <w:t xml:space="preserve">    如当事人不服本行政处罚决定，可以在收到本行政处罚决定书之日起六十日内向</w:t>
      </w:r>
      <w:r>
        <w:rPr>
          <w:rFonts w:hint="eastAsia" w:ascii="仿宋_GB2312" w:hAnsi="仿宋_GB2312" w:eastAsia="仿宋_GB2312" w:cs="仿宋_GB2312"/>
          <w:sz w:val="32"/>
          <w:szCs w:val="32"/>
          <w:lang w:val="en-US" w:eastAsia="zh-CN"/>
        </w:rPr>
        <w:t>乌苏市人民政府（地址：乌苏市新市区长江路139号财政大楼三楼行政复议办公室）</w:t>
      </w:r>
      <w:r>
        <w:rPr>
          <w:rFonts w:hint="eastAsia" w:ascii="仿宋_GB2312" w:hAnsi="仿宋_GB2312" w:eastAsia="仿宋_GB2312" w:cs="仿宋_GB2312"/>
          <w:sz w:val="32"/>
          <w:szCs w:val="32"/>
          <w:lang w:eastAsia="zh-CN"/>
        </w:rPr>
        <w:t>申请行政复议；也可以在六个月内依法向</w:t>
      </w:r>
      <w:r>
        <w:rPr>
          <w:rFonts w:hint="eastAsia" w:ascii="仿宋_GB2312" w:hAnsi="仿宋_GB2312" w:eastAsia="仿宋_GB2312" w:cs="仿宋_GB2312"/>
          <w:sz w:val="32"/>
          <w:szCs w:val="32"/>
          <w:lang w:val="en-US" w:eastAsia="zh-CN"/>
        </w:rPr>
        <w:t>乌苏市</w:t>
      </w:r>
      <w:r>
        <w:rPr>
          <w:rFonts w:hint="eastAsia" w:ascii="仿宋_GB2312" w:hAnsi="仿宋_GB2312" w:eastAsia="仿宋_GB2312" w:cs="仿宋_GB2312"/>
          <w:sz w:val="32"/>
          <w:szCs w:val="32"/>
          <w:lang w:eastAsia="zh-CN"/>
        </w:rPr>
        <w:t>人民法院（</w:t>
      </w:r>
      <w:r>
        <w:rPr>
          <w:rFonts w:hint="eastAsia" w:ascii="仿宋_GB2312" w:hAnsi="仿宋_GB2312" w:eastAsia="仿宋_GB2312" w:cs="仿宋_GB2312"/>
          <w:sz w:val="32"/>
          <w:szCs w:val="32"/>
          <w:lang w:val="en-US" w:eastAsia="zh-CN"/>
        </w:rPr>
        <w:t>地址：乌苏市新市区长江路140号</w:t>
      </w:r>
      <w:r>
        <w:rPr>
          <w:rFonts w:hint="eastAsia" w:ascii="仿宋_GB2312" w:hAnsi="仿宋_GB2312" w:eastAsia="仿宋_GB2312" w:cs="仿宋_GB2312"/>
          <w:sz w:val="32"/>
          <w:szCs w:val="32"/>
          <w:lang w:eastAsia="zh-CN"/>
        </w:rPr>
        <w:t>）提起行政诉讼。申请行政复议或者提起行政诉讼期间，行政处罚不停止执行。</w:t>
      </w:r>
    </w:p>
    <w:p>
      <w:pPr>
        <w:keepNext w:val="0"/>
        <w:keepLines w:val="0"/>
        <w:pageBreakBefore w:val="0"/>
        <w:widowControl w:val="0"/>
        <w:kinsoku/>
        <w:wordWrap/>
        <w:overflowPunct/>
        <w:topLinePunct w:val="0"/>
        <w:autoSpaceDE/>
        <w:autoSpaceDN/>
        <w:bidi w:val="0"/>
        <w:adjustRightInd/>
        <w:snapToGrid/>
        <w:spacing w:line="560" w:lineRule="exact"/>
        <w:ind w:right="0" w:firstLine="640" w:firstLineChars="200"/>
        <w:jc w:val="both"/>
        <w:textAlignment w:val="auto"/>
        <w:rPr>
          <w:rFonts w:hint="eastAsia" w:ascii="仿宋_GB2312" w:hAnsi="仿宋_GB2312" w:eastAsia="仿宋_GB2312" w:cs="仿宋_GB2312"/>
          <w:kern w:val="0"/>
          <w:sz w:val="32"/>
          <w:szCs w:val="32"/>
        </w:rPr>
      </w:pPr>
    </w:p>
    <w:p>
      <w:pPr>
        <w:keepNext w:val="0"/>
        <w:keepLines w:val="0"/>
        <w:pageBreakBefore w:val="0"/>
        <w:widowControl w:val="0"/>
        <w:kinsoku/>
        <w:wordWrap/>
        <w:overflowPunct/>
        <w:topLinePunct w:val="0"/>
        <w:autoSpaceDE/>
        <w:autoSpaceDN/>
        <w:bidi w:val="0"/>
        <w:adjustRightInd/>
        <w:spacing w:line="560" w:lineRule="exact"/>
        <w:ind w:right="0" w:firstLine="640" w:firstLineChars="200"/>
        <w:jc w:val="both"/>
        <w:textAlignment w:val="auto"/>
        <w:rPr>
          <w:rFonts w:hint="eastAsia" w:ascii="仿宋_GB2312" w:hAnsi="仿宋_GB2312" w:eastAsia="仿宋_GB2312" w:cs="仿宋_GB2312"/>
          <w:kern w:val="0"/>
          <w:sz w:val="32"/>
          <w:szCs w:val="32"/>
        </w:rPr>
      </w:pPr>
    </w:p>
    <w:p>
      <w:pPr>
        <w:keepNext w:val="0"/>
        <w:keepLines w:val="0"/>
        <w:pageBreakBefore w:val="0"/>
        <w:widowControl w:val="0"/>
        <w:kinsoku/>
        <w:wordWrap/>
        <w:overflowPunct/>
        <w:topLinePunct w:val="0"/>
        <w:autoSpaceDE/>
        <w:autoSpaceDN/>
        <w:bidi w:val="0"/>
        <w:adjustRightInd/>
        <w:spacing w:line="560" w:lineRule="exact"/>
        <w:ind w:right="0" w:firstLine="640" w:firstLineChars="200"/>
        <w:jc w:val="left"/>
        <w:textAlignment w:val="auto"/>
        <w:rPr>
          <w:rFonts w:hint="eastAsia" w:ascii="仿宋_GB2312" w:hAnsi="仿宋_GB2312" w:eastAsia="仿宋_GB2312" w:cs="仿宋_GB2312"/>
          <w:kern w:val="0"/>
          <w:sz w:val="32"/>
          <w:szCs w:val="32"/>
        </w:rPr>
      </w:pPr>
    </w:p>
    <w:p>
      <w:pPr>
        <w:keepNext w:val="0"/>
        <w:keepLines w:val="0"/>
        <w:pageBreakBefore w:val="0"/>
        <w:widowControl w:val="0"/>
        <w:kinsoku/>
        <w:wordWrap/>
        <w:overflowPunct/>
        <w:topLinePunct w:val="0"/>
        <w:autoSpaceDE/>
        <w:autoSpaceDN/>
        <w:bidi w:val="0"/>
        <w:adjustRightInd/>
        <w:spacing w:line="560" w:lineRule="exact"/>
        <w:ind w:right="0" w:firstLine="640" w:firstLineChars="200"/>
        <w:jc w:val="left"/>
        <w:textAlignment w:val="auto"/>
        <w:rPr>
          <w:rFonts w:hint="eastAsia" w:ascii="仿宋_GB2312" w:hAnsi="仿宋_GB2312" w:eastAsia="仿宋_GB2312" w:cs="仿宋_GB2312"/>
          <w:kern w:val="0"/>
          <w:sz w:val="32"/>
          <w:szCs w:val="32"/>
        </w:rPr>
      </w:pPr>
    </w:p>
    <w:p>
      <w:pPr>
        <w:keepNext w:val="0"/>
        <w:keepLines w:val="0"/>
        <w:pageBreakBefore w:val="0"/>
        <w:widowControl w:val="0"/>
        <w:kinsoku/>
        <w:wordWrap/>
        <w:overflowPunct/>
        <w:topLinePunct w:val="0"/>
        <w:autoSpaceDE/>
        <w:autoSpaceDN/>
        <w:bidi w:val="0"/>
        <w:adjustRightInd/>
        <w:spacing w:line="560" w:lineRule="exact"/>
        <w:ind w:right="0" w:firstLine="640" w:firstLineChars="200"/>
        <w:jc w:val="left"/>
        <w:textAlignment w:val="auto"/>
        <w:rPr>
          <w:rFonts w:hint="eastAsia" w:ascii="仿宋_GB2312" w:hAnsi="仿宋_GB2312" w:eastAsia="仿宋_GB2312" w:cs="仿宋_GB2312"/>
          <w:kern w:val="0"/>
          <w:sz w:val="32"/>
          <w:szCs w:val="32"/>
        </w:rPr>
      </w:pPr>
    </w:p>
    <w:p>
      <w:pPr>
        <w:keepNext w:val="0"/>
        <w:keepLines w:val="0"/>
        <w:pageBreakBefore w:val="0"/>
        <w:widowControl w:val="0"/>
        <w:kinsoku/>
        <w:wordWrap/>
        <w:overflowPunct/>
        <w:topLinePunct w:val="0"/>
        <w:autoSpaceDE/>
        <w:autoSpaceDN/>
        <w:bidi w:val="0"/>
        <w:adjustRightInd/>
        <w:snapToGrid w:val="0"/>
        <w:spacing w:line="560" w:lineRule="exact"/>
        <w:ind w:right="0" w:firstLine="4480" w:firstLineChars="1400"/>
        <w:jc w:val="left"/>
        <w:textAlignment w:val="auto"/>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乌苏市市场监督管理局</w:t>
      </w:r>
    </w:p>
    <w:p>
      <w:pPr>
        <w:keepNext w:val="0"/>
        <w:keepLines w:val="0"/>
        <w:pageBreakBefore w:val="0"/>
        <w:widowControl w:val="0"/>
        <w:kinsoku/>
        <w:wordWrap/>
        <w:overflowPunct/>
        <w:topLinePunct w:val="0"/>
        <w:autoSpaceDE/>
        <w:autoSpaceDN/>
        <w:bidi w:val="0"/>
        <w:adjustRightInd/>
        <w:snapToGrid w:val="0"/>
        <w:spacing w:line="560" w:lineRule="exact"/>
        <w:ind w:right="0" w:firstLine="640"/>
        <w:jc w:val="left"/>
        <w:textAlignment w:val="auto"/>
        <w:rPr>
          <w:rFonts w:hint="eastAsia" w:ascii="仿宋_GB2312" w:hAnsi="仿宋_GB2312" w:eastAsia="仿宋_GB2312" w:cs="仿宋_GB2312"/>
          <w:color w:val="000000"/>
          <w:sz w:val="32"/>
          <w:szCs w:val="32"/>
          <w:lang w:eastAsia="zh-CN"/>
        </w:rPr>
      </w:pPr>
      <w:r>
        <w:rPr>
          <w:rFonts w:hint="eastAsia" w:ascii="仿宋_GB2312" w:hAnsi="仿宋_GB2312" w:eastAsia="仿宋_GB2312" w:cs="仿宋_GB2312"/>
          <w:color w:val="000000"/>
          <w:sz w:val="32"/>
          <w:szCs w:val="32"/>
          <w:lang w:val="en-US" w:eastAsia="zh-CN"/>
        </w:rPr>
        <w:t xml:space="preserve">                          2025</w:t>
      </w:r>
      <w:r>
        <w:rPr>
          <w:rFonts w:hint="eastAsia" w:ascii="仿宋_GB2312" w:hAnsi="仿宋_GB2312" w:eastAsia="仿宋_GB2312" w:cs="仿宋_GB2312"/>
          <w:color w:val="000000"/>
          <w:sz w:val="32"/>
          <w:szCs w:val="32"/>
          <w:lang w:eastAsia="zh-CN"/>
        </w:rPr>
        <w:t>年</w:t>
      </w:r>
      <w:r>
        <w:rPr>
          <w:rFonts w:hint="eastAsia" w:ascii="仿宋_GB2312" w:hAnsi="仿宋_GB2312" w:eastAsia="仿宋_GB2312" w:cs="仿宋_GB2312"/>
          <w:color w:val="000000"/>
          <w:sz w:val="32"/>
          <w:szCs w:val="32"/>
          <w:lang w:val="en-US" w:eastAsia="zh-CN"/>
        </w:rPr>
        <w:t>2</w:t>
      </w:r>
      <w:r>
        <w:rPr>
          <w:rFonts w:hint="eastAsia" w:ascii="仿宋_GB2312" w:hAnsi="仿宋_GB2312" w:eastAsia="仿宋_GB2312" w:cs="仿宋_GB2312"/>
          <w:color w:val="000000"/>
          <w:sz w:val="32"/>
          <w:szCs w:val="32"/>
          <w:lang w:eastAsia="zh-CN"/>
        </w:rPr>
        <w:t>月</w:t>
      </w:r>
      <w:r>
        <w:rPr>
          <w:rFonts w:hint="eastAsia" w:ascii="仿宋_GB2312" w:hAnsi="仿宋_GB2312" w:eastAsia="仿宋_GB2312" w:cs="仿宋_GB2312"/>
          <w:color w:val="000000"/>
          <w:sz w:val="32"/>
          <w:szCs w:val="32"/>
          <w:lang w:val="en-US" w:eastAsia="zh-CN"/>
        </w:rPr>
        <w:t>7</w:t>
      </w:r>
      <w:r>
        <w:rPr>
          <w:rFonts w:hint="eastAsia" w:ascii="仿宋_GB2312" w:hAnsi="仿宋_GB2312" w:eastAsia="仿宋_GB2312" w:cs="仿宋_GB2312"/>
          <w:color w:val="000000"/>
          <w:sz w:val="32"/>
          <w:szCs w:val="32"/>
          <w:lang w:eastAsia="zh-CN"/>
        </w:rPr>
        <w:t>日</w:t>
      </w:r>
    </w:p>
    <w:p>
      <w:pPr>
        <w:keepNext w:val="0"/>
        <w:keepLines w:val="0"/>
        <w:pageBreakBefore w:val="0"/>
        <w:widowControl w:val="0"/>
        <w:kinsoku/>
        <w:wordWrap/>
        <w:overflowPunct/>
        <w:topLinePunct w:val="0"/>
        <w:autoSpaceDE/>
        <w:autoSpaceDN/>
        <w:bidi w:val="0"/>
        <w:adjustRightInd/>
        <w:snapToGrid w:val="0"/>
        <w:spacing w:line="560" w:lineRule="exact"/>
        <w:ind w:right="0" w:firstLine="640"/>
        <w:jc w:val="left"/>
        <w:textAlignment w:val="auto"/>
        <w:rPr>
          <w:rFonts w:hint="eastAsia" w:ascii="仿宋_GB2312" w:hAnsi="仿宋_GB2312" w:eastAsia="仿宋_GB2312" w:cs="仿宋_GB2312"/>
          <w:color w:val="000000"/>
          <w:sz w:val="32"/>
          <w:szCs w:val="32"/>
          <w:lang w:eastAsia="zh-CN"/>
        </w:rPr>
      </w:pPr>
    </w:p>
    <w:p>
      <w:pPr>
        <w:keepNext w:val="0"/>
        <w:keepLines w:val="0"/>
        <w:pageBreakBefore w:val="0"/>
        <w:widowControl w:val="0"/>
        <w:kinsoku/>
        <w:wordWrap/>
        <w:overflowPunct/>
        <w:topLinePunct w:val="0"/>
        <w:autoSpaceDE/>
        <w:autoSpaceDN/>
        <w:bidi w:val="0"/>
        <w:adjustRightInd/>
        <w:snapToGrid w:val="0"/>
        <w:spacing w:line="560" w:lineRule="exact"/>
        <w:ind w:right="0"/>
        <w:jc w:val="left"/>
        <w:textAlignment w:val="auto"/>
        <w:rPr>
          <w:rFonts w:hint="eastAsia" w:ascii="仿宋_GB2312" w:hAnsi="Times New Roman" w:eastAsia="仿宋_GB2312" w:cs="仿宋"/>
          <w:color w:val="000000"/>
          <w:sz w:val="32"/>
          <w:szCs w:val="32"/>
          <w:lang w:eastAsia="zh-CN"/>
        </w:rPr>
      </w:pPr>
    </w:p>
    <w:p>
      <w:pPr>
        <w:keepNext w:val="0"/>
        <w:keepLines w:val="0"/>
        <w:pageBreakBefore w:val="0"/>
        <w:widowControl w:val="0"/>
        <w:kinsoku/>
        <w:wordWrap/>
        <w:overflowPunct/>
        <w:topLinePunct w:val="0"/>
        <w:autoSpaceDE/>
        <w:autoSpaceDN/>
        <w:bidi w:val="0"/>
        <w:adjustRightInd/>
        <w:snapToGrid w:val="0"/>
        <w:spacing w:line="560" w:lineRule="exact"/>
        <w:ind w:right="0"/>
        <w:jc w:val="left"/>
        <w:textAlignment w:val="auto"/>
        <w:rPr>
          <w:rFonts w:hint="eastAsia" w:ascii="仿宋_GB2312" w:hAnsi="Times New Roman" w:eastAsia="仿宋_GB2312" w:cs="仿宋"/>
          <w:color w:val="000000"/>
          <w:sz w:val="32"/>
          <w:szCs w:val="32"/>
          <w:lang w:eastAsia="zh-CN"/>
        </w:rPr>
      </w:pPr>
    </w:p>
    <w:p>
      <w:pPr>
        <w:keepNext w:val="0"/>
        <w:keepLines w:val="0"/>
        <w:pageBreakBefore w:val="0"/>
        <w:widowControl w:val="0"/>
        <w:kinsoku/>
        <w:wordWrap/>
        <w:overflowPunct/>
        <w:topLinePunct w:val="0"/>
        <w:autoSpaceDE/>
        <w:autoSpaceDN/>
        <w:bidi w:val="0"/>
        <w:adjustRightInd/>
        <w:snapToGrid w:val="0"/>
        <w:spacing w:line="560" w:lineRule="exact"/>
        <w:ind w:right="0"/>
        <w:jc w:val="left"/>
        <w:textAlignment w:val="auto"/>
        <w:rPr>
          <w:rFonts w:hint="eastAsia" w:ascii="仿宋_GB2312" w:hAnsi="Times New Roman" w:eastAsia="仿宋_GB2312" w:cs="仿宋"/>
          <w:color w:val="000000"/>
          <w:sz w:val="32"/>
          <w:szCs w:val="32"/>
          <w:lang w:eastAsia="zh-CN"/>
        </w:rPr>
      </w:pPr>
    </w:p>
    <w:p>
      <w:pPr>
        <w:keepNext w:val="0"/>
        <w:keepLines w:val="0"/>
        <w:pageBreakBefore w:val="0"/>
        <w:widowControl w:val="0"/>
        <w:kinsoku/>
        <w:wordWrap/>
        <w:overflowPunct/>
        <w:topLinePunct w:val="0"/>
        <w:autoSpaceDE/>
        <w:autoSpaceDN/>
        <w:bidi w:val="0"/>
        <w:adjustRightInd/>
        <w:snapToGrid w:val="0"/>
        <w:spacing w:line="560" w:lineRule="exact"/>
        <w:ind w:right="0"/>
        <w:jc w:val="left"/>
        <w:textAlignment w:val="auto"/>
        <w:rPr>
          <w:rFonts w:ascii="仿宋_GB2312" w:hAnsi="仿宋_GB2312" w:eastAsia="仿宋_GB2312" w:cs="仿宋_GB2312"/>
          <w:sz w:val="32"/>
        </w:rPr>
      </w:pPr>
      <w:r>
        <w:rPr>
          <w:rFonts w:hint="eastAsia" w:ascii="黑体" w:hAnsi="黑体" w:eastAsia="黑体" w:cs="黑体"/>
          <w:sz w:val="32"/>
        </w:rPr>
        <w:t>（市场监督管理部门将依法向社会公开行政处罚决定信息）</w:t>
      </w:r>
      <w:r>
        <w:rPr>
          <w:rFonts w:hint="eastAsia" w:ascii="仿宋_GB2312" w:hAnsi="仿宋_GB2312" w:eastAsia="仿宋_GB2312" w:cs="仿宋_GB2312"/>
          <w:sz w:val="32"/>
        </w:rPr>
        <mc:AlternateContent>
          <mc:Choice Requires="wps">
            <w:drawing>
              <wp:anchor distT="0" distB="0" distL="114300" distR="114300" simplePos="0" relativeHeight="251661312" behindDoc="0" locked="0" layoutInCell="1" allowOverlap="1">
                <wp:simplePos x="0" y="0"/>
                <wp:positionH relativeFrom="column">
                  <wp:posOffset>-132715</wp:posOffset>
                </wp:positionH>
                <wp:positionV relativeFrom="paragraph">
                  <wp:posOffset>343535</wp:posOffset>
                </wp:positionV>
                <wp:extent cx="5550535" cy="635"/>
                <wp:effectExtent l="0" t="7620" r="12065" b="14605"/>
                <wp:wrapNone/>
                <wp:docPr id="2" name="直接连接符 2"/>
                <wp:cNvGraphicFramePr/>
                <a:graphic xmlns:a="http://schemas.openxmlformats.org/drawingml/2006/main">
                  <a:graphicData uri="http://schemas.microsoft.com/office/word/2010/wordprocessingShape">
                    <wps:wsp>
                      <wps:cNvCnPr/>
                      <wps:spPr>
                        <a:xfrm>
                          <a:off x="0" y="0"/>
                          <a:ext cx="5550535" cy="635"/>
                        </a:xfrm>
                        <a:prstGeom prst="line">
                          <a:avLst/>
                        </a:prstGeom>
                        <a:ln w="15875" cap="flat" cmpd="sng">
                          <a:solidFill>
                            <a:srgbClr val="000000"/>
                          </a:solidFill>
                          <a:prstDash val="solid"/>
                          <a:headEnd type="none" w="med" len="med"/>
                          <a:tailEnd type="none" w="med" len="med"/>
                        </a:ln>
                      </wps:spPr>
                      <wps:bodyPr/>
                    </wps:wsp>
                  </a:graphicData>
                </a:graphic>
              </wp:anchor>
            </w:drawing>
          </mc:Choice>
          <mc:Fallback>
            <w:pict>
              <v:line id="_x0000_s1026" o:spid="_x0000_s1026" o:spt="20" style="position:absolute;left:0pt;margin-left:-10.45pt;margin-top:27.05pt;height:0.05pt;width:437.05pt;z-index:251661312;mso-width-relative:page;mso-height-relative:page;" filled="f" stroked="t" coordsize="21600,21600" o:gfxdata="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JGI1tTZAAAACQEAAA8AAAAAAAAAAQAgAAAAIgAAAGRycy9kb3ducmV2LnhtbFBLAQIUABQAAAAI&#10;AIdO4kCskskk7AEAANsDAAAOAAAAAAAAAAEAIAAAACgBAABkcnMvZTJvRG9jLnhtbFBLBQYAAAAA&#10;BgAGAFkBAACGBQAAAAA=&#10;">
                <v:fill on="f" focussize="0,0"/>
                <v:stroke weight="1.25pt" color="#000000" joinstyle="round"/>
                <v:imagedata o:title=""/>
                <o:lock v:ext="edit" aspectratio="f"/>
              </v:line>
            </w:pict>
          </mc:Fallback>
        </mc:AlternateContent>
      </w:r>
    </w:p>
    <w:p>
      <w:pPr>
        <w:keepNext w:val="0"/>
        <w:keepLines w:val="0"/>
        <w:pageBreakBefore w:val="0"/>
        <w:widowControl w:val="0"/>
        <w:kinsoku/>
        <w:wordWrap/>
        <w:overflowPunct/>
        <w:topLinePunct w:val="0"/>
        <w:autoSpaceDE/>
        <w:autoSpaceDN/>
        <w:bidi w:val="0"/>
        <w:adjustRightInd/>
        <w:spacing w:line="560" w:lineRule="exact"/>
        <w:ind w:right="0"/>
        <w:jc w:val="center"/>
        <w:textAlignment w:val="auto"/>
      </w:pPr>
      <w:r>
        <w:rPr>
          <w:rFonts w:hint="eastAsia" w:ascii="仿宋_GB2312" w:hAnsi="仿宋_GB2312" w:eastAsia="仿宋_GB2312" w:cs="仿宋_GB2312"/>
          <w:bCs/>
          <w:color w:val="000000"/>
          <w:sz w:val="32"/>
          <w:szCs w:val="32"/>
        </w:rPr>
        <mc:AlternateContent>
          <mc:Choice Requires="wps">
            <w:drawing>
              <wp:anchor distT="0" distB="0" distL="114300" distR="114300" simplePos="0" relativeHeight="251662336" behindDoc="0" locked="0" layoutInCell="1" allowOverlap="1">
                <wp:simplePos x="0" y="0"/>
                <wp:positionH relativeFrom="column">
                  <wp:posOffset>152400</wp:posOffset>
                </wp:positionH>
                <wp:positionV relativeFrom="paragraph">
                  <wp:posOffset>20959445</wp:posOffset>
                </wp:positionV>
                <wp:extent cx="5762625" cy="1270"/>
                <wp:effectExtent l="0" t="0" r="0" b="0"/>
                <wp:wrapNone/>
                <wp:docPr id="4" name="直接连接符 4"/>
                <wp:cNvGraphicFramePr/>
                <a:graphic xmlns:a="http://schemas.openxmlformats.org/drawingml/2006/main">
                  <a:graphicData uri="http://schemas.microsoft.com/office/word/2010/wordprocessingShape">
                    <wps:wsp>
                      <wps:cNvCnPr/>
                      <wps:spPr>
                        <a:xfrm>
                          <a:off x="0" y="0"/>
                          <a:ext cx="5762625" cy="1270"/>
                        </a:xfrm>
                        <a:prstGeom prst="line">
                          <a:avLst/>
                        </a:prstGeom>
                        <a:ln w="9360" cap="sq" cmpd="sng">
                          <a:solidFill>
                            <a:srgbClr val="000000"/>
                          </a:solidFill>
                          <a:prstDash val="solid"/>
                          <a:headEnd type="none" w="med" len="med"/>
                          <a:tailEnd type="none" w="med" len="med"/>
                        </a:ln>
                        <a:effectLst/>
                      </wps:spPr>
                      <wps:bodyPr/>
                    </wps:wsp>
                  </a:graphicData>
                </a:graphic>
              </wp:anchor>
            </w:drawing>
          </mc:Choice>
          <mc:Fallback>
            <w:pict>
              <v:line id="_x0000_s1026" o:spid="_x0000_s1026" o:spt="20" style="position:absolute;left:0pt;margin-left:12pt;margin-top:1650.35pt;height:0.1pt;width:453.75pt;z-index:251662336;mso-width-relative:page;mso-height-relative:page;" filled="f" stroked="t" coordsize="21600,21600" o:gfxdata="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">
                <v:fill on="f" focussize="0,0"/>
                <v:stroke weight="0.737007874015748pt" color="#000000" joinstyle="round" endcap="square"/>
                <v:imagedata o:title=""/>
                <o:lock v:ext="edit" aspectratio="f"/>
              </v:line>
            </w:pict>
          </mc:Fallback>
        </mc:AlternateContent>
      </w:r>
      <w:r>
        <w:rPr>
          <w:rFonts w:hint="eastAsia" w:ascii="仿宋_GB2312" w:hAnsi="仿宋_GB2312" w:eastAsia="仿宋_GB2312" w:cs="仿宋_GB2312"/>
          <w:color w:val="000000"/>
          <w:sz w:val="32"/>
          <w:szCs w:val="32"/>
        </w:rPr>
        <w:t>本文书一式</w:t>
      </w:r>
      <w:r>
        <w:rPr>
          <w:rFonts w:hint="eastAsia" w:ascii="仿宋_GB2312" w:hAnsi="仿宋_GB2312" w:eastAsia="仿宋_GB2312" w:cs="仿宋_GB2312"/>
          <w:color w:val="000000"/>
          <w:sz w:val="32"/>
          <w:szCs w:val="32"/>
          <w:u w:val="single"/>
        </w:rPr>
        <w:t xml:space="preserve"> </w:t>
      </w:r>
      <w:r>
        <w:rPr>
          <w:rFonts w:hint="eastAsia" w:ascii="仿宋_GB2312" w:hAnsi="仿宋_GB2312" w:eastAsia="仿宋_GB2312" w:cs="仿宋_GB2312"/>
          <w:color w:val="000000"/>
          <w:sz w:val="32"/>
          <w:szCs w:val="32"/>
          <w:u w:val="single"/>
          <w:lang w:eastAsia="zh-CN"/>
        </w:rPr>
        <w:t>四</w:t>
      </w:r>
      <w:r>
        <w:rPr>
          <w:rFonts w:hint="eastAsia" w:ascii="仿宋_GB2312" w:hAnsi="仿宋_GB2312" w:eastAsia="仿宋_GB2312" w:cs="仿宋_GB2312"/>
          <w:color w:val="000000"/>
          <w:sz w:val="32"/>
          <w:szCs w:val="32"/>
          <w:u w:val="single"/>
        </w:rPr>
        <w:t xml:space="preserve"> </w:t>
      </w:r>
      <w:r>
        <w:rPr>
          <w:rFonts w:hint="eastAsia" w:ascii="仿宋_GB2312" w:hAnsi="仿宋_GB2312" w:eastAsia="仿宋_GB2312" w:cs="仿宋_GB2312"/>
          <w:color w:val="000000"/>
          <w:sz w:val="32"/>
          <w:szCs w:val="32"/>
        </w:rPr>
        <w:t>份，</w:t>
      </w:r>
      <w:r>
        <w:rPr>
          <w:rFonts w:hint="eastAsia" w:ascii="仿宋_GB2312" w:hAnsi="仿宋_GB2312" w:eastAsia="仿宋_GB2312" w:cs="仿宋_GB2312"/>
          <w:color w:val="000000"/>
          <w:sz w:val="32"/>
          <w:szCs w:val="32"/>
          <w:u w:val="single"/>
        </w:rPr>
        <w:t xml:space="preserve"> 一 </w:t>
      </w:r>
      <w:r>
        <w:rPr>
          <w:rFonts w:hint="eastAsia" w:ascii="仿宋_GB2312" w:hAnsi="仿宋_GB2312" w:eastAsia="仿宋_GB2312" w:cs="仿宋_GB2312"/>
          <w:color w:val="000000"/>
          <w:sz w:val="32"/>
          <w:szCs w:val="32"/>
        </w:rPr>
        <w:t>份送达，</w:t>
      </w:r>
      <w:r>
        <w:rPr>
          <w:rFonts w:hint="eastAsia" w:ascii="仿宋_GB2312" w:hAnsi="仿宋_GB2312" w:eastAsia="仿宋_GB2312" w:cs="仿宋_GB2312"/>
          <w:color w:val="000000"/>
          <w:sz w:val="32"/>
          <w:szCs w:val="32"/>
          <w:u w:val="single"/>
        </w:rPr>
        <w:t xml:space="preserve"> </w:t>
      </w:r>
      <w:r>
        <w:rPr>
          <w:rFonts w:hint="eastAsia" w:ascii="仿宋_GB2312" w:hAnsi="仿宋_GB2312" w:eastAsia="仿宋_GB2312" w:cs="仿宋_GB2312"/>
          <w:color w:val="000000"/>
          <w:sz w:val="32"/>
          <w:szCs w:val="32"/>
          <w:u w:val="single"/>
          <w:lang w:eastAsia="zh-CN"/>
        </w:rPr>
        <w:t>三</w:t>
      </w:r>
      <w:r>
        <w:rPr>
          <w:rFonts w:hint="eastAsia" w:ascii="仿宋_GB2312" w:hAnsi="仿宋_GB2312" w:eastAsia="仿宋_GB2312" w:cs="仿宋_GB2312"/>
          <w:color w:val="000000"/>
          <w:sz w:val="32"/>
          <w:szCs w:val="32"/>
          <w:u w:val="single"/>
        </w:rPr>
        <w:t xml:space="preserve"> </w:t>
      </w:r>
      <w:r>
        <w:rPr>
          <w:rFonts w:hint="eastAsia" w:ascii="仿宋_GB2312" w:hAnsi="仿宋_GB2312" w:eastAsia="仿宋_GB2312" w:cs="仿宋_GB2312"/>
          <w:color w:val="000000"/>
          <w:sz w:val="32"/>
          <w:szCs w:val="32"/>
        </w:rPr>
        <w:t>份归档。</w:t>
      </w:r>
      <w:r>
        <w:rPr>
          <w:rFonts w:hint="eastAsia" w:ascii="仿宋_GB2312" w:hAnsi="仿宋_GB2312" w:eastAsia="仿宋_GB2312" w:cs="仿宋_GB2312"/>
          <w:bCs/>
          <w:color w:val="000000"/>
          <w:sz w:val="32"/>
          <w:szCs w:val="32"/>
        </w:rPr>
        <mc:AlternateContent>
          <mc:Choice Requires="wps">
            <w:drawing>
              <wp:anchor distT="0" distB="0" distL="114300" distR="114300" simplePos="0" relativeHeight="251660288" behindDoc="0" locked="0" layoutInCell="1" allowOverlap="1">
                <wp:simplePos x="0" y="0"/>
                <wp:positionH relativeFrom="column">
                  <wp:posOffset>0</wp:posOffset>
                </wp:positionH>
                <wp:positionV relativeFrom="paragraph">
                  <wp:posOffset>20807045</wp:posOffset>
                </wp:positionV>
                <wp:extent cx="5762625" cy="1270"/>
                <wp:effectExtent l="0" t="0" r="0" b="0"/>
                <wp:wrapNone/>
                <wp:docPr id="3" name="直接连接符 3"/>
                <wp:cNvGraphicFramePr/>
                <a:graphic xmlns:a="http://schemas.openxmlformats.org/drawingml/2006/main">
                  <a:graphicData uri="http://schemas.microsoft.com/office/word/2010/wordprocessingShape">
                    <wps:wsp>
                      <wps:cNvCnPr/>
                      <wps:spPr>
                        <a:xfrm>
                          <a:off x="0" y="0"/>
                          <a:ext cx="5762625" cy="1270"/>
                        </a:xfrm>
                        <a:prstGeom prst="line">
                          <a:avLst/>
                        </a:prstGeom>
                        <a:ln w="9360" cap="sq" cmpd="sng">
                          <a:solidFill>
                            <a:srgbClr val="000000"/>
                          </a:solidFill>
                          <a:prstDash val="solid"/>
                          <a:headEnd type="none" w="med" len="med"/>
                          <a:tailEnd type="none" w="med" len="med"/>
                        </a:ln>
                      </wps:spPr>
                      <wps:bodyPr/>
                    </wps:wsp>
                  </a:graphicData>
                </a:graphic>
              </wp:anchor>
            </w:drawing>
          </mc:Choice>
          <mc:Fallback>
            <w:pict>
              <v:line id="_x0000_s1026" o:spid="_x0000_s1026" o:spt="20" style="position:absolute;left:0pt;margin-left:0pt;margin-top:1638.35pt;height:0.1pt;width:453.75pt;z-index:251660288;mso-width-relative:page;mso-height-relative:page;" filled="f" stroked="t" coordsize="21600,21600" o:gfxdata="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i+/zkdcAAAAKAQAADwAAAAAAAAABACAAAAAiAAAAZHJzL2Rvd25yZXYueG1sUEsBAhQAFAAA&#10;AAgAh07iQN2BzWfwAQAA2QMAAA4AAAAAAAAAAQAgAAAAJgEAAGRycy9lMm9Eb2MueG1sUEsFBgAA&#10;AAAGAAYAWQEAAIgFAAAAAA==&#10;">
                <v:fill on="f" focussize="0,0"/>
                <v:stroke weight="0.737007874015748pt" color="#000000" joinstyle="round" endcap="square"/>
                <v:imagedata o:title=""/>
                <o:lock v:ext="edit" aspectratio="f"/>
              </v:line>
            </w:pict>
          </mc:Fallback>
        </mc:AlternateContent>
      </w:r>
    </w:p>
    <w:sectPr>
      <w:pgSz w:w="11906" w:h="16838"/>
      <w:pgMar w:top="2098" w:right="1531" w:bottom="1984" w:left="1531" w:header="851" w:footer="992" w:gutter="0"/>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 w:name="Arial Unicode MS">
    <w:altName w:val="宋体"/>
    <w:panose1 w:val="020B0604020202020204"/>
    <w:charset w:val="86"/>
    <w:family w:val="swiss"/>
    <w:pitch w:val="default"/>
    <w:sig w:usb0="00000000" w:usb1="00000000" w:usb2="0000003F" w:usb3="00000000" w:csb0="603F01FF" w:csb1="FFFF0000"/>
  </w:font>
  <w:font w:name="方正小标宋简体">
    <w:panose1 w:val="02010601030101010101"/>
    <w:charset w:val="86"/>
    <w:family w:val="script"/>
    <w:pitch w:val="default"/>
    <w:sig w:usb0="00000001" w:usb1="080E0000" w:usb2="00000000" w:usb3="00000000" w:csb0="00040000" w:csb1="00000000"/>
  </w:font>
  <w:font w:name="Mongolian Baiti">
    <w:panose1 w:val="03000500000000000000"/>
    <w:charset w:val="00"/>
    <w:family w:val="script"/>
    <w:pitch w:val="default"/>
    <w:sig w:usb0="80000023" w:usb1="00000000" w:usb2="00020000" w:usb3="00000000" w:csb0="00000001" w:csb1="00000000"/>
  </w:font>
  <w:font w:name="仿宋_GB2312">
    <w:panose1 w:val="02010609030101010101"/>
    <w:charset w:val="86"/>
    <w:family w:val="auto"/>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GVhMGI1ZmUzNGRlZTQ0OTEzMDRkNWVjMmRmNTBlNTIifQ=="/>
  </w:docVars>
  <w:rsids>
    <w:rsidRoot w:val="19C8581D"/>
    <w:rsid w:val="034B6875"/>
    <w:rsid w:val="03B77229"/>
    <w:rsid w:val="03DD7201"/>
    <w:rsid w:val="079C0384"/>
    <w:rsid w:val="098C2285"/>
    <w:rsid w:val="0BDC202D"/>
    <w:rsid w:val="100C48AC"/>
    <w:rsid w:val="10CF41FE"/>
    <w:rsid w:val="12165198"/>
    <w:rsid w:val="134C1D6F"/>
    <w:rsid w:val="14A06D86"/>
    <w:rsid w:val="18CF4261"/>
    <w:rsid w:val="19464546"/>
    <w:rsid w:val="194E6691"/>
    <w:rsid w:val="19C8581D"/>
    <w:rsid w:val="1A46364A"/>
    <w:rsid w:val="1A826533"/>
    <w:rsid w:val="1B2C6BBC"/>
    <w:rsid w:val="1B5A719C"/>
    <w:rsid w:val="1C8C000A"/>
    <w:rsid w:val="1C9231A6"/>
    <w:rsid w:val="1E267365"/>
    <w:rsid w:val="1ED17950"/>
    <w:rsid w:val="1FA7488F"/>
    <w:rsid w:val="221D1D08"/>
    <w:rsid w:val="22DB4AB1"/>
    <w:rsid w:val="230C3ECD"/>
    <w:rsid w:val="23A737DF"/>
    <w:rsid w:val="24FF380F"/>
    <w:rsid w:val="27E733C6"/>
    <w:rsid w:val="2A1926DF"/>
    <w:rsid w:val="2AEC6869"/>
    <w:rsid w:val="2B175579"/>
    <w:rsid w:val="2C857ECA"/>
    <w:rsid w:val="2E8203DE"/>
    <w:rsid w:val="2F8006E2"/>
    <w:rsid w:val="2F890149"/>
    <w:rsid w:val="313F6598"/>
    <w:rsid w:val="3226005B"/>
    <w:rsid w:val="33556DA9"/>
    <w:rsid w:val="348E3E46"/>
    <w:rsid w:val="35A76E34"/>
    <w:rsid w:val="361971D0"/>
    <w:rsid w:val="377B47E0"/>
    <w:rsid w:val="38D07A9A"/>
    <w:rsid w:val="3AF93E1E"/>
    <w:rsid w:val="3B371D24"/>
    <w:rsid w:val="3D272417"/>
    <w:rsid w:val="3F6413E1"/>
    <w:rsid w:val="406475D5"/>
    <w:rsid w:val="414B4967"/>
    <w:rsid w:val="41B07150"/>
    <w:rsid w:val="41C60AF2"/>
    <w:rsid w:val="42562163"/>
    <w:rsid w:val="425F0D40"/>
    <w:rsid w:val="435439A2"/>
    <w:rsid w:val="45056264"/>
    <w:rsid w:val="4508505B"/>
    <w:rsid w:val="48D73E04"/>
    <w:rsid w:val="49D21792"/>
    <w:rsid w:val="4B504E46"/>
    <w:rsid w:val="4C1C6B6C"/>
    <w:rsid w:val="4C540BCB"/>
    <w:rsid w:val="4C9618B6"/>
    <w:rsid w:val="4E3A01FD"/>
    <w:rsid w:val="4E596E78"/>
    <w:rsid w:val="4FE428F7"/>
    <w:rsid w:val="50345982"/>
    <w:rsid w:val="50613AE5"/>
    <w:rsid w:val="553C65F0"/>
    <w:rsid w:val="579D0810"/>
    <w:rsid w:val="59440C82"/>
    <w:rsid w:val="5ACE0119"/>
    <w:rsid w:val="5B5F3928"/>
    <w:rsid w:val="5CBE30C2"/>
    <w:rsid w:val="5D401A22"/>
    <w:rsid w:val="5E4F138D"/>
    <w:rsid w:val="5FA349A9"/>
    <w:rsid w:val="60D029FC"/>
    <w:rsid w:val="62154A5E"/>
    <w:rsid w:val="640677B3"/>
    <w:rsid w:val="67227A2D"/>
    <w:rsid w:val="6AA877EA"/>
    <w:rsid w:val="6AAB4E95"/>
    <w:rsid w:val="6BFC15B7"/>
    <w:rsid w:val="6C941AA7"/>
    <w:rsid w:val="6D373C2D"/>
    <w:rsid w:val="6D681AB1"/>
    <w:rsid w:val="6DC73E14"/>
    <w:rsid w:val="6DD83B98"/>
    <w:rsid w:val="6F245507"/>
    <w:rsid w:val="709906C0"/>
    <w:rsid w:val="72217DBF"/>
    <w:rsid w:val="738833AE"/>
    <w:rsid w:val="73F3249F"/>
    <w:rsid w:val="74BD4884"/>
    <w:rsid w:val="76B864E6"/>
    <w:rsid w:val="76E01C9C"/>
    <w:rsid w:val="78EE0B1F"/>
    <w:rsid w:val="7C8C3931"/>
    <w:rsid w:val="7DBA6AEF"/>
    <w:rsid w:val="7E1752B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Calibri" w:hAnsi="Calibri" w:eastAsia="宋体" w:cs="Times New Roman"/>
      <w:kern w:val="2"/>
      <w:sz w:val="21"/>
      <w:szCs w:val="24"/>
      <w:lang w:val="en-US" w:eastAsia="zh-CN" w:bidi="ar-SA"/>
    </w:rPr>
  </w:style>
  <w:style w:type="character" w:default="1" w:styleId="4">
    <w:name w:val="Default Paragraph Font"/>
    <w:semiHidden/>
    <w:qFormat/>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Body Text"/>
    <w:basedOn w:val="1"/>
    <w:qFormat/>
    <w:uiPriority w:val="1"/>
    <w:pPr>
      <w:autoSpaceDE w:val="0"/>
      <w:autoSpaceDN w:val="0"/>
      <w:adjustRightInd w:val="0"/>
      <w:jc w:val="left"/>
    </w:pPr>
    <w:rPr>
      <w:rFonts w:ascii="Arial Unicode MS" w:hAnsi="Times New Roman" w:eastAsia="Arial Unicode MS"/>
      <w:kern w:val="0"/>
      <w:sz w:val="32"/>
      <w:szCs w:val="32"/>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6</Pages>
  <Words>2972</Words>
  <Characters>3097</Characters>
  <Lines>0</Lines>
  <Paragraphs>0</Paragraphs>
  <TotalTime>16</TotalTime>
  <ScaleCrop>false</ScaleCrop>
  <LinksUpToDate>false</LinksUpToDate>
  <CharactersWithSpaces>3500</CharactersWithSpaces>
  <Application>WPS Office_12.1.0.16729_F1E327BC-269C-435d-A152-05C5408002CA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2021-08-02T08:42:00Z</dcterms:created>
  <dc:creator>莺歌燕舞</dc:creator>
  <cp:lastModifiedBy>喜文</cp:lastModifiedBy>
  <cp:lastPrinted>2025-02-10T08:56:00Z</cp:lastPrinted>
  <dcterms:modified xsi:type="dcterms:W3CDTF">2025-02-24T11:25:08Z</dcterms:modified>
  <dc:title>乌苏市市场监督管理局</dc:title>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2052-12.1.0.16729</vt:lpwstr>
  </property>
  <property fmtid="{D5CDD505-2E9C-101B-9397-08002B2CF9AE}" pid="3" name="ICV">
    <vt:lpwstr>797DC7FA7B6C4C13A955C48B01926072</vt:lpwstr>
  </property>
  <property fmtid="{D5CDD505-2E9C-101B-9397-08002B2CF9AE}" pid="4" name="KSOTemplateDocerSaveRecord">
    <vt:lpwstr>eyJoZGlkIjoiMjhjYjA5MTE5ZDA4NTVkMjc4ZGUyZjQzZWU4NWQ2Y2YiLCJ1c2VySWQiOiI5NTE2MTA2NTAifQ==</vt:lpwstr>
  </property>
</Properties>
</file>