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keepNext w:val="0"/>
        <w:keepLines w:val="0"/>
        <w:pageBreakBefore w:val="0"/>
        <w:kinsoku/>
        <w:overflowPunct/>
        <w:autoSpaceDE/>
        <w:autoSpaceDN/>
        <w:bidi w:val="0"/>
        <w:spacing w:line="560" w:lineRule="exact"/>
        <w:ind w:left="0" w:right="0"/>
        <w:jc w:val="center"/>
        <w:textAlignment w:val="auto"/>
        <w:outlineLvl w:val="0"/>
        <w:rPr>
          <w:rFonts w:hint="eastAsia" w:ascii="方正小标宋简体" w:hAnsi="方正小标宋简体" w:eastAsia="方正小标宋简体" w:cs="方正小标宋简体"/>
          <w:sz w:val="44"/>
          <w:szCs w:val="44"/>
        </w:rPr>
      </w:pPr>
      <w:bookmarkStart w:id="0" w:name="_Toc76683363"/>
      <w:bookmarkStart w:id="1" w:name="_Toc27865"/>
      <w:r>
        <w:rPr>
          <w:rFonts w:hint="eastAsia" w:ascii="方正小标宋简体" w:hAnsi="方正小标宋简体" w:eastAsia="方正小标宋简体" w:cs="方正小标宋简体"/>
          <w:sz w:val="44"/>
          <w:szCs w:val="44"/>
          <w:u w:val="none" w:color="auto"/>
          <w:lang w:eastAsia="zh-CN"/>
        </w:rPr>
        <w:t>乌苏市</w:t>
      </w:r>
      <w:r>
        <w:rPr>
          <w:rFonts w:hint="eastAsia" w:ascii="方正小标宋简体" w:hAnsi="方正小标宋简体" w:eastAsia="方正小标宋简体" w:cs="方正小标宋简体"/>
          <w:bCs/>
          <w:sz w:val="44"/>
          <w:szCs w:val="44"/>
        </w:rPr>
        <w:t>市场监督管理局</w:t>
      </w:r>
      <w:bookmarkEnd w:id="0"/>
      <w:bookmarkEnd w:id="1"/>
    </w:p>
    <w:p>
      <w:pPr>
        <w:keepNext w:val="0"/>
        <w:keepLines w:val="0"/>
        <w:pageBreakBefore w:val="0"/>
        <w:kinsoku/>
        <w:overflowPunct/>
        <w:autoSpaceDE/>
        <w:autoSpaceDN/>
        <w:bidi w:val="0"/>
        <w:spacing w:line="560" w:lineRule="exact"/>
        <w:ind w:left="0" w:right="0"/>
        <w:jc w:val="center"/>
        <w:textAlignment w:val="auto"/>
        <w:outlineLvl w:val="0"/>
        <w:rPr>
          <w:rFonts w:ascii="Times New Roman" w:hAnsi="Times New Roman" w:eastAsia="方正小标宋简体" w:cs="Mongolian Baiti"/>
          <w:bCs/>
          <w:color w:val="000000"/>
          <w:sz w:val="44"/>
          <w:szCs w:val="44"/>
        </w:rPr>
      </w:pPr>
      <w:bookmarkStart w:id="2" w:name="_Toc76683364"/>
      <w:r>
        <w:rPr>
          <w:rFonts w:ascii="Times New Roman" w:hAnsi="Mongolian Baiti" w:eastAsia="方正小标宋简体" w:cs="Mongolian Baiti"/>
          <w:bCs/>
          <w:color w:val="000000"/>
          <w:sz w:val="44"/>
          <w:szCs w:val="44"/>
        </w:rPr>
        <w:t>行政处罚决定书</w:t>
      </w:r>
      <w:bookmarkEnd w:id="2"/>
    </w:p>
    <w:p>
      <w:pPr>
        <w:keepNext w:val="0"/>
        <w:keepLines w:val="0"/>
        <w:pageBreakBefore w:val="0"/>
        <w:widowControl/>
        <w:kinsoku/>
        <w:overflowPunct/>
        <w:autoSpaceDE/>
        <w:autoSpaceDN/>
        <w:bidi w:val="0"/>
        <w:snapToGrid w:val="0"/>
        <w:spacing w:line="560" w:lineRule="exact"/>
        <w:ind w:left="0" w:right="0"/>
        <w:jc w:val="center"/>
        <w:textAlignment w:val="auto"/>
        <w:outlineLvl w:val="1"/>
        <w:rPr>
          <w:rFonts w:hint="eastAsia" w:ascii="仿宋_GB2312" w:hAnsi="仿宋_GB2312" w:eastAsia="仿宋_GB2312" w:cs="仿宋_GB2312"/>
          <w:bCs/>
          <w:color w:val="000000"/>
          <w:sz w:val="32"/>
          <w:szCs w:val="32"/>
        </w:rPr>
      </w:pPr>
      <w:r>
        <w:rPr>
          <w:rFonts w:hint="eastAsia" w:ascii="仿宋_GB2312" w:hAnsi="仿宋_GB2312" w:eastAsia="仿宋_GB2312" w:cs="仿宋_GB2312"/>
          <w:bCs/>
          <w:color w:val="000000"/>
          <w:sz w:val="32"/>
          <w:szCs w:val="32"/>
          <w:u w:val="none"/>
          <w:lang w:val="en-US" w:eastAsia="zh-CN"/>
        </w:rPr>
        <w:t>塔乌</w:t>
      </w:r>
      <w:r>
        <w:rPr>
          <w:rFonts w:hint="eastAsia" w:ascii="仿宋_GB2312" w:hAnsi="仿宋_GB2312" w:eastAsia="仿宋_GB2312" w:cs="仿宋_GB2312"/>
          <w:bCs/>
          <w:color w:val="000000"/>
          <w:sz w:val="32"/>
          <w:szCs w:val="32"/>
          <w:u w:val="none"/>
        </w:rPr>
        <w:t>市监处罚〔</w:t>
      </w:r>
      <w:r>
        <w:rPr>
          <w:rFonts w:hint="eastAsia" w:ascii="仿宋_GB2312" w:hAnsi="仿宋_GB2312" w:eastAsia="仿宋_GB2312" w:cs="仿宋_GB2312"/>
          <w:bCs/>
          <w:color w:val="000000"/>
          <w:sz w:val="32"/>
          <w:szCs w:val="32"/>
          <w:u w:val="none"/>
          <w:lang w:val="en-US" w:eastAsia="zh-CN"/>
        </w:rPr>
        <w:t>2025</w:t>
      </w:r>
      <w:r>
        <w:rPr>
          <w:rFonts w:hint="eastAsia" w:ascii="仿宋_GB2312" w:hAnsi="仿宋_GB2312" w:eastAsia="仿宋_GB2312" w:cs="仿宋_GB2312"/>
          <w:bCs/>
          <w:color w:val="000000"/>
          <w:sz w:val="32"/>
          <w:szCs w:val="32"/>
          <w:u w:val="none"/>
        </w:rPr>
        <w:t>〕</w:t>
      </w:r>
      <w:r>
        <w:rPr>
          <w:rFonts w:hint="eastAsia" w:ascii="仿宋_GB2312" w:hAnsi="仿宋_GB2312" w:eastAsia="仿宋_GB2312" w:cs="仿宋_GB2312"/>
          <w:bCs/>
          <w:color w:val="000000"/>
          <w:sz w:val="32"/>
          <w:szCs w:val="32"/>
          <w:u w:val="none"/>
          <w:lang w:val="en-US" w:eastAsia="zh-CN"/>
        </w:rPr>
        <w:t>12</w:t>
      </w:r>
      <w:r>
        <w:rPr>
          <w:rFonts w:hint="eastAsia" w:ascii="仿宋_GB2312" w:hAnsi="仿宋_GB2312" w:eastAsia="仿宋_GB2312" w:cs="仿宋_GB2312"/>
          <w:bCs/>
          <w:color w:val="000000"/>
          <w:sz w:val="32"/>
          <w:szCs w:val="32"/>
          <w:u w:val="none"/>
        </w:rPr>
        <w:t>号</w:t>
      </w:r>
    </w:p>
    <w:p>
      <w:pPr>
        <w:keepNext w:val="0"/>
        <w:keepLines w:val="0"/>
        <w:pageBreakBefore w:val="0"/>
        <w:widowControl/>
        <w:kinsoku/>
        <w:overflowPunct/>
        <w:autoSpaceDE/>
        <w:autoSpaceDN/>
        <w:bidi w:val="0"/>
        <w:snapToGrid w:val="0"/>
        <w:spacing w:line="560" w:lineRule="exact"/>
        <w:ind w:left="0" w:right="0" w:firstLine="5440" w:firstLineChars="1700"/>
        <w:jc w:val="both"/>
        <w:textAlignment w:val="auto"/>
        <w:rPr>
          <w:rFonts w:hint="eastAsia" w:ascii="仿宋" w:hAnsi="仿宋" w:eastAsia="仿宋" w:cs="仿宋"/>
          <w:color w:val="000000"/>
          <w:sz w:val="32"/>
          <w:szCs w:val="32"/>
        </w:rPr>
      </w:pPr>
      <w:r>
        <w:rPr>
          <w:rFonts w:hint="eastAsia" w:ascii="仿宋" w:hAnsi="仿宋" w:eastAsia="仿宋" w:cs="仿宋"/>
          <w:color w:val="000000"/>
          <w:sz w:val="32"/>
          <w:szCs w:val="32"/>
        </w:rPr>
        <mc:AlternateContent>
          <mc:Choice Requires="wps">
            <w:drawing>
              <wp:anchor distT="0" distB="0" distL="114300" distR="114300" simplePos="0" relativeHeight="251659264" behindDoc="0" locked="0" layoutInCell="1" allowOverlap="0">
                <wp:simplePos x="0" y="0"/>
                <wp:positionH relativeFrom="column">
                  <wp:posOffset>-38100</wp:posOffset>
                </wp:positionH>
                <wp:positionV relativeFrom="paragraph">
                  <wp:posOffset>20802600</wp:posOffset>
                </wp:positionV>
                <wp:extent cx="5761990" cy="0"/>
                <wp:effectExtent l="0" t="9525" r="10160" b="9525"/>
                <wp:wrapNone/>
                <wp:docPr id="1" name="直接箭头连接符 1"/>
                <wp:cNvGraphicFramePr/>
                <a:graphic xmlns:a="http://schemas.openxmlformats.org/drawingml/2006/main">
                  <a:graphicData uri="http://schemas.microsoft.com/office/word/2010/wordprocessingShape">
                    <wps:wsp>
                      <wps:cNvCnPr/>
                      <wps:spPr>
                        <a:xfrm>
                          <a:off x="0" y="0"/>
                          <a:ext cx="5761990" cy="0"/>
                        </a:xfrm>
                        <a:prstGeom prst="straightConnector1">
                          <a:avLst/>
                        </a:prstGeom>
                        <a:ln w="19050" cap="flat" cmpd="sng">
                          <a:solidFill>
                            <a:srgbClr val="000000"/>
                          </a:solidFill>
                          <a:prstDash val="solid"/>
                          <a:headEnd type="none" w="med" len="med"/>
                          <a:tailEnd type="none" w="med" len="med"/>
                        </a:ln>
                      </wps:spPr>
                      <wps:txbx>
                        <w:txbxContent>
                          <w:p>
                            <w:pPr>
                              <w:wordWrap w:val="0"/>
                              <w:rPr>
                                <w:rFonts w:ascii="宋体" w:hAnsi="宋体"/>
                                <w:sz w:val="20"/>
                                <w:szCs w:val="20"/>
                              </w:rPr>
                            </w:pPr>
                          </w:p>
                        </w:txbxContent>
                      </wps:txbx>
                      <wps:bodyPr/>
                    </wps:wsp>
                  </a:graphicData>
                </a:graphic>
              </wp:anchor>
            </w:drawing>
          </mc:Choice>
          <mc:Fallback>
            <w:pict>
              <v:shape id="_x0000_s1026" o:spid="_x0000_s1026" o:spt="32" type="#_x0000_t32" style="position:absolute;left:0pt;margin-left:-3pt;margin-top:1638pt;height:0pt;width:453.7pt;z-index:251659264;mso-width-relative:page;mso-height-relative:page;" filled="f" stroked="t" coordsize="21600,21600" o:allowoverlap="f" o:gfxdata="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">
                <v:fill on="f" focussize="0,0"/>
                <v:stroke weight="1.5pt" color="#000000" joinstyle="round"/>
                <v:imagedata o:title=""/>
                <o:lock v:ext="edit" aspectratio="f"/>
                <v:textbox>
                  <w:txbxContent>
                    <w:p>
                      <w:pPr>
                        <w:wordWrap w:val="0"/>
                        <w:rPr>
                          <w:rFonts w:ascii="宋体" w:hAnsi="宋体"/>
                          <w:sz w:val="20"/>
                          <w:szCs w:val="20"/>
                        </w:rPr>
                      </w:pPr>
                    </w:p>
                  </w:txbxContent>
                </v:textbox>
              </v:shape>
            </w:pict>
          </mc:Fallback>
        </mc:AlternateContent>
      </w:r>
    </w:p>
    <w:p>
      <w:pPr>
        <w:keepNext w:val="0"/>
        <w:keepLines w:val="0"/>
        <w:pageBreakBefore w:val="0"/>
        <w:widowControl w:val="0"/>
        <w:kinsoku/>
        <w:overflowPunct/>
        <w:autoSpaceDE/>
        <w:autoSpaceDN/>
        <w:bidi w:val="0"/>
        <w:snapToGrid/>
        <w:spacing w:line="560" w:lineRule="exact"/>
        <w:ind w:left="0" w:right="0" w:hanging="140"/>
        <w:jc w:val="both"/>
        <w:textAlignment w:val="auto"/>
        <w:rPr>
          <w:rFonts w:hint="eastAsia" w:ascii="仿宋" w:hAnsi="仿宋" w:eastAsia="仿宋" w:cs="仿宋"/>
          <w:bCs/>
          <w:sz w:val="32"/>
          <w:szCs w:val="32"/>
          <w:u w:val="none" w:color="auto"/>
        </w:rPr>
      </w:pPr>
      <w:r>
        <w:rPr>
          <w:rFonts w:hint="eastAsia" w:ascii="仿宋" w:hAnsi="仿宋" w:eastAsia="仿宋" w:cs="仿宋"/>
          <w:bCs/>
          <w:kern w:val="1"/>
          <w:sz w:val="32"/>
          <w:szCs w:val="32"/>
        </w:rPr>
        <w:t>当事人：</w:t>
      </w:r>
      <w:r>
        <w:rPr>
          <w:rFonts w:hint="eastAsia" w:ascii="仿宋" w:hAnsi="仿宋" w:eastAsia="仿宋" w:cs="仿宋"/>
          <w:sz w:val="32"/>
          <w:szCs w:val="32"/>
          <w:u w:val="none"/>
          <w:lang w:val="en-US" w:eastAsia="zh-CN"/>
        </w:rPr>
        <w:t>乌苏市惠佳超市</w:t>
      </w:r>
      <w:r>
        <w:rPr>
          <w:rFonts w:hint="eastAsia" w:ascii="仿宋" w:hAnsi="仿宋" w:eastAsia="仿宋" w:cs="仿宋"/>
          <w:sz w:val="32"/>
          <w:szCs w:val="32"/>
          <w:u w:val="none" w:color="auto"/>
        </w:rPr>
        <w:t xml:space="preserve">     </w:t>
      </w:r>
      <w:r>
        <w:rPr>
          <w:rFonts w:hint="eastAsia" w:ascii="仿宋" w:hAnsi="仿宋" w:eastAsia="仿宋" w:cs="仿宋"/>
          <w:sz w:val="32"/>
          <w:szCs w:val="32"/>
          <w:u w:val="none" w:color="auto"/>
          <w:lang w:val="en-US" w:eastAsia="zh-CN"/>
        </w:rPr>
        <w:t xml:space="preserve">                             </w:t>
      </w:r>
      <w:r>
        <w:rPr>
          <w:rFonts w:hint="eastAsia" w:ascii="仿宋" w:hAnsi="仿宋" w:eastAsia="仿宋" w:cs="仿宋"/>
          <w:kern w:val="1"/>
          <w:sz w:val="32"/>
          <w:szCs w:val="32"/>
          <w:u w:val="none" w:color="auto"/>
        </w:rPr>
        <w:t xml:space="preserve">   </w:t>
      </w:r>
    </w:p>
    <w:p>
      <w:pPr>
        <w:keepNext w:val="0"/>
        <w:keepLines w:val="0"/>
        <w:pageBreakBefore w:val="0"/>
        <w:widowControl w:val="0"/>
        <w:kinsoku/>
        <w:wordWrap/>
        <w:overflowPunct/>
        <w:topLinePunct w:val="0"/>
        <w:autoSpaceDE/>
        <w:autoSpaceDN/>
        <w:bidi w:val="0"/>
        <w:snapToGrid/>
        <w:spacing w:line="560" w:lineRule="exact"/>
        <w:ind w:left="0" w:right="0" w:hanging="140"/>
        <w:jc w:val="both"/>
        <w:textAlignment w:val="auto"/>
        <w:rPr>
          <w:rFonts w:hint="eastAsia" w:ascii="仿宋" w:hAnsi="仿宋" w:eastAsia="仿宋" w:cs="仿宋"/>
          <w:kern w:val="1"/>
          <w:sz w:val="32"/>
          <w:szCs w:val="32"/>
          <w:u w:val="none" w:color="auto"/>
          <w:lang w:eastAsia="zh-CN"/>
        </w:rPr>
      </w:pPr>
      <w:r>
        <w:rPr>
          <w:rFonts w:hint="eastAsia" w:ascii="仿宋" w:hAnsi="仿宋" w:eastAsia="仿宋" w:cs="仿宋"/>
          <w:bCs/>
          <w:kern w:val="1"/>
          <w:sz w:val="32"/>
          <w:szCs w:val="32"/>
          <w:u w:val="none" w:color="auto"/>
        </w:rPr>
        <w:t>主体资格证照</w:t>
      </w:r>
      <w:r>
        <w:rPr>
          <w:rFonts w:hint="eastAsia" w:ascii="仿宋" w:hAnsi="仿宋" w:eastAsia="仿宋" w:cs="仿宋"/>
          <w:kern w:val="1"/>
          <w:sz w:val="32"/>
          <w:szCs w:val="32"/>
          <w:u w:val="none" w:color="auto"/>
        </w:rPr>
        <w:t>名称：</w:t>
      </w:r>
      <w:r>
        <w:rPr>
          <w:rFonts w:hint="eastAsia" w:ascii="仿宋" w:hAnsi="仿宋" w:eastAsia="仿宋" w:cs="仿宋"/>
          <w:kern w:val="1"/>
          <w:sz w:val="32"/>
          <w:szCs w:val="32"/>
          <w:u w:val="none" w:color="auto"/>
          <w:lang w:eastAsia="zh-CN"/>
        </w:rPr>
        <w:t>《营业执照》</w:t>
      </w:r>
    </w:p>
    <w:p>
      <w:pPr>
        <w:keepNext w:val="0"/>
        <w:keepLines w:val="0"/>
        <w:pageBreakBefore w:val="0"/>
        <w:widowControl w:val="0"/>
        <w:kinsoku/>
        <w:wordWrap/>
        <w:overflowPunct/>
        <w:topLinePunct w:val="0"/>
        <w:autoSpaceDE/>
        <w:autoSpaceDN/>
        <w:bidi w:val="0"/>
        <w:snapToGrid/>
        <w:spacing w:line="560" w:lineRule="exact"/>
        <w:ind w:left="0" w:right="0" w:hanging="140"/>
        <w:jc w:val="both"/>
        <w:textAlignment w:val="auto"/>
        <w:rPr>
          <w:rFonts w:hint="eastAsia" w:ascii="仿宋" w:hAnsi="仿宋" w:eastAsia="仿宋" w:cs="仿宋"/>
          <w:spacing w:val="0"/>
          <w:sz w:val="32"/>
          <w:szCs w:val="32"/>
          <w:u w:val="none" w:color="auto"/>
          <w:lang w:val="en-US" w:eastAsia="zh-CN"/>
        </w:rPr>
      </w:pPr>
      <w:r>
        <w:rPr>
          <w:rFonts w:hint="eastAsia" w:ascii="仿宋" w:hAnsi="仿宋" w:eastAsia="仿宋" w:cs="仿宋"/>
          <w:kern w:val="1"/>
          <w:sz w:val="32"/>
          <w:szCs w:val="32"/>
          <w:u w:val="none" w:color="auto"/>
        </w:rPr>
        <w:t>统一社会信用代码：</w:t>
      </w:r>
      <w:r>
        <w:rPr>
          <w:rFonts w:hint="eastAsia" w:ascii="仿宋" w:hAnsi="仿宋" w:eastAsia="仿宋" w:cs="仿宋"/>
          <w:kern w:val="1"/>
          <w:sz w:val="32"/>
          <w:szCs w:val="32"/>
          <w:u w:val="none"/>
          <w:lang w:val="en-US" w:eastAsia="zh-CN"/>
        </w:rPr>
        <w:t>92654202MA77EWKC55</w:t>
      </w:r>
      <w:r>
        <w:rPr>
          <w:rFonts w:hint="eastAsia" w:ascii="仿宋" w:hAnsi="仿宋" w:eastAsia="仿宋" w:cs="仿宋"/>
          <w:spacing w:val="0"/>
          <w:sz w:val="32"/>
          <w:szCs w:val="32"/>
          <w:u w:val="none" w:color="auto"/>
          <w:lang w:val="en-US" w:eastAsia="zh-CN"/>
        </w:rPr>
        <w:t xml:space="preserve"> </w:t>
      </w:r>
    </w:p>
    <w:p>
      <w:pPr>
        <w:keepNext w:val="0"/>
        <w:keepLines w:val="0"/>
        <w:pageBreakBefore w:val="0"/>
        <w:widowControl w:val="0"/>
        <w:kinsoku/>
        <w:wordWrap/>
        <w:overflowPunct/>
        <w:topLinePunct w:val="0"/>
        <w:autoSpaceDE/>
        <w:autoSpaceDN/>
        <w:bidi w:val="0"/>
        <w:snapToGrid/>
        <w:spacing w:line="560" w:lineRule="exact"/>
        <w:ind w:left="0" w:right="0" w:hanging="140"/>
        <w:jc w:val="both"/>
        <w:textAlignment w:val="auto"/>
        <w:rPr>
          <w:rFonts w:hint="eastAsia" w:ascii="仿宋" w:hAnsi="仿宋" w:eastAsia="仿宋" w:cs="仿宋"/>
          <w:kern w:val="1"/>
          <w:sz w:val="32"/>
          <w:szCs w:val="32"/>
          <w:u w:val="none"/>
          <w:lang w:val="en-US" w:eastAsia="zh-CN"/>
        </w:rPr>
      </w:pPr>
      <w:r>
        <w:rPr>
          <w:rFonts w:hint="eastAsia" w:ascii="仿宋" w:hAnsi="仿宋" w:eastAsia="仿宋" w:cs="仿宋"/>
          <w:kern w:val="1"/>
          <w:sz w:val="32"/>
          <w:szCs w:val="32"/>
          <w:u w:val="none" w:color="auto"/>
        </w:rPr>
        <w:t>住所（住址）：</w:t>
      </w:r>
      <w:r>
        <w:rPr>
          <w:rFonts w:hint="eastAsia" w:ascii="仿宋" w:hAnsi="仿宋" w:eastAsia="仿宋" w:cs="仿宋"/>
          <w:kern w:val="1"/>
          <w:sz w:val="32"/>
          <w:szCs w:val="32"/>
          <w:u w:val="none"/>
          <w:lang w:val="en-US" w:eastAsia="zh-CN"/>
        </w:rPr>
        <w:t>新疆塔城地区乌苏市公务员小区商铺第A5-103</w:t>
      </w:r>
    </w:p>
    <w:p>
      <w:pPr>
        <w:keepNext w:val="0"/>
        <w:keepLines w:val="0"/>
        <w:pageBreakBefore w:val="0"/>
        <w:widowControl w:val="0"/>
        <w:kinsoku/>
        <w:wordWrap/>
        <w:overflowPunct/>
        <w:topLinePunct w:val="0"/>
        <w:autoSpaceDE/>
        <w:autoSpaceDN/>
        <w:bidi w:val="0"/>
        <w:snapToGrid/>
        <w:spacing w:line="560" w:lineRule="exact"/>
        <w:ind w:left="0" w:right="0" w:hanging="140"/>
        <w:jc w:val="both"/>
        <w:textAlignment w:val="auto"/>
        <w:rPr>
          <w:rFonts w:hint="eastAsia" w:ascii="仿宋" w:hAnsi="仿宋" w:eastAsia="仿宋" w:cs="仿宋"/>
          <w:kern w:val="1"/>
          <w:sz w:val="32"/>
          <w:szCs w:val="32"/>
          <w:u w:val="none"/>
          <w:lang w:val="en-US" w:eastAsia="zh-CN"/>
        </w:rPr>
      </w:pPr>
      <w:r>
        <w:rPr>
          <w:rFonts w:hint="eastAsia" w:ascii="仿宋" w:hAnsi="仿宋" w:eastAsia="仿宋" w:cs="仿宋"/>
          <w:kern w:val="1"/>
          <w:sz w:val="32"/>
          <w:szCs w:val="32"/>
          <w:u w:val="none"/>
          <w:lang w:val="en-US" w:eastAsia="zh-CN"/>
        </w:rPr>
        <w:t>号（东门旁）</w:t>
      </w:r>
    </w:p>
    <w:p>
      <w:pPr>
        <w:keepNext w:val="0"/>
        <w:keepLines w:val="0"/>
        <w:pageBreakBefore w:val="0"/>
        <w:widowControl w:val="0"/>
        <w:kinsoku/>
        <w:wordWrap/>
        <w:overflowPunct/>
        <w:topLinePunct w:val="0"/>
        <w:autoSpaceDE/>
        <w:autoSpaceDN/>
        <w:bidi w:val="0"/>
        <w:snapToGrid/>
        <w:spacing w:line="560" w:lineRule="exact"/>
        <w:ind w:left="0" w:right="0" w:hanging="140"/>
        <w:jc w:val="both"/>
        <w:textAlignment w:val="auto"/>
        <w:rPr>
          <w:rFonts w:hint="eastAsia" w:ascii="仿宋" w:hAnsi="仿宋" w:eastAsia="仿宋" w:cs="仿宋"/>
          <w:kern w:val="1"/>
          <w:sz w:val="32"/>
          <w:szCs w:val="32"/>
          <w:lang w:val="en-US" w:eastAsia="zh-CN"/>
        </w:rPr>
      </w:pPr>
      <w:r>
        <w:rPr>
          <w:rFonts w:hint="eastAsia" w:ascii="仿宋" w:hAnsi="仿宋" w:eastAsia="仿宋" w:cs="仿宋"/>
          <w:kern w:val="1"/>
          <w:sz w:val="32"/>
          <w:szCs w:val="32"/>
          <w:u w:val="none" w:color="auto"/>
          <w:lang w:eastAsia="zh-CN"/>
        </w:rPr>
        <w:t>经营者</w:t>
      </w:r>
      <w:r>
        <w:rPr>
          <w:rFonts w:hint="eastAsia" w:ascii="仿宋" w:hAnsi="仿宋" w:eastAsia="仿宋" w:cs="仿宋"/>
          <w:kern w:val="1"/>
          <w:sz w:val="32"/>
          <w:szCs w:val="32"/>
          <w:u w:val="none" w:color="auto"/>
        </w:rPr>
        <w:t>：</w:t>
      </w:r>
      <w:r>
        <w:rPr>
          <w:rFonts w:hint="eastAsia" w:ascii="仿宋" w:hAnsi="仿宋" w:eastAsia="仿宋" w:cs="仿宋"/>
          <w:kern w:val="1"/>
          <w:sz w:val="32"/>
          <w:szCs w:val="32"/>
          <w:lang w:val="en-US" w:eastAsia="zh-CN"/>
        </w:rPr>
        <w:t>梁**</w:t>
      </w:r>
    </w:p>
    <w:p>
      <w:pPr>
        <w:keepNext w:val="0"/>
        <w:keepLines w:val="0"/>
        <w:pageBreakBefore w:val="0"/>
        <w:widowControl w:val="0"/>
        <w:kinsoku/>
        <w:wordWrap/>
        <w:overflowPunct/>
        <w:topLinePunct w:val="0"/>
        <w:autoSpaceDE/>
        <w:autoSpaceDN/>
        <w:bidi w:val="0"/>
        <w:snapToGrid/>
        <w:spacing w:line="560" w:lineRule="exact"/>
        <w:ind w:right="0" w:firstLine="640" w:firstLineChars="200"/>
        <w:jc w:val="both"/>
        <w:textAlignment w:val="auto"/>
        <w:rPr>
          <w:rFonts w:hint="eastAsia" w:ascii="仿宋" w:hAnsi="仿宋" w:eastAsia="仿宋" w:cs="仿宋"/>
          <w:kern w:val="1"/>
          <w:sz w:val="32"/>
          <w:szCs w:val="32"/>
          <w:u w:val="none"/>
          <w:lang w:val="en-US" w:eastAsia="zh-CN"/>
        </w:rPr>
      </w:pPr>
      <w:bookmarkStart w:id="3" w:name="_GoBack"/>
      <w:bookmarkEnd w:id="3"/>
      <w:r>
        <w:rPr>
          <w:rFonts w:hint="eastAsia" w:ascii="仿宋" w:hAnsi="仿宋" w:eastAsia="仿宋" w:cs="仿宋"/>
          <w:kern w:val="1"/>
          <w:sz w:val="32"/>
          <w:szCs w:val="32"/>
          <w:u w:val="none"/>
          <w:lang w:val="en-US" w:eastAsia="zh-CN"/>
        </w:rPr>
        <w:t>2024年6月4日，在自治区市场监督管理局组织的2024年国旗产品质量监督抽查中，我局执法人员联合自治区纤维纺织产品质量监督检验研究中心工作人员，对乌苏市惠佳超市销售的由藁城区宏伟旗帜厂生产的规格型号：64×96cm/5号的国旗进行了抽样检查，抽样现场当事人无法提供进货票据，以库存数量10个为基数进行抽样，购买样品价格为7元/个。2024年10月23日，我局收到《塔城地区产品质量监督检查后处理工作转办单》（塔市监质转〔2024〕18号）和广州检验检测认证集团有限公司出具的《检验报告》（N0:24J006988），检验结论为：样本所检项目（1.标准国旗尺寸和允许误差；2.国旗缝制；3.旗面外观评定）不符合标准要求，根据本次监督抽查实施细则，判定该产品质量不合格。我局执法人员巴德玛、刘鹏于当日来到新疆塔城地区乌苏市公务员小区商铺第A5-103号（东门旁）的乌苏市惠佳超市，经现场检查发现由藁城区宏伟旗帜厂生产的规格型号为64×96cm/5号的</w:t>
      </w:r>
      <w:r>
        <w:rPr>
          <w:rFonts w:hint="eastAsia" w:ascii="仿宋" w:hAnsi="仿宋" w:eastAsia="仿宋" w:cs="仿宋"/>
          <w:kern w:val="1"/>
          <w:sz w:val="32"/>
          <w:szCs w:val="32"/>
          <w:u w:val="none"/>
          <w:lang w:val="zh-CN" w:eastAsia="zh-CN"/>
        </w:rPr>
        <w:t>该批</w:t>
      </w:r>
      <w:r>
        <w:rPr>
          <w:rFonts w:hint="eastAsia" w:ascii="仿宋" w:hAnsi="仿宋" w:eastAsia="仿宋" w:cs="仿宋"/>
          <w:kern w:val="1"/>
          <w:sz w:val="32"/>
          <w:szCs w:val="32"/>
          <w:u w:val="none"/>
          <w:lang w:val="en-US" w:eastAsia="zh-CN"/>
        </w:rPr>
        <w:t>不合格国旗剩余3个在店内销售，经报局领导批准，执法人员现场对该批不合格国旗，实施了扣押的行政强制措施（乌市监强制〔2024〕150号）。当事人销售不合格国旗的行为，违反了《</w:t>
      </w:r>
      <w:r>
        <w:rPr>
          <w:rFonts w:hint="eastAsia" w:ascii="仿宋" w:hAnsi="仿宋" w:eastAsia="仿宋" w:cs="仿宋"/>
          <w:bCs/>
          <w:sz w:val="32"/>
          <w:szCs w:val="32"/>
          <w:lang w:val="en-US" w:eastAsia="zh-CN"/>
        </w:rPr>
        <w:t>中华人民共和国产品质量法》第三十九条的规定，为进一步了解情况，</w:t>
      </w:r>
      <w:r>
        <w:rPr>
          <w:rFonts w:hint="eastAsia" w:ascii="仿宋" w:hAnsi="仿宋" w:eastAsia="仿宋" w:cs="仿宋"/>
          <w:kern w:val="1"/>
          <w:sz w:val="32"/>
          <w:szCs w:val="32"/>
          <w:u w:val="none"/>
          <w:lang w:val="en-US" w:eastAsia="zh-CN"/>
        </w:rPr>
        <w:t>经报局领导批准，于2024年10月25日立案，并指派巴德玛、刘鹏对此案进行调查了解。本案已于2024年11月18日调查终结。</w:t>
      </w:r>
    </w:p>
    <w:p>
      <w:pPr>
        <w:keepNext w:val="0"/>
        <w:keepLines w:val="0"/>
        <w:pageBreakBefore w:val="0"/>
        <w:widowControl/>
        <w:tabs>
          <w:tab w:val="left" w:pos="4380"/>
        </w:tabs>
        <w:kinsoku/>
        <w:wordWrap/>
        <w:overflowPunct w:val="0"/>
        <w:topLinePunct/>
        <w:autoSpaceDE w:val="0"/>
        <w:autoSpaceDN w:val="0"/>
        <w:bidi w:val="0"/>
        <w:adjustRightInd w:val="0"/>
        <w:snapToGrid w:val="0"/>
        <w:spacing w:line="560" w:lineRule="exact"/>
        <w:ind w:left="0" w:right="0" w:firstLine="640" w:firstLineChars="200"/>
        <w:jc w:val="both"/>
        <w:textAlignment w:val="baseline"/>
        <w:outlineLvl w:val="9"/>
        <w:rPr>
          <w:rFonts w:hint="eastAsia" w:ascii="仿宋" w:hAnsi="仿宋" w:eastAsia="仿宋" w:cs="仿宋"/>
          <w:spacing w:val="-6"/>
          <w:kern w:val="1"/>
          <w:sz w:val="32"/>
          <w:szCs w:val="32"/>
          <w:lang w:eastAsia="zh-CN"/>
        </w:rPr>
      </w:pPr>
      <w:r>
        <w:rPr>
          <w:rFonts w:hint="eastAsia" w:ascii="仿宋" w:hAnsi="仿宋" w:eastAsia="仿宋" w:cs="仿宋"/>
          <w:kern w:val="1"/>
          <w:sz w:val="32"/>
          <w:szCs w:val="32"/>
          <w:u w:val="none"/>
          <w:lang w:val="en-US" w:eastAsia="zh-CN"/>
        </w:rPr>
        <w:t>经查，当事人于2022年9月14日从乌苏市采薇</w:t>
      </w:r>
      <w:r>
        <w:rPr>
          <w:rFonts w:hint="eastAsia" w:ascii="仿宋" w:hAnsi="仿宋" w:eastAsia="仿宋" w:cs="仿宋"/>
          <w:color w:val="auto"/>
          <w:spacing w:val="0"/>
          <w:sz w:val="32"/>
          <w:szCs w:val="32"/>
          <w:u w:val="none" w:color="auto"/>
          <w:lang w:val="en-US" w:eastAsia="zh-CN"/>
        </w:rPr>
        <w:t>文化办公用品店购进了</w:t>
      </w:r>
      <w:r>
        <w:rPr>
          <w:rFonts w:hint="eastAsia" w:ascii="仿宋" w:hAnsi="仿宋" w:eastAsia="仿宋" w:cs="仿宋"/>
          <w:color w:val="000000"/>
          <w:sz w:val="32"/>
          <w:szCs w:val="32"/>
          <w:u w:val="none"/>
          <w:lang w:val="en-US" w:eastAsia="zh-CN"/>
        </w:rPr>
        <w:t>由</w:t>
      </w:r>
      <w:r>
        <w:rPr>
          <w:rFonts w:hint="eastAsia" w:ascii="仿宋" w:hAnsi="仿宋" w:eastAsia="仿宋" w:cs="仿宋"/>
          <w:kern w:val="1"/>
          <w:sz w:val="32"/>
          <w:szCs w:val="32"/>
          <w:u w:val="none"/>
          <w:lang w:val="en-US" w:eastAsia="zh-CN"/>
        </w:rPr>
        <w:t>藁城区宏伟旗帜厂生产的规格型号为64×96cm/5号国旗</w:t>
      </w:r>
      <w:r>
        <w:rPr>
          <w:rFonts w:hint="eastAsia" w:ascii="仿宋" w:hAnsi="仿宋" w:eastAsia="仿宋" w:cs="仿宋"/>
          <w:color w:val="000000"/>
          <w:sz w:val="32"/>
          <w:szCs w:val="32"/>
          <w:u w:val="none"/>
          <w:lang w:val="en-US" w:eastAsia="zh-CN"/>
        </w:rPr>
        <w:t>20个，</w:t>
      </w:r>
      <w:r>
        <w:rPr>
          <w:rFonts w:hint="eastAsia" w:ascii="仿宋" w:hAnsi="仿宋" w:eastAsia="仿宋" w:cs="仿宋"/>
          <w:color w:val="000000" w:themeColor="text1"/>
          <w:spacing w:val="0"/>
          <w:sz w:val="32"/>
          <w:szCs w:val="32"/>
          <w:u w:val="none" w:color="auto"/>
          <w:lang w:val="en-US" w:eastAsia="zh-CN"/>
          <w14:textFill>
            <w14:solidFill>
              <w14:schemeClr w14:val="tx1"/>
            </w14:solidFill>
          </w14:textFill>
        </w:rPr>
        <w:t>进货价为4.5元/个，</w:t>
      </w:r>
      <w:r>
        <w:rPr>
          <w:rFonts w:hint="eastAsia" w:ascii="仿宋" w:hAnsi="仿宋" w:eastAsia="仿宋" w:cs="仿宋"/>
          <w:color w:val="000000"/>
          <w:sz w:val="32"/>
          <w:szCs w:val="32"/>
          <w:u w:val="none"/>
          <w:lang w:eastAsia="zh-CN"/>
        </w:rPr>
        <w:t>销售价为</w:t>
      </w:r>
      <w:r>
        <w:rPr>
          <w:rFonts w:hint="eastAsia" w:ascii="仿宋" w:hAnsi="仿宋" w:eastAsia="仿宋" w:cs="仿宋"/>
          <w:color w:val="000000"/>
          <w:sz w:val="32"/>
          <w:szCs w:val="32"/>
          <w:u w:val="none"/>
          <w:lang w:val="en-US" w:eastAsia="zh-CN"/>
        </w:rPr>
        <w:t>7元/个。</w:t>
      </w:r>
      <w:r>
        <w:rPr>
          <w:rFonts w:hint="eastAsia" w:ascii="仿宋" w:hAnsi="仿宋" w:eastAsia="仿宋" w:cs="仿宋"/>
          <w:kern w:val="1"/>
          <w:sz w:val="32"/>
          <w:szCs w:val="32"/>
          <w:u w:val="none"/>
          <w:lang w:val="en-US" w:eastAsia="zh-CN"/>
        </w:rPr>
        <w:t>2024年6月4日，在自治区市场监督管理局组织的2024年国旗产品质量监督抽查中对当事人销售的该批国旗进行了抽样检验，结论为不合格。截至2024年10月23日，我局执法人员现场检查时，该批不合格国旗剩余3个在店内销售。</w:t>
      </w:r>
      <w:r>
        <w:rPr>
          <w:rFonts w:hint="eastAsia" w:ascii="仿宋" w:hAnsi="仿宋" w:eastAsia="仿宋" w:cs="仿宋"/>
          <w:color w:val="000000"/>
          <w:sz w:val="32"/>
          <w:szCs w:val="32"/>
          <w:u w:val="none"/>
          <w:lang w:val="en-US" w:eastAsia="zh-CN"/>
        </w:rPr>
        <w:t>经调查确认该超市共销售国旗10个，在十一国庆期间自行使用3个，抽样检验数量4个，剩余3个在店内销售</w:t>
      </w:r>
      <w:r>
        <w:rPr>
          <w:rFonts w:hint="eastAsia" w:ascii="仿宋" w:hAnsi="仿宋" w:eastAsia="仿宋" w:cs="仿宋"/>
          <w:spacing w:val="0"/>
          <w:kern w:val="1"/>
          <w:sz w:val="32"/>
          <w:szCs w:val="32"/>
          <w:lang w:val="en-US" w:eastAsia="zh-CN"/>
        </w:rPr>
        <w:t>，因销售时间较长该超市无法提供销售小票</w:t>
      </w:r>
      <w:r>
        <w:rPr>
          <w:rFonts w:hint="eastAsia" w:ascii="仿宋" w:hAnsi="仿宋" w:eastAsia="仿宋" w:cs="仿宋"/>
          <w:spacing w:val="-11"/>
          <w:kern w:val="1"/>
          <w:sz w:val="32"/>
          <w:szCs w:val="32"/>
        </w:rPr>
        <w:t>。</w:t>
      </w:r>
      <w:r>
        <w:rPr>
          <w:rFonts w:hint="eastAsia" w:ascii="仿宋" w:hAnsi="仿宋" w:eastAsia="仿宋" w:cs="仿宋"/>
          <w:color w:val="000000"/>
          <w:spacing w:val="-11"/>
          <w:kern w:val="0"/>
          <w:sz w:val="32"/>
          <w:szCs w:val="32"/>
          <w:u w:val="none"/>
          <w:lang w:val="en-US" w:eastAsia="zh-CN" w:bidi="ar-SA"/>
        </w:rPr>
        <w:t>该批不合格</w:t>
      </w:r>
      <w:r>
        <w:rPr>
          <w:rFonts w:hint="eastAsia" w:ascii="仿宋" w:hAnsi="仿宋" w:eastAsia="仿宋" w:cs="仿宋"/>
          <w:spacing w:val="-11"/>
          <w:kern w:val="1"/>
          <w:sz w:val="32"/>
          <w:szCs w:val="32"/>
          <w:lang w:eastAsia="zh-CN"/>
        </w:rPr>
        <w:t>国旗</w:t>
      </w:r>
      <w:r>
        <w:rPr>
          <w:rFonts w:hint="eastAsia" w:ascii="仿宋" w:hAnsi="仿宋" w:eastAsia="仿宋" w:cs="仿宋"/>
          <w:spacing w:val="-11"/>
          <w:kern w:val="1"/>
          <w:sz w:val="32"/>
          <w:szCs w:val="32"/>
        </w:rPr>
        <w:t>货值金额为</w:t>
      </w:r>
      <w:r>
        <w:rPr>
          <w:rFonts w:hint="eastAsia" w:ascii="仿宋" w:hAnsi="仿宋" w:eastAsia="仿宋" w:cs="仿宋"/>
          <w:spacing w:val="-11"/>
          <w:kern w:val="1"/>
          <w:sz w:val="32"/>
          <w:szCs w:val="32"/>
          <w:lang w:val="en-US" w:eastAsia="zh-CN"/>
        </w:rPr>
        <w:t>140元</w:t>
      </w:r>
      <w:r>
        <w:rPr>
          <w:rFonts w:hint="eastAsia" w:ascii="仿宋" w:hAnsi="仿宋" w:eastAsia="仿宋" w:cs="仿宋"/>
          <w:color w:val="000000" w:themeColor="text1"/>
          <w:spacing w:val="-11"/>
          <w:kern w:val="1"/>
          <w:sz w:val="32"/>
          <w:szCs w:val="32"/>
          <w:lang w:eastAsia="zh-CN"/>
          <w14:textFill>
            <w14:solidFill>
              <w14:schemeClr w14:val="tx1"/>
            </w14:solidFill>
          </w14:textFill>
        </w:rPr>
        <w:t>（</w:t>
      </w:r>
      <w:r>
        <w:rPr>
          <w:rFonts w:hint="eastAsia" w:ascii="仿宋" w:hAnsi="仿宋" w:eastAsia="仿宋" w:cs="仿宋"/>
          <w:color w:val="000000" w:themeColor="text1"/>
          <w:spacing w:val="-34"/>
          <w:kern w:val="1"/>
          <w:sz w:val="32"/>
          <w:szCs w:val="32"/>
          <w:lang w:val="en-US" w:eastAsia="zh-CN"/>
          <w14:textFill>
            <w14:solidFill>
              <w14:schemeClr w14:val="tx1"/>
            </w14:solidFill>
          </w14:textFill>
        </w:rPr>
        <w:t>7元</w:t>
      </w:r>
      <w:r>
        <w:rPr>
          <w:rFonts w:hint="eastAsia" w:ascii="仿宋" w:hAnsi="仿宋" w:eastAsia="仿宋" w:cs="仿宋"/>
          <w:color w:val="000000" w:themeColor="text1"/>
          <w:spacing w:val="0"/>
          <w:sz w:val="32"/>
          <w:szCs w:val="32"/>
          <w:u w:val="none" w:color="auto"/>
          <w:lang w:val="en-US" w:eastAsia="zh-CN"/>
          <w14:textFill>
            <w14:solidFill>
              <w14:schemeClr w14:val="tx1"/>
            </w14:solidFill>
          </w14:textFill>
        </w:rPr>
        <w:t>×20个</w:t>
      </w:r>
      <w:r>
        <w:rPr>
          <w:rFonts w:hint="eastAsia" w:ascii="仿宋" w:hAnsi="仿宋" w:eastAsia="仿宋" w:cs="仿宋"/>
          <w:color w:val="000000" w:themeColor="text1"/>
          <w:spacing w:val="-34"/>
          <w:kern w:val="1"/>
          <w:sz w:val="32"/>
          <w:szCs w:val="32"/>
          <w14:textFill>
            <w14:solidFill>
              <w14:schemeClr w14:val="tx1"/>
            </w14:solidFill>
          </w14:textFill>
        </w:rPr>
        <w:t>=</w:t>
      </w:r>
      <w:r>
        <w:rPr>
          <w:rFonts w:hint="eastAsia" w:ascii="仿宋" w:hAnsi="仿宋" w:eastAsia="仿宋" w:cs="仿宋"/>
          <w:color w:val="000000" w:themeColor="text1"/>
          <w:spacing w:val="-34"/>
          <w:kern w:val="1"/>
          <w:sz w:val="32"/>
          <w:szCs w:val="32"/>
          <w:lang w:val="en-US" w:eastAsia="zh-CN"/>
          <w14:textFill>
            <w14:solidFill>
              <w14:schemeClr w14:val="tx1"/>
            </w14:solidFill>
          </w14:textFill>
        </w:rPr>
        <w:t>140</w:t>
      </w:r>
      <w:r>
        <w:rPr>
          <w:rFonts w:hint="eastAsia" w:ascii="仿宋" w:hAnsi="仿宋" w:eastAsia="仿宋" w:cs="仿宋"/>
          <w:color w:val="000000" w:themeColor="text1"/>
          <w:spacing w:val="-34"/>
          <w:kern w:val="1"/>
          <w:sz w:val="32"/>
          <w:szCs w:val="32"/>
          <w14:textFill>
            <w14:solidFill>
              <w14:schemeClr w14:val="tx1"/>
            </w14:solidFill>
          </w14:textFill>
        </w:rPr>
        <w:t>元</w:t>
      </w:r>
      <w:r>
        <w:rPr>
          <w:rFonts w:hint="eastAsia" w:ascii="仿宋" w:hAnsi="仿宋" w:eastAsia="仿宋" w:cs="仿宋"/>
          <w:spacing w:val="-34"/>
          <w:kern w:val="1"/>
          <w:sz w:val="32"/>
          <w:szCs w:val="32"/>
        </w:rPr>
        <w:t>）</w:t>
      </w:r>
      <w:r>
        <w:rPr>
          <w:rFonts w:hint="eastAsia" w:ascii="仿宋" w:hAnsi="仿宋" w:eastAsia="仿宋" w:cs="仿宋"/>
          <w:spacing w:val="-34"/>
          <w:kern w:val="1"/>
          <w:sz w:val="32"/>
          <w:szCs w:val="32"/>
          <w:lang w:eastAsia="zh-CN"/>
        </w:rPr>
        <w:t>，</w:t>
      </w:r>
      <w:r>
        <w:rPr>
          <w:rFonts w:hint="eastAsia" w:ascii="仿宋" w:hAnsi="仿宋" w:eastAsia="仿宋" w:cs="仿宋"/>
          <w:spacing w:val="0"/>
          <w:kern w:val="1"/>
          <w:sz w:val="32"/>
          <w:szCs w:val="32"/>
          <w:lang w:eastAsia="zh-CN"/>
        </w:rPr>
        <w:t>违法所得为</w:t>
      </w:r>
      <w:r>
        <w:rPr>
          <w:rFonts w:hint="eastAsia" w:ascii="仿宋" w:hAnsi="仿宋" w:eastAsia="仿宋" w:cs="仿宋"/>
          <w:spacing w:val="0"/>
          <w:kern w:val="1"/>
          <w:sz w:val="32"/>
          <w:szCs w:val="32"/>
          <w:lang w:val="en-US" w:eastAsia="zh-CN"/>
        </w:rPr>
        <w:t>35元</w:t>
      </w:r>
      <w:r>
        <w:rPr>
          <w:rFonts w:hint="eastAsia" w:ascii="仿宋" w:hAnsi="仿宋" w:eastAsia="仿宋" w:cs="仿宋"/>
          <w:spacing w:val="-34"/>
          <w:kern w:val="1"/>
          <w:sz w:val="32"/>
          <w:szCs w:val="32"/>
          <w:lang w:val="en-US" w:eastAsia="zh-CN"/>
        </w:rPr>
        <w:t>［（7元/个-4.5元/个）</w:t>
      </w:r>
      <w:r>
        <w:rPr>
          <w:rFonts w:hint="eastAsia" w:ascii="仿宋" w:hAnsi="仿宋" w:eastAsia="仿宋" w:cs="仿宋"/>
          <w:color w:val="000000" w:themeColor="text1"/>
          <w:spacing w:val="0"/>
          <w:sz w:val="32"/>
          <w:szCs w:val="32"/>
          <w:u w:val="none" w:color="auto"/>
          <w:lang w:val="en-US" w:eastAsia="zh-CN"/>
          <w14:textFill>
            <w14:solidFill>
              <w14:schemeClr w14:val="tx1"/>
            </w14:solidFill>
          </w14:textFill>
        </w:rPr>
        <w:t>×14</w:t>
      </w:r>
      <w:r>
        <w:rPr>
          <w:rFonts w:hint="eastAsia" w:ascii="仿宋" w:hAnsi="仿宋" w:eastAsia="仿宋" w:cs="仿宋"/>
          <w:color w:val="000000" w:themeColor="text1"/>
          <w:spacing w:val="-34"/>
          <w:kern w:val="1"/>
          <w:sz w:val="32"/>
          <w:szCs w:val="32"/>
          <w14:textFill>
            <w14:solidFill>
              <w14:schemeClr w14:val="tx1"/>
            </w14:solidFill>
          </w14:textFill>
        </w:rPr>
        <w:t>=</w:t>
      </w:r>
      <w:r>
        <w:rPr>
          <w:rFonts w:hint="eastAsia" w:ascii="仿宋" w:hAnsi="仿宋" w:eastAsia="仿宋" w:cs="仿宋"/>
          <w:color w:val="000000" w:themeColor="text1"/>
          <w:spacing w:val="-34"/>
          <w:kern w:val="1"/>
          <w:sz w:val="32"/>
          <w:szCs w:val="32"/>
          <w:lang w:val="en-US" w:eastAsia="zh-CN"/>
          <w14:textFill>
            <w14:solidFill>
              <w14:schemeClr w14:val="tx1"/>
            </w14:solidFill>
          </w14:textFill>
        </w:rPr>
        <w:t>35元 ］</w:t>
      </w:r>
      <w:r>
        <w:rPr>
          <w:rFonts w:hint="eastAsia" w:ascii="仿宋" w:hAnsi="仿宋" w:eastAsia="仿宋" w:cs="仿宋"/>
          <w:spacing w:val="-34"/>
          <w:kern w:val="1"/>
          <w:sz w:val="32"/>
          <w:szCs w:val="32"/>
        </w:rPr>
        <w:t>。</w:t>
      </w:r>
      <w:r>
        <w:rPr>
          <w:rFonts w:hint="eastAsia" w:ascii="仿宋" w:hAnsi="仿宋" w:eastAsia="仿宋" w:cs="仿宋"/>
          <w:spacing w:val="-6"/>
          <w:kern w:val="1"/>
          <w:sz w:val="32"/>
          <w:szCs w:val="32"/>
          <w:lang w:eastAsia="zh-CN"/>
        </w:rPr>
        <w:t>当事人</w:t>
      </w:r>
      <w:r>
        <w:rPr>
          <w:rFonts w:hint="eastAsia" w:ascii="仿宋" w:hAnsi="仿宋" w:eastAsia="仿宋" w:cs="仿宋"/>
          <w:spacing w:val="-6"/>
          <w:kern w:val="1"/>
          <w:sz w:val="32"/>
          <w:szCs w:val="32"/>
        </w:rPr>
        <w:t>已构成</w:t>
      </w:r>
      <w:r>
        <w:rPr>
          <w:rFonts w:hint="eastAsia" w:ascii="仿宋" w:hAnsi="仿宋" w:eastAsia="仿宋" w:cs="仿宋"/>
          <w:spacing w:val="-6"/>
          <w:kern w:val="1"/>
          <w:sz w:val="32"/>
          <w:szCs w:val="32"/>
          <w:lang w:eastAsia="zh-CN"/>
        </w:rPr>
        <w:t>销售不合格国旗</w:t>
      </w:r>
      <w:r>
        <w:rPr>
          <w:rFonts w:hint="eastAsia" w:ascii="仿宋" w:hAnsi="仿宋" w:eastAsia="仿宋" w:cs="仿宋"/>
          <w:spacing w:val="-6"/>
          <w:kern w:val="1"/>
          <w:sz w:val="32"/>
          <w:szCs w:val="32"/>
        </w:rPr>
        <w:t>的违法行为。</w:t>
      </w:r>
      <w:r>
        <w:rPr>
          <w:rFonts w:hint="eastAsia" w:ascii="仿宋" w:hAnsi="仿宋" w:eastAsia="仿宋" w:cs="仿宋"/>
          <w:spacing w:val="-6"/>
          <w:kern w:val="1"/>
          <w:sz w:val="32"/>
          <w:szCs w:val="32"/>
          <w:lang w:eastAsia="zh-CN"/>
        </w:rPr>
        <w:t>当事人</w:t>
      </w:r>
      <w:r>
        <w:rPr>
          <w:rFonts w:hint="eastAsia" w:ascii="仿宋" w:hAnsi="仿宋" w:eastAsia="仿宋" w:cs="仿宋"/>
          <w:spacing w:val="-6"/>
          <w:kern w:val="1"/>
          <w:sz w:val="32"/>
          <w:szCs w:val="32"/>
        </w:rPr>
        <w:t>在现场</w:t>
      </w:r>
      <w:r>
        <w:rPr>
          <w:rFonts w:hint="eastAsia" w:ascii="仿宋" w:hAnsi="仿宋" w:eastAsia="仿宋" w:cs="仿宋"/>
          <w:spacing w:val="-6"/>
          <w:kern w:val="1"/>
          <w:sz w:val="32"/>
          <w:szCs w:val="32"/>
          <w:lang w:eastAsia="zh-CN"/>
        </w:rPr>
        <w:t>笔录</w:t>
      </w:r>
      <w:r>
        <w:rPr>
          <w:rFonts w:hint="eastAsia" w:ascii="仿宋" w:hAnsi="仿宋" w:eastAsia="仿宋" w:cs="仿宋"/>
          <w:spacing w:val="-6"/>
          <w:kern w:val="1"/>
          <w:sz w:val="32"/>
          <w:szCs w:val="32"/>
        </w:rPr>
        <w:t>、</w:t>
      </w:r>
      <w:r>
        <w:rPr>
          <w:rFonts w:hint="eastAsia" w:ascii="仿宋" w:hAnsi="仿宋" w:eastAsia="仿宋" w:cs="仿宋"/>
          <w:spacing w:val="-6"/>
          <w:kern w:val="1"/>
          <w:sz w:val="32"/>
          <w:szCs w:val="32"/>
          <w:lang w:eastAsia="zh-CN"/>
        </w:rPr>
        <w:t>询问</w:t>
      </w:r>
      <w:r>
        <w:rPr>
          <w:rFonts w:hint="eastAsia" w:ascii="仿宋" w:hAnsi="仿宋" w:eastAsia="仿宋" w:cs="仿宋"/>
          <w:spacing w:val="-6"/>
          <w:kern w:val="1"/>
          <w:sz w:val="32"/>
          <w:szCs w:val="32"/>
        </w:rPr>
        <w:t>笔录上签字确认，未提出异议</w:t>
      </w:r>
      <w:r>
        <w:rPr>
          <w:rFonts w:hint="eastAsia" w:ascii="仿宋" w:hAnsi="仿宋" w:eastAsia="仿宋" w:cs="仿宋"/>
          <w:spacing w:val="-6"/>
          <w:kern w:val="1"/>
          <w:sz w:val="32"/>
          <w:szCs w:val="32"/>
          <w:lang w:eastAsia="zh-CN"/>
        </w:rPr>
        <w:t>。</w:t>
      </w:r>
    </w:p>
    <w:p>
      <w:pPr>
        <w:keepNext w:val="0"/>
        <w:keepLines w:val="0"/>
        <w:pageBreakBefore w:val="0"/>
        <w:widowControl/>
        <w:tabs>
          <w:tab w:val="left" w:pos="4380"/>
        </w:tabs>
        <w:kinsoku/>
        <w:wordWrap w:val="0"/>
        <w:overflowPunct/>
        <w:topLinePunct/>
        <w:autoSpaceDE/>
        <w:autoSpaceDN/>
        <w:bidi w:val="0"/>
        <w:adjustRightInd w:val="0"/>
        <w:snapToGrid w:val="0"/>
        <w:spacing w:line="560" w:lineRule="exact"/>
        <w:ind w:left="0" w:right="0" w:firstLine="616" w:firstLineChars="200"/>
        <w:jc w:val="both"/>
        <w:textAlignment w:val="baseline"/>
        <w:outlineLvl w:val="9"/>
        <w:rPr>
          <w:rFonts w:hint="eastAsia" w:ascii="仿宋" w:hAnsi="仿宋" w:eastAsia="仿宋" w:cs="仿宋"/>
          <w:kern w:val="1"/>
          <w:sz w:val="32"/>
          <w:szCs w:val="32"/>
          <w:lang w:val="en-US" w:eastAsia="zh-CN"/>
        </w:rPr>
      </w:pPr>
      <w:r>
        <w:rPr>
          <w:rFonts w:hint="eastAsia" w:ascii="仿宋" w:hAnsi="仿宋" w:eastAsia="仿宋" w:cs="仿宋"/>
          <w:spacing w:val="-6"/>
          <w:kern w:val="1"/>
          <w:sz w:val="32"/>
          <w:szCs w:val="32"/>
          <w:lang w:val="en-US" w:eastAsia="zh-CN"/>
        </w:rPr>
        <w:t xml:space="preserve">上述事实，主要有以下证据证明：  </w:t>
      </w:r>
      <w:r>
        <w:rPr>
          <w:rFonts w:hint="eastAsia" w:ascii="仿宋" w:hAnsi="仿宋" w:eastAsia="仿宋" w:cs="仿宋"/>
          <w:kern w:val="1"/>
          <w:sz w:val="32"/>
          <w:szCs w:val="32"/>
          <w:lang w:val="en-US" w:eastAsia="zh-CN"/>
        </w:rPr>
        <w:t xml:space="preserve">                </w:t>
      </w:r>
    </w:p>
    <w:p>
      <w:pPr>
        <w:keepNext w:val="0"/>
        <w:keepLines w:val="0"/>
        <w:pageBreakBefore w:val="0"/>
        <w:widowControl/>
        <w:tabs>
          <w:tab w:val="left" w:pos="4380"/>
        </w:tabs>
        <w:kinsoku w:val="0"/>
        <w:wordWrap/>
        <w:overflowPunct/>
        <w:topLinePunct w:val="0"/>
        <w:autoSpaceDE w:val="0"/>
        <w:autoSpaceDN w:val="0"/>
        <w:bidi w:val="0"/>
        <w:adjustRightInd w:val="0"/>
        <w:snapToGrid w:val="0"/>
        <w:spacing w:line="560" w:lineRule="exact"/>
        <w:ind w:left="0" w:leftChars="0" w:right="0" w:firstLine="640" w:firstLineChars="200"/>
        <w:jc w:val="both"/>
        <w:textAlignment w:val="baseline"/>
        <w:outlineLvl w:val="9"/>
        <w:rPr>
          <w:rFonts w:hint="eastAsia" w:ascii="仿宋" w:hAnsi="仿宋" w:eastAsia="仿宋" w:cs="仿宋"/>
          <w:kern w:val="1"/>
          <w:sz w:val="32"/>
          <w:szCs w:val="32"/>
          <w:lang w:val="en-US" w:eastAsia="zh-CN"/>
        </w:rPr>
      </w:pPr>
      <w:r>
        <w:rPr>
          <w:rFonts w:hint="eastAsia" w:ascii="仿宋" w:hAnsi="仿宋" w:eastAsia="仿宋" w:cs="仿宋"/>
          <w:kern w:val="1"/>
          <w:sz w:val="32"/>
          <w:szCs w:val="32"/>
          <w:lang w:val="en-US" w:eastAsia="zh-CN"/>
        </w:rPr>
        <w:t>1、《营业执照》《食品经营许可证》复印件各1份，</w:t>
      </w:r>
      <w:r>
        <w:rPr>
          <w:rFonts w:hint="eastAsia" w:ascii="仿宋" w:hAnsi="仿宋" w:eastAsia="仿宋" w:cs="仿宋"/>
          <w:kern w:val="1"/>
          <w:sz w:val="32"/>
          <w:szCs w:val="32"/>
          <w:lang w:val="zh-CN" w:eastAsia="zh-CN"/>
        </w:rPr>
        <w:t>由当事人提供</w:t>
      </w:r>
      <w:r>
        <w:rPr>
          <w:rFonts w:hint="eastAsia" w:ascii="仿宋" w:hAnsi="仿宋" w:eastAsia="仿宋" w:cs="仿宋"/>
          <w:kern w:val="1"/>
          <w:sz w:val="32"/>
          <w:szCs w:val="32"/>
          <w:lang w:val="en-US" w:eastAsia="zh-CN"/>
        </w:rPr>
        <w:t xml:space="preserve">，证明当事人经营主体资格及经营范围；                                                 </w:t>
      </w:r>
    </w:p>
    <w:p>
      <w:pPr>
        <w:keepNext w:val="0"/>
        <w:keepLines w:val="0"/>
        <w:pageBreakBefore w:val="0"/>
        <w:widowControl/>
        <w:tabs>
          <w:tab w:val="left" w:pos="4380"/>
        </w:tabs>
        <w:kinsoku w:val="0"/>
        <w:wordWrap/>
        <w:overflowPunct/>
        <w:topLinePunct w:val="0"/>
        <w:autoSpaceDE w:val="0"/>
        <w:autoSpaceDN w:val="0"/>
        <w:bidi w:val="0"/>
        <w:adjustRightInd w:val="0"/>
        <w:snapToGrid w:val="0"/>
        <w:spacing w:line="560" w:lineRule="exact"/>
        <w:ind w:left="0" w:leftChars="0" w:right="0" w:firstLine="640" w:firstLineChars="200"/>
        <w:jc w:val="both"/>
        <w:textAlignment w:val="baseline"/>
        <w:outlineLvl w:val="9"/>
        <w:rPr>
          <w:rFonts w:hint="eastAsia" w:ascii="仿宋" w:hAnsi="仿宋" w:eastAsia="仿宋" w:cs="仿宋"/>
          <w:kern w:val="1"/>
          <w:sz w:val="32"/>
          <w:szCs w:val="32"/>
          <w:lang w:val="en-US" w:eastAsia="zh-CN"/>
        </w:rPr>
      </w:pPr>
      <w:r>
        <w:rPr>
          <w:rFonts w:hint="eastAsia" w:ascii="仿宋" w:hAnsi="仿宋" w:eastAsia="仿宋" w:cs="仿宋"/>
          <w:kern w:val="1"/>
          <w:sz w:val="32"/>
          <w:szCs w:val="32"/>
          <w:lang w:val="en-US" w:eastAsia="zh-CN"/>
        </w:rPr>
        <w:t>2、经营者身份证复印件1份，</w:t>
      </w:r>
      <w:r>
        <w:rPr>
          <w:rFonts w:hint="eastAsia" w:ascii="仿宋" w:hAnsi="仿宋" w:eastAsia="仿宋" w:cs="仿宋"/>
          <w:kern w:val="1"/>
          <w:sz w:val="32"/>
          <w:szCs w:val="32"/>
          <w:lang w:val="zh-CN" w:eastAsia="zh-CN"/>
        </w:rPr>
        <w:t>由当事人提供，</w:t>
      </w:r>
      <w:r>
        <w:rPr>
          <w:rFonts w:hint="eastAsia" w:ascii="仿宋" w:hAnsi="仿宋" w:eastAsia="仿宋" w:cs="仿宋"/>
          <w:kern w:val="1"/>
          <w:sz w:val="32"/>
          <w:szCs w:val="32"/>
          <w:lang w:val="en-US" w:eastAsia="zh-CN"/>
        </w:rPr>
        <w:t xml:space="preserve">证明当事人身份信息与《营业执照》登记信息相符；                                                                      </w:t>
      </w:r>
    </w:p>
    <w:p>
      <w:pPr>
        <w:keepNext w:val="0"/>
        <w:keepLines w:val="0"/>
        <w:pageBreakBefore w:val="0"/>
        <w:widowControl/>
        <w:tabs>
          <w:tab w:val="left" w:pos="4380"/>
        </w:tabs>
        <w:kinsoku w:val="0"/>
        <w:wordWrap/>
        <w:overflowPunct/>
        <w:topLinePunct w:val="0"/>
        <w:autoSpaceDE w:val="0"/>
        <w:autoSpaceDN w:val="0"/>
        <w:bidi w:val="0"/>
        <w:adjustRightInd w:val="0"/>
        <w:snapToGrid w:val="0"/>
        <w:spacing w:line="560" w:lineRule="exact"/>
        <w:ind w:left="0" w:right="0" w:firstLine="640" w:firstLineChars="200"/>
        <w:jc w:val="both"/>
        <w:textAlignment w:val="baseline"/>
        <w:outlineLvl w:val="9"/>
        <w:rPr>
          <w:rFonts w:hint="eastAsia" w:ascii="仿宋" w:hAnsi="仿宋" w:eastAsia="仿宋" w:cs="仿宋"/>
          <w:spacing w:val="-6"/>
          <w:kern w:val="1"/>
          <w:sz w:val="32"/>
          <w:szCs w:val="32"/>
          <w:lang w:val="en-US" w:eastAsia="zh-CN"/>
        </w:rPr>
      </w:pPr>
      <w:r>
        <w:rPr>
          <w:rFonts w:hint="eastAsia" w:ascii="仿宋" w:hAnsi="仿宋" w:eastAsia="仿宋" w:cs="仿宋"/>
          <w:kern w:val="1"/>
          <w:sz w:val="32"/>
          <w:szCs w:val="32"/>
          <w:lang w:val="en-US" w:eastAsia="zh-CN"/>
        </w:rPr>
        <w:t>3、</w:t>
      </w:r>
      <w:r>
        <w:rPr>
          <w:rFonts w:hint="eastAsia" w:ascii="仿宋" w:hAnsi="仿宋" w:eastAsia="仿宋" w:cs="仿宋"/>
          <w:b w:val="0"/>
          <w:bCs/>
          <w:color w:val="000000"/>
          <w:sz w:val="32"/>
          <w:szCs w:val="32"/>
          <w:lang w:val="en-US" w:eastAsia="zh-CN"/>
        </w:rPr>
        <w:t>现场笔录2份，笔录（1）证明2024年6月4日，我局执法人员</w:t>
      </w:r>
      <w:r>
        <w:rPr>
          <w:rFonts w:hint="eastAsia" w:ascii="仿宋" w:hAnsi="仿宋" w:eastAsia="仿宋" w:cs="仿宋"/>
          <w:kern w:val="1"/>
          <w:sz w:val="32"/>
          <w:szCs w:val="32"/>
          <w:lang w:val="zh-CN" w:eastAsia="zh-CN"/>
        </w:rPr>
        <w:t>证明执法人员</w:t>
      </w:r>
      <w:r>
        <w:rPr>
          <w:rFonts w:hint="eastAsia" w:ascii="仿宋" w:hAnsi="仿宋" w:eastAsia="仿宋" w:cs="仿宋"/>
          <w:kern w:val="1"/>
          <w:sz w:val="32"/>
          <w:szCs w:val="32"/>
          <w:u w:val="none"/>
          <w:lang w:val="en-US" w:eastAsia="zh-CN"/>
        </w:rPr>
        <w:t>联合自治区纤维纺织产品质量监督检验研究中心工作人员监督抽检的情况；</w:t>
      </w:r>
      <w:r>
        <w:rPr>
          <w:rFonts w:hint="eastAsia" w:ascii="仿宋" w:hAnsi="仿宋" w:eastAsia="仿宋" w:cs="仿宋"/>
          <w:kern w:val="1"/>
          <w:sz w:val="32"/>
          <w:szCs w:val="32"/>
          <w:lang w:val="zh-CN" w:eastAsia="zh-CN"/>
        </w:rPr>
        <w:t>笔录（</w:t>
      </w:r>
      <w:r>
        <w:rPr>
          <w:rFonts w:hint="eastAsia" w:ascii="仿宋" w:hAnsi="仿宋" w:eastAsia="仿宋" w:cs="仿宋"/>
          <w:kern w:val="1"/>
          <w:sz w:val="32"/>
          <w:szCs w:val="32"/>
          <w:lang w:val="en-US" w:eastAsia="zh-CN"/>
        </w:rPr>
        <w:t>2</w:t>
      </w:r>
      <w:r>
        <w:rPr>
          <w:rFonts w:hint="eastAsia" w:ascii="仿宋" w:hAnsi="仿宋" w:eastAsia="仿宋" w:cs="仿宋"/>
          <w:kern w:val="1"/>
          <w:sz w:val="32"/>
          <w:szCs w:val="32"/>
          <w:lang w:val="zh-CN" w:eastAsia="zh-CN"/>
        </w:rPr>
        <w:t>）证明20</w:t>
      </w:r>
      <w:r>
        <w:rPr>
          <w:rFonts w:hint="eastAsia" w:ascii="仿宋" w:hAnsi="仿宋" w:eastAsia="仿宋" w:cs="仿宋"/>
          <w:kern w:val="1"/>
          <w:sz w:val="32"/>
          <w:szCs w:val="32"/>
          <w:lang w:val="en-US" w:eastAsia="zh-CN"/>
        </w:rPr>
        <w:t>24</w:t>
      </w:r>
      <w:r>
        <w:rPr>
          <w:rFonts w:hint="eastAsia" w:ascii="仿宋" w:hAnsi="仿宋" w:eastAsia="仿宋" w:cs="仿宋"/>
          <w:kern w:val="1"/>
          <w:sz w:val="32"/>
          <w:szCs w:val="32"/>
          <w:lang w:val="zh-CN" w:eastAsia="zh-CN"/>
        </w:rPr>
        <w:t>年</w:t>
      </w:r>
      <w:r>
        <w:rPr>
          <w:rFonts w:hint="eastAsia" w:ascii="仿宋" w:hAnsi="仿宋" w:eastAsia="仿宋" w:cs="仿宋"/>
          <w:kern w:val="1"/>
          <w:sz w:val="32"/>
          <w:szCs w:val="32"/>
          <w:lang w:val="en-US" w:eastAsia="zh-CN"/>
        </w:rPr>
        <w:t>10</w:t>
      </w:r>
      <w:r>
        <w:rPr>
          <w:rFonts w:hint="eastAsia" w:ascii="仿宋" w:hAnsi="仿宋" w:eastAsia="仿宋" w:cs="仿宋"/>
          <w:kern w:val="1"/>
          <w:sz w:val="32"/>
          <w:szCs w:val="32"/>
          <w:lang w:val="zh-CN" w:eastAsia="zh-CN"/>
        </w:rPr>
        <w:t>月</w:t>
      </w:r>
      <w:r>
        <w:rPr>
          <w:rFonts w:hint="eastAsia" w:ascii="仿宋" w:hAnsi="仿宋" w:eastAsia="仿宋" w:cs="仿宋"/>
          <w:kern w:val="1"/>
          <w:sz w:val="32"/>
          <w:szCs w:val="32"/>
          <w:lang w:val="en-US" w:eastAsia="zh-CN"/>
        </w:rPr>
        <w:t>23</w:t>
      </w:r>
      <w:r>
        <w:rPr>
          <w:rFonts w:hint="eastAsia" w:ascii="仿宋" w:hAnsi="仿宋" w:eastAsia="仿宋" w:cs="仿宋"/>
          <w:kern w:val="1"/>
          <w:sz w:val="32"/>
          <w:szCs w:val="32"/>
          <w:lang w:val="zh-CN" w:eastAsia="zh-CN"/>
        </w:rPr>
        <w:t>日在当</w:t>
      </w:r>
      <w:r>
        <w:rPr>
          <w:rFonts w:hint="eastAsia" w:ascii="仿宋" w:hAnsi="仿宋" w:eastAsia="仿宋" w:cs="仿宋"/>
          <w:spacing w:val="-6"/>
          <w:kern w:val="1"/>
          <w:sz w:val="32"/>
          <w:szCs w:val="32"/>
          <w:lang w:val="zh-CN" w:eastAsia="zh-CN"/>
        </w:rPr>
        <w:t>事人经营场所现场检查的情况，以及扣押不合格涉案国旗的情况</w:t>
      </w:r>
      <w:r>
        <w:rPr>
          <w:rFonts w:hint="eastAsia" w:ascii="仿宋" w:hAnsi="仿宋" w:eastAsia="仿宋" w:cs="仿宋"/>
          <w:b w:val="0"/>
          <w:bCs/>
          <w:color w:val="000000"/>
          <w:spacing w:val="-6"/>
          <w:sz w:val="32"/>
          <w:szCs w:val="32"/>
          <w:lang w:val="en-US" w:eastAsia="zh-CN"/>
        </w:rPr>
        <w:t xml:space="preserve">；      </w:t>
      </w:r>
    </w:p>
    <w:p>
      <w:pPr>
        <w:keepNext w:val="0"/>
        <w:keepLines w:val="0"/>
        <w:pageBreakBefore w:val="0"/>
        <w:widowControl/>
        <w:tabs>
          <w:tab w:val="left" w:pos="4380"/>
        </w:tabs>
        <w:kinsoku w:val="0"/>
        <w:wordWrap/>
        <w:overflowPunct/>
        <w:topLinePunct w:val="0"/>
        <w:autoSpaceDE w:val="0"/>
        <w:autoSpaceDN w:val="0"/>
        <w:bidi w:val="0"/>
        <w:adjustRightInd w:val="0"/>
        <w:snapToGrid w:val="0"/>
        <w:spacing w:line="560" w:lineRule="exact"/>
        <w:ind w:left="0" w:leftChars="0" w:right="0" w:firstLine="640" w:firstLineChars="200"/>
        <w:jc w:val="both"/>
        <w:textAlignment w:val="baseline"/>
        <w:outlineLvl w:val="9"/>
        <w:rPr>
          <w:rFonts w:hint="eastAsia" w:ascii="仿宋" w:hAnsi="仿宋" w:eastAsia="仿宋" w:cs="仿宋"/>
          <w:kern w:val="1"/>
          <w:sz w:val="32"/>
          <w:szCs w:val="32"/>
          <w:lang w:val="zh-CN" w:eastAsia="zh-CN"/>
        </w:rPr>
      </w:pPr>
      <w:r>
        <w:rPr>
          <w:rFonts w:hint="eastAsia" w:ascii="仿宋" w:hAnsi="仿宋" w:eastAsia="仿宋" w:cs="仿宋"/>
          <w:kern w:val="1"/>
          <w:sz w:val="32"/>
          <w:szCs w:val="32"/>
          <w:lang w:val="en-US" w:eastAsia="zh-CN"/>
        </w:rPr>
        <w:t>4、</w:t>
      </w:r>
      <w:r>
        <w:rPr>
          <w:rFonts w:hint="eastAsia" w:ascii="仿宋" w:hAnsi="仿宋" w:eastAsia="仿宋" w:cs="仿宋"/>
          <w:kern w:val="1"/>
          <w:sz w:val="32"/>
          <w:szCs w:val="32"/>
          <w:lang w:val="zh-CN" w:eastAsia="zh-CN"/>
        </w:rPr>
        <w:t>调查笔录</w:t>
      </w:r>
      <w:r>
        <w:rPr>
          <w:rFonts w:hint="eastAsia" w:ascii="仿宋" w:hAnsi="仿宋" w:eastAsia="仿宋" w:cs="仿宋"/>
          <w:kern w:val="1"/>
          <w:sz w:val="32"/>
          <w:szCs w:val="32"/>
          <w:lang w:val="en-US" w:eastAsia="zh-CN"/>
        </w:rPr>
        <w:t>1</w:t>
      </w:r>
      <w:r>
        <w:rPr>
          <w:rFonts w:hint="eastAsia" w:ascii="仿宋" w:hAnsi="仿宋" w:eastAsia="仿宋" w:cs="仿宋"/>
          <w:kern w:val="1"/>
          <w:sz w:val="32"/>
          <w:szCs w:val="32"/>
          <w:lang w:val="zh-CN" w:eastAsia="zh-CN"/>
        </w:rPr>
        <w:t>份，证明</w:t>
      </w:r>
      <w:r>
        <w:rPr>
          <w:rFonts w:hint="eastAsia" w:ascii="仿宋" w:hAnsi="仿宋" w:eastAsia="仿宋" w:cs="仿宋"/>
          <w:kern w:val="1"/>
          <w:sz w:val="32"/>
          <w:szCs w:val="32"/>
          <w:lang w:val="en-US" w:eastAsia="zh-CN"/>
        </w:rPr>
        <w:t>当事人对涉案国旗检验结果认可，不申请复检的事实，以及涉案国旗的进货渠道、数量和销售数量、价格及索取进货票据的情况</w:t>
      </w:r>
      <w:r>
        <w:rPr>
          <w:rFonts w:hint="eastAsia" w:ascii="仿宋" w:hAnsi="仿宋" w:eastAsia="仿宋" w:cs="仿宋"/>
          <w:kern w:val="1"/>
          <w:sz w:val="32"/>
          <w:szCs w:val="32"/>
          <w:lang w:val="zh-CN" w:eastAsia="zh-CN"/>
        </w:rPr>
        <w:t>；</w:t>
      </w:r>
    </w:p>
    <w:p>
      <w:pPr>
        <w:keepNext w:val="0"/>
        <w:keepLines w:val="0"/>
        <w:pageBreakBefore w:val="0"/>
        <w:widowControl/>
        <w:tabs>
          <w:tab w:val="left" w:pos="4380"/>
        </w:tabs>
        <w:kinsoku w:val="0"/>
        <w:wordWrap/>
        <w:overflowPunct/>
        <w:topLinePunct w:val="0"/>
        <w:autoSpaceDE w:val="0"/>
        <w:autoSpaceDN w:val="0"/>
        <w:bidi w:val="0"/>
        <w:adjustRightInd w:val="0"/>
        <w:snapToGrid w:val="0"/>
        <w:spacing w:line="560" w:lineRule="exact"/>
        <w:ind w:left="0" w:leftChars="0" w:right="0" w:firstLine="596" w:firstLineChars="200"/>
        <w:jc w:val="both"/>
        <w:textAlignment w:val="baseline"/>
        <w:outlineLvl w:val="9"/>
        <w:rPr>
          <w:rFonts w:hint="eastAsia" w:ascii="仿宋" w:hAnsi="仿宋" w:eastAsia="仿宋" w:cs="仿宋"/>
          <w:kern w:val="1"/>
          <w:sz w:val="32"/>
          <w:szCs w:val="32"/>
          <w:lang w:val="en-US" w:eastAsia="zh-CN"/>
        </w:rPr>
      </w:pPr>
      <w:r>
        <w:rPr>
          <w:rFonts w:hint="eastAsia" w:ascii="仿宋" w:hAnsi="仿宋" w:eastAsia="仿宋" w:cs="仿宋"/>
          <w:spacing w:val="-11"/>
          <w:kern w:val="1"/>
          <w:sz w:val="32"/>
          <w:szCs w:val="32"/>
          <w:lang w:val="en-US" w:eastAsia="zh-CN"/>
        </w:rPr>
        <w:t>5、《塔城地区产品质量监督检查后处理工作转办单》（</w:t>
      </w:r>
      <w:r>
        <w:rPr>
          <w:rFonts w:hint="eastAsia" w:ascii="仿宋" w:hAnsi="仿宋" w:eastAsia="仿宋" w:cs="仿宋"/>
          <w:kern w:val="1"/>
          <w:sz w:val="32"/>
          <w:szCs w:val="32"/>
          <w:lang w:val="en-US" w:eastAsia="zh-CN"/>
        </w:rPr>
        <w:t>塔市监质转〔2024〕18号）</w:t>
      </w:r>
      <w:r>
        <w:rPr>
          <w:rFonts w:hint="eastAsia" w:ascii="仿宋" w:hAnsi="仿宋" w:eastAsia="仿宋" w:cs="仿宋"/>
          <w:spacing w:val="-11"/>
          <w:kern w:val="1"/>
          <w:sz w:val="32"/>
          <w:szCs w:val="32"/>
          <w:lang w:val="en-US" w:eastAsia="zh-CN"/>
        </w:rPr>
        <w:t>和</w:t>
      </w:r>
      <w:r>
        <w:rPr>
          <w:rFonts w:hint="eastAsia" w:ascii="仿宋" w:hAnsi="仿宋" w:eastAsia="仿宋" w:cs="仿宋"/>
          <w:kern w:val="1"/>
          <w:sz w:val="32"/>
          <w:szCs w:val="32"/>
          <w:u w:val="none"/>
          <w:lang w:val="en-US" w:eastAsia="zh-CN"/>
        </w:rPr>
        <w:t>广州检验检测认证集团有限公司出具的《检验报告》（N0:24J006988）各</w:t>
      </w:r>
      <w:r>
        <w:rPr>
          <w:rFonts w:hint="eastAsia" w:ascii="仿宋" w:hAnsi="仿宋" w:eastAsia="仿宋" w:cs="仿宋"/>
          <w:spacing w:val="-11"/>
          <w:kern w:val="1"/>
          <w:sz w:val="32"/>
          <w:szCs w:val="32"/>
          <w:lang w:val="en-US" w:eastAsia="zh-CN"/>
        </w:rPr>
        <w:t>1</w:t>
      </w:r>
      <w:r>
        <w:rPr>
          <w:rFonts w:hint="eastAsia" w:ascii="仿宋" w:hAnsi="仿宋" w:eastAsia="仿宋" w:cs="仿宋"/>
          <w:spacing w:val="-11"/>
          <w:kern w:val="1"/>
          <w:sz w:val="32"/>
          <w:szCs w:val="32"/>
          <w:lang w:val="zh-CN" w:eastAsia="zh-CN"/>
        </w:rPr>
        <w:t>份，证明</w:t>
      </w:r>
      <w:r>
        <w:rPr>
          <w:rFonts w:hint="eastAsia" w:ascii="仿宋" w:hAnsi="仿宋" w:eastAsia="仿宋" w:cs="仿宋"/>
          <w:spacing w:val="-11"/>
          <w:kern w:val="1"/>
          <w:sz w:val="32"/>
          <w:szCs w:val="32"/>
          <w:lang w:val="en-US" w:eastAsia="zh-CN"/>
        </w:rPr>
        <w:t>当事人</w:t>
      </w:r>
      <w:r>
        <w:rPr>
          <w:rFonts w:hint="eastAsia" w:ascii="仿宋" w:hAnsi="仿宋" w:eastAsia="仿宋" w:cs="仿宋"/>
          <w:spacing w:val="-11"/>
          <w:kern w:val="1"/>
          <w:sz w:val="32"/>
          <w:szCs w:val="32"/>
          <w:lang w:val="zh-CN" w:eastAsia="zh-CN"/>
        </w:rPr>
        <w:t>销售的由</w:t>
      </w:r>
      <w:r>
        <w:rPr>
          <w:rFonts w:hint="eastAsia" w:ascii="仿宋" w:hAnsi="仿宋" w:eastAsia="仿宋" w:cs="仿宋"/>
          <w:spacing w:val="-11"/>
          <w:kern w:val="1"/>
          <w:sz w:val="32"/>
          <w:szCs w:val="32"/>
          <w:lang w:val="en-US" w:eastAsia="zh-CN"/>
        </w:rPr>
        <w:t>藁城区宏伟旗帜厂生产的规格型号为64×96cm/5号国旗经检验结论为</w:t>
      </w:r>
      <w:r>
        <w:rPr>
          <w:rFonts w:hint="eastAsia" w:ascii="仿宋" w:hAnsi="仿宋" w:eastAsia="仿宋" w:cs="仿宋"/>
          <w:spacing w:val="-11"/>
          <w:kern w:val="1"/>
          <w:sz w:val="32"/>
          <w:szCs w:val="32"/>
          <w:lang w:val="zh-CN" w:eastAsia="zh-CN"/>
        </w:rPr>
        <w:t>不合格的事实。</w:t>
      </w:r>
      <w:r>
        <w:rPr>
          <w:rFonts w:hint="eastAsia" w:ascii="仿宋" w:hAnsi="仿宋" w:eastAsia="仿宋" w:cs="仿宋"/>
          <w:spacing w:val="-11"/>
          <w:kern w:val="1"/>
          <w:sz w:val="32"/>
          <w:szCs w:val="32"/>
          <w:lang w:val="en-US" w:eastAsia="zh-CN"/>
        </w:rPr>
        <w:t xml:space="preserve">    </w:t>
      </w:r>
      <w:r>
        <w:rPr>
          <w:rFonts w:hint="eastAsia" w:ascii="仿宋" w:hAnsi="仿宋" w:eastAsia="仿宋" w:cs="仿宋"/>
          <w:kern w:val="1"/>
          <w:sz w:val="32"/>
          <w:szCs w:val="32"/>
          <w:lang w:val="en-US" w:eastAsia="zh-CN"/>
        </w:rPr>
        <w:t xml:space="preserve">                                       </w:t>
      </w:r>
    </w:p>
    <w:p>
      <w:pPr>
        <w:keepNext w:val="0"/>
        <w:keepLines w:val="0"/>
        <w:pageBreakBefore w:val="0"/>
        <w:widowControl w:val="0"/>
        <w:kinsoku/>
        <w:wordWrap w:val="0"/>
        <w:overflowPunct/>
        <w:topLinePunct/>
        <w:autoSpaceDE/>
        <w:autoSpaceDN/>
        <w:bidi w:val="0"/>
        <w:adjustRightInd/>
        <w:snapToGrid/>
        <w:spacing w:line="560" w:lineRule="exact"/>
        <w:ind w:left="0" w:leftChars="0" w:right="0" w:firstLine="640" w:firstLineChars="200"/>
        <w:jc w:val="both"/>
        <w:textAlignment w:val="auto"/>
        <w:outlineLvl w:val="9"/>
        <w:rPr>
          <w:rFonts w:hint="eastAsia" w:ascii="仿宋" w:hAnsi="仿宋" w:eastAsia="仿宋" w:cs="仿宋"/>
          <w:kern w:val="1"/>
          <w:sz w:val="32"/>
          <w:szCs w:val="32"/>
          <w:lang w:val="en-US" w:eastAsia="zh-CN"/>
        </w:rPr>
      </w:pPr>
      <w:r>
        <w:rPr>
          <w:rFonts w:hint="eastAsia" w:ascii="仿宋" w:hAnsi="仿宋" w:eastAsia="仿宋" w:cs="仿宋"/>
          <w:kern w:val="1"/>
          <w:sz w:val="32"/>
          <w:szCs w:val="32"/>
          <w:lang w:val="en-US" w:eastAsia="zh-CN"/>
        </w:rPr>
        <w:t>6、现场检查拍摄照片1张及音像视频资料1份，证明2024年10月23日我局执法人员对当事人经营场所</w:t>
      </w:r>
      <w:r>
        <w:rPr>
          <w:rFonts w:hint="eastAsia" w:ascii="仿宋" w:hAnsi="仿宋" w:eastAsia="仿宋" w:cs="仿宋"/>
          <w:kern w:val="1"/>
          <w:sz w:val="32"/>
          <w:szCs w:val="32"/>
          <w:lang w:val="zh-CN" w:eastAsia="zh-CN"/>
        </w:rPr>
        <w:t>进行</w:t>
      </w:r>
      <w:r>
        <w:rPr>
          <w:rFonts w:hint="eastAsia" w:ascii="仿宋" w:hAnsi="仿宋" w:eastAsia="仿宋" w:cs="仿宋"/>
          <w:kern w:val="1"/>
          <w:sz w:val="32"/>
          <w:szCs w:val="32"/>
          <w:lang w:val="en-US" w:eastAsia="zh-CN"/>
        </w:rPr>
        <w:t>现场检查的情况；</w:t>
      </w:r>
    </w:p>
    <w:p>
      <w:pPr>
        <w:keepNext w:val="0"/>
        <w:keepLines w:val="0"/>
        <w:pageBreakBefore w:val="0"/>
        <w:widowControl w:val="0"/>
        <w:kinsoku/>
        <w:wordWrap/>
        <w:overflowPunct/>
        <w:topLinePunct w:val="0"/>
        <w:autoSpaceDE/>
        <w:autoSpaceDN/>
        <w:bidi w:val="0"/>
        <w:adjustRightInd w:val="0"/>
        <w:snapToGrid/>
        <w:spacing w:line="560" w:lineRule="exact"/>
        <w:ind w:left="0" w:right="0" w:firstLine="640" w:firstLineChars="200"/>
        <w:jc w:val="both"/>
        <w:textAlignment w:val="baseline"/>
        <w:rPr>
          <w:rFonts w:hint="eastAsia" w:ascii="仿宋" w:hAnsi="仿宋" w:eastAsia="仿宋" w:cs="仿宋"/>
          <w:kern w:val="1"/>
          <w:sz w:val="32"/>
          <w:szCs w:val="32"/>
          <w:lang w:val="en-US" w:eastAsia="zh-CN"/>
        </w:rPr>
      </w:pPr>
      <w:r>
        <w:rPr>
          <w:rFonts w:hint="eastAsia" w:ascii="仿宋" w:hAnsi="仿宋" w:eastAsia="仿宋" w:cs="仿宋"/>
          <w:kern w:val="1"/>
          <w:sz w:val="32"/>
          <w:szCs w:val="32"/>
          <w:lang w:val="en-US" w:eastAsia="zh-CN"/>
        </w:rPr>
        <w:t>7、送货单复印件1份，由当事人提供，证明当事人购进不合格涉案国旗的渠道、数量及价格的事实。</w:t>
      </w:r>
    </w:p>
    <w:p>
      <w:pPr>
        <w:keepNext w:val="0"/>
        <w:keepLines w:val="0"/>
        <w:pageBreakBefore w:val="0"/>
        <w:widowControl w:val="0"/>
        <w:kinsoku/>
        <w:wordWrap/>
        <w:overflowPunct/>
        <w:topLinePunct w:val="0"/>
        <w:autoSpaceDE/>
        <w:autoSpaceDN/>
        <w:bidi w:val="0"/>
        <w:adjustRightInd w:val="0"/>
        <w:snapToGrid/>
        <w:spacing w:line="560" w:lineRule="exact"/>
        <w:ind w:left="0" w:right="0" w:firstLine="640" w:firstLineChars="200"/>
        <w:jc w:val="both"/>
        <w:textAlignment w:val="baseline"/>
        <w:rPr>
          <w:rFonts w:hint="eastAsia" w:ascii="仿宋" w:hAnsi="仿宋" w:eastAsia="仿宋" w:cs="仿宋"/>
          <w:color w:val="000000"/>
          <w:sz w:val="32"/>
          <w:szCs w:val="32"/>
        </w:rPr>
      </w:pPr>
      <w:r>
        <w:rPr>
          <w:rFonts w:hint="eastAsia" w:ascii="仿宋" w:hAnsi="仿宋" w:eastAsia="仿宋" w:cs="仿宋"/>
          <w:color w:val="000000"/>
          <w:sz w:val="32"/>
          <w:szCs w:val="32"/>
          <w:u w:val="none" w:color="auto"/>
        </w:rPr>
        <w:t>我局于</w:t>
      </w:r>
      <w:r>
        <w:rPr>
          <w:rFonts w:hint="eastAsia" w:ascii="仿宋" w:hAnsi="仿宋" w:eastAsia="仿宋" w:cs="仿宋"/>
          <w:color w:val="000000"/>
          <w:sz w:val="32"/>
          <w:szCs w:val="32"/>
          <w:u w:val="none" w:color="auto"/>
          <w:lang w:val="en-US" w:eastAsia="zh-CN"/>
        </w:rPr>
        <w:t>2025年1月13日</w:t>
      </w:r>
      <w:r>
        <w:rPr>
          <w:rFonts w:hint="eastAsia" w:ascii="仿宋" w:hAnsi="仿宋" w:eastAsia="仿宋" w:cs="仿宋"/>
          <w:color w:val="000000"/>
          <w:sz w:val="32"/>
          <w:szCs w:val="32"/>
          <w:u w:val="none" w:color="auto"/>
        </w:rPr>
        <w:t>依法向</w:t>
      </w:r>
      <w:r>
        <w:rPr>
          <w:rFonts w:hint="eastAsia" w:ascii="仿宋" w:hAnsi="仿宋" w:eastAsia="仿宋" w:cs="仿宋"/>
          <w:kern w:val="1"/>
          <w:sz w:val="32"/>
          <w:szCs w:val="32"/>
          <w:lang w:val="en-US" w:eastAsia="zh-CN" w:bidi="ar-SA"/>
        </w:rPr>
        <w:t>当事人</w:t>
      </w:r>
      <w:r>
        <w:rPr>
          <w:rFonts w:hint="eastAsia" w:ascii="仿宋" w:hAnsi="仿宋" w:eastAsia="仿宋" w:cs="仿宋"/>
          <w:color w:val="000000"/>
          <w:sz w:val="32"/>
          <w:szCs w:val="32"/>
          <w:u w:val="none" w:color="auto"/>
        </w:rPr>
        <w:t>送达了《行政处罚告知书》（</w:t>
      </w:r>
      <w:r>
        <w:rPr>
          <w:rFonts w:hint="eastAsia" w:ascii="仿宋" w:hAnsi="仿宋" w:eastAsia="仿宋" w:cs="仿宋"/>
          <w:color w:val="000000"/>
          <w:sz w:val="32"/>
          <w:szCs w:val="32"/>
          <w:u w:val="none" w:color="auto"/>
          <w:lang w:eastAsia="zh-CN"/>
        </w:rPr>
        <w:t>塔</w:t>
      </w:r>
      <w:r>
        <w:rPr>
          <w:rFonts w:hint="eastAsia" w:ascii="仿宋" w:hAnsi="仿宋" w:eastAsia="仿宋" w:cs="仿宋"/>
          <w:color w:val="000000"/>
          <w:sz w:val="32"/>
          <w:szCs w:val="32"/>
          <w:u w:val="none" w:color="auto"/>
        </w:rPr>
        <w:t>乌市监罚告</w:t>
      </w:r>
      <w:r>
        <w:rPr>
          <w:rFonts w:hint="eastAsia" w:ascii="仿宋" w:hAnsi="仿宋" w:eastAsia="仿宋" w:cs="仿宋"/>
          <w:snapToGrid w:val="0"/>
          <w:color w:val="000000"/>
          <w:spacing w:val="-7"/>
          <w:kern w:val="0"/>
          <w:sz w:val="32"/>
          <w:szCs w:val="32"/>
        </w:rPr>
        <w:t>〔</w:t>
      </w:r>
      <w:r>
        <w:rPr>
          <w:rFonts w:hint="eastAsia" w:ascii="仿宋" w:hAnsi="仿宋" w:eastAsia="仿宋" w:cs="仿宋"/>
          <w:snapToGrid w:val="0"/>
          <w:color w:val="000000"/>
          <w:spacing w:val="18"/>
          <w:kern w:val="0"/>
          <w:sz w:val="32"/>
          <w:szCs w:val="32"/>
          <w:lang w:val="en-US" w:eastAsia="zh-CN"/>
        </w:rPr>
        <w:t>2025</w:t>
      </w:r>
      <w:r>
        <w:rPr>
          <w:rFonts w:hint="eastAsia" w:ascii="仿宋" w:hAnsi="仿宋" w:eastAsia="仿宋" w:cs="仿宋"/>
          <w:snapToGrid w:val="0"/>
          <w:color w:val="000000"/>
          <w:spacing w:val="-7"/>
          <w:kern w:val="0"/>
          <w:sz w:val="32"/>
          <w:szCs w:val="32"/>
        </w:rPr>
        <w:t>〕</w:t>
      </w:r>
      <w:r>
        <w:rPr>
          <w:rFonts w:hint="eastAsia" w:ascii="仿宋" w:hAnsi="仿宋" w:eastAsia="仿宋" w:cs="仿宋"/>
          <w:snapToGrid w:val="0"/>
          <w:color w:val="000000"/>
          <w:spacing w:val="-7"/>
          <w:kern w:val="0"/>
          <w:sz w:val="32"/>
          <w:szCs w:val="32"/>
          <w:lang w:val="en-US" w:eastAsia="zh-CN"/>
        </w:rPr>
        <w:t>15</w:t>
      </w:r>
      <w:r>
        <w:rPr>
          <w:rFonts w:hint="eastAsia" w:ascii="仿宋" w:hAnsi="仿宋" w:eastAsia="仿宋" w:cs="仿宋"/>
          <w:color w:val="000000"/>
          <w:sz w:val="32"/>
          <w:szCs w:val="32"/>
          <w:u w:val="none" w:color="auto"/>
        </w:rPr>
        <w:t>号），告知了</w:t>
      </w:r>
      <w:r>
        <w:rPr>
          <w:rFonts w:hint="eastAsia" w:ascii="仿宋" w:hAnsi="仿宋" w:eastAsia="仿宋" w:cs="仿宋"/>
          <w:color w:val="000000"/>
          <w:sz w:val="32"/>
          <w:szCs w:val="32"/>
          <w:u w:val="none" w:color="auto"/>
          <w:lang w:eastAsia="zh-CN"/>
        </w:rPr>
        <w:t>当事人</w:t>
      </w:r>
      <w:r>
        <w:rPr>
          <w:rFonts w:hint="eastAsia" w:ascii="仿宋" w:hAnsi="仿宋" w:eastAsia="仿宋" w:cs="仿宋"/>
          <w:color w:val="000000"/>
          <w:sz w:val="32"/>
          <w:szCs w:val="32"/>
          <w:u w:val="none" w:color="auto"/>
        </w:rPr>
        <w:t>依法享有陈述、申辩的权利，</w:t>
      </w:r>
      <w:r>
        <w:rPr>
          <w:rFonts w:hint="eastAsia" w:ascii="仿宋" w:hAnsi="仿宋" w:eastAsia="仿宋" w:cs="仿宋"/>
          <w:color w:val="000000"/>
          <w:sz w:val="32"/>
          <w:szCs w:val="32"/>
          <w:u w:val="none" w:color="auto"/>
          <w:lang w:eastAsia="zh-CN"/>
        </w:rPr>
        <w:t>当事人</w:t>
      </w:r>
      <w:r>
        <w:rPr>
          <w:rFonts w:hint="eastAsia" w:ascii="仿宋" w:hAnsi="仿宋" w:eastAsia="仿宋" w:cs="仿宋"/>
          <w:color w:val="000000"/>
          <w:sz w:val="32"/>
          <w:szCs w:val="32"/>
          <w:u w:val="none" w:color="auto"/>
        </w:rPr>
        <w:t>在法定期限内未提出陈述、申辩，视为放弃此权利。</w:t>
      </w:r>
      <w:r>
        <w:rPr>
          <w:rFonts w:hint="eastAsia" w:ascii="仿宋" w:hAnsi="仿宋" w:eastAsia="仿宋" w:cs="仿宋"/>
          <w:color w:val="000000"/>
          <w:sz w:val="32"/>
          <w:szCs w:val="32"/>
        </w:rPr>
        <w:t xml:space="preserve">                                                     </w:t>
      </w:r>
    </w:p>
    <w:p>
      <w:pPr>
        <w:keepNext w:val="0"/>
        <w:keepLines w:val="0"/>
        <w:pageBreakBefore w:val="0"/>
        <w:widowControl w:val="0"/>
        <w:kinsoku/>
        <w:wordWrap/>
        <w:overflowPunct/>
        <w:topLinePunct w:val="0"/>
        <w:autoSpaceDE/>
        <w:autoSpaceDN/>
        <w:bidi w:val="0"/>
        <w:adjustRightInd/>
        <w:snapToGrid/>
        <w:spacing w:line="560" w:lineRule="exact"/>
        <w:ind w:left="0" w:right="0" w:firstLine="640" w:firstLineChars="200"/>
        <w:jc w:val="both"/>
        <w:textAlignment w:val="auto"/>
        <w:rPr>
          <w:rFonts w:hint="eastAsia" w:ascii="仿宋" w:hAnsi="仿宋" w:eastAsia="仿宋" w:cs="仿宋"/>
          <w:color w:val="000000"/>
          <w:sz w:val="32"/>
          <w:szCs w:val="32"/>
          <w:u w:val="none" w:color="auto"/>
          <w:lang w:val="en-US" w:eastAsia="zh-CN"/>
        </w:rPr>
      </w:pPr>
      <w:r>
        <w:rPr>
          <w:rFonts w:hint="eastAsia" w:ascii="仿宋" w:hAnsi="仿宋" w:eastAsia="仿宋" w:cs="仿宋"/>
          <w:color w:val="000000"/>
          <w:sz w:val="32"/>
          <w:szCs w:val="32"/>
          <w:u w:val="none" w:color="auto"/>
          <w:lang w:val="en-US" w:eastAsia="zh-CN"/>
        </w:rPr>
        <w:t>当事人的上述行为违反了《中华人民共和国产品质量法》第三十九条：“销售者销售产品，不得掺杂、掺假，不得以假充真，以次充好，不得以不合格产品冒充合格产品。”的规定，属违法经营行为。</w:t>
      </w:r>
    </w:p>
    <w:p>
      <w:pPr>
        <w:keepNext w:val="0"/>
        <w:keepLines w:val="0"/>
        <w:pageBreakBefore w:val="0"/>
        <w:widowControl w:val="0"/>
        <w:kinsoku/>
        <w:wordWrap/>
        <w:overflowPunct/>
        <w:topLinePunct w:val="0"/>
        <w:autoSpaceDE/>
        <w:autoSpaceDN/>
        <w:bidi w:val="0"/>
        <w:adjustRightInd/>
        <w:snapToGrid/>
        <w:spacing w:line="560" w:lineRule="exact"/>
        <w:ind w:left="0" w:right="0" w:firstLine="640" w:firstLineChars="200"/>
        <w:jc w:val="both"/>
        <w:textAlignment w:val="auto"/>
        <w:rPr>
          <w:rFonts w:hint="eastAsia" w:ascii="仿宋" w:hAnsi="仿宋" w:eastAsia="仿宋" w:cs="仿宋"/>
          <w:color w:val="000000"/>
          <w:sz w:val="32"/>
          <w:szCs w:val="32"/>
          <w:u w:val="none" w:color="auto"/>
          <w:lang w:val="en-US" w:eastAsia="zh-CN"/>
        </w:rPr>
      </w:pPr>
      <w:r>
        <w:rPr>
          <w:rFonts w:hint="eastAsia" w:ascii="仿宋" w:hAnsi="仿宋" w:eastAsia="仿宋" w:cs="仿宋"/>
          <w:color w:val="000000"/>
          <w:sz w:val="32"/>
          <w:szCs w:val="32"/>
          <w:u w:val="none" w:color="auto"/>
          <w:lang w:val="en-US" w:eastAsia="zh-CN"/>
        </w:rPr>
        <w:t xml:space="preserve">鉴于当事人系初次违法，在案件办理过程中态度端正，能够积极配合办案人员调查，如实陈述违法事实，且当事人销售的不合格国旗，未造成危害后果。参照《新疆维吾尔自治区 新疆生产建设兵团市场监督管理行政处罚裁量基准（2024年版）》第五章产品质量、生产许可监督管理，第一节《中华人民共和国产品质量法》“序号（2），违法行为：在生产销售的产品中掺杂、掺假，以假充真，以次充好，或者以不合格产品冒充合格产品的行为。法律依据：《中华人民共和国产品质量法》第五十条：在产品中掺杂、掺假，以假充真，以次充好，或者以不合格产品冒充合格产品的，责令停止生产、销售，没收违法生产、销售的产品，并处违法生产、销售产品货值金额50%以上三倍以下的罚款；有违法所得的，并处没收违法所得；情节严重的，吊销营业执照；构成犯罪的，依法追究刑事责任。违法情节：有下列情形之一的：（1）产品不符合注明采用的产品标准（非保障人体健康和人身、财产安全的标准，下同）或明示质量要求，尚未销售或已主动追回售出的全部产品的；（2）销售者履行了进货检查验收义务且有充分证据证明其不知道该产品为禁止销售的产品并如实说明其进货来源的；（3）有其他从轻情形的。裁量基准：（1）责令停止生产、销售；（2）没收违法生产、销售的产品；（3）并处违法生产、销售产品货值金额 50%以上 1.25 倍以下的罚款；（4）有违法所得的，并处没收违法所得。”的规定，综合考虑个案情况、当事人主客观情况等相关因素，决定给予当事人从轻行政处罚。                           </w:t>
      </w:r>
    </w:p>
    <w:p>
      <w:pPr>
        <w:keepNext w:val="0"/>
        <w:keepLines w:val="0"/>
        <w:pageBreakBefore w:val="0"/>
        <w:widowControl w:val="0"/>
        <w:kinsoku/>
        <w:wordWrap/>
        <w:overflowPunct/>
        <w:topLinePunct w:val="0"/>
        <w:autoSpaceDE/>
        <w:autoSpaceDN/>
        <w:bidi w:val="0"/>
        <w:adjustRightInd/>
        <w:snapToGrid/>
        <w:spacing w:line="560" w:lineRule="exact"/>
        <w:ind w:left="0" w:right="0" w:firstLine="640" w:firstLineChars="200"/>
        <w:jc w:val="both"/>
        <w:textAlignment w:val="auto"/>
        <w:rPr>
          <w:rFonts w:hint="eastAsia" w:ascii="仿宋" w:hAnsi="仿宋" w:eastAsia="仿宋" w:cs="仿宋"/>
          <w:color w:val="000000"/>
          <w:sz w:val="32"/>
          <w:szCs w:val="32"/>
          <w:u w:val="none" w:color="auto"/>
          <w:lang w:val="en-US" w:eastAsia="zh-CN"/>
        </w:rPr>
      </w:pPr>
      <w:r>
        <w:rPr>
          <w:rFonts w:hint="eastAsia" w:ascii="仿宋" w:hAnsi="仿宋" w:eastAsia="仿宋" w:cs="仿宋"/>
          <w:color w:val="000000"/>
          <w:sz w:val="32"/>
          <w:szCs w:val="32"/>
          <w:u w:val="none" w:color="auto"/>
          <w:lang w:val="en-US" w:eastAsia="zh-CN"/>
        </w:rPr>
        <w:t>依据《中华人民共和国产品质量法》第五十条：“ 在产品中掺杂、掺假、以假充真，以次充好，或者以不合格产品冒充合格产品的，责令停止生产、销售，没收违法生产、销售的产品，并处违法生产、销售产品货值金额50%以上三倍以下的罚款；有违法所得的，并处没收违法所得；情节严重的，吊销营业执照；构成犯罪的，依法追究刑事责任。”的规定，责令当事人改正违法经营行为，决定对当事人处罚如下：</w:t>
      </w:r>
    </w:p>
    <w:p>
      <w:pPr>
        <w:keepNext w:val="0"/>
        <w:keepLines w:val="0"/>
        <w:pageBreakBefore w:val="0"/>
        <w:widowControl w:val="0"/>
        <w:kinsoku/>
        <w:wordWrap/>
        <w:overflowPunct/>
        <w:topLinePunct w:val="0"/>
        <w:autoSpaceDE/>
        <w:autoSpaceDN/>
        <w:bidi w:val="0"/>
        <w:adjustRightInd/>
        <w:snapToGrid/>
        <w:spacing w:line="560" w:lineRule="exact"/>
        <w:ind w:left="0" w:right="0" w:firstLine="640" w:firstLineChars="200"/>
        <w:jc w:val="both"/>
        <w:textAlignment w:val="auto"/>
        <w:rPr>
          <w:rFonts w:hint="eastAsia" w:ascii="仿宋" w:hAnsi="仿宋" w:eastAsia="仿宋" w:cs="仿宋"/>
          <w:color w:val="000000"/>
          <w:sz w:val="32"/>
          <w:szCs w:val="32"/>
          <w:u w:val="none" w:color="auto"/>
          <w:lang w:val="en-US" w:eastAsia="zh-CN"/>
        </w:rPr>
      </w:pPr>
      <w:r>
        <w:rPr>
          <w:rFonts w:hint="eastAsia" w:ascii="仿宋" w:hAnsi="仿宋" w:eastAsia="仿宋" w:cs="仿宋"/>
          <w:color w:val="000000"/>
          <w:sz w:val="32"/>
          <w:szCs w:val="32"/>
          <w:u w:val="none" w:color="auto"/>
          <w:lang w:val="en-US" w:eastAsia="zh-CN"/>
        </w:rPr>
        <w:t xml:space="preserve">1、责令停止销售不合格国旗；                                                                                     </w:t>
      </w:r>
    </w:p>
    <w:p>
      <w:pPr>
        <w:keepNext w:val="0"/>
        <w:keepLines w:val="0"/>
        <w:pageBreakBefore w:val="0"/>
        <w:widowControl w:val="0"/>
        <w:kinsoku/>
        <w:wordWrap/>
        <w:overflowPunct/>
        <w:topLinePunct w:val="0"/>
        <w:autoSpaceDE/>
        <w:autoSpaceDN/>
        <w:bidi w:val="0"/>
        <w:adjustRightInd/>
        <w:snapToGrid/>
        <w:spacing w:line="560" w:lineRule="exact"/>
        <w:ind w:left="0" w:right="0" w:firstLine="640" w:firstLineChars="200"/>
        <w:jc w:val="both"/>
        <w:textAlignment w:val="auto"/>
        <w:rPr>
          <w:rFonts w:hint="eastAsia" w:ascii="仿宋" w:hAnsi="仿宋" w:eastAsia="仿宋" w:cs="仿宋"/>
          <w:color w:val="000000"/>
          <w:sz w:val="32"/>
          <w:szCs w:val="32"/>
          <w:u w:val="none" w:color="auto"/>
          <w:lang w:val="en-US" w:eastAsia="zh-CN"/>
        </w:rPr>
      </w:pPr>
      <w:r>
        <w:rPr>
          <w:rFonts w:hint="eastAsia" w:ascii="仿宋" w:hAnsi="仿宋" w:eastAsia="仿宋" w:cs="仿宋"/>
          <w:color w:val="000000"/>
          <w:sz w:val="32"/>
          <w:szCs w:val="32"/>
          <w:u w:val="none" w:color="auto"/>
          <w:lang w:val="en-US" w:eastAsia="zh-CN"/>
        </w:rPr>
        <w:t>2、没收违法销售的不合格国旗3个；</w:t>
      </w:r>
    </w:p>
    <w:p>
      <w:pPr>
        <w:keepNext w:val="0"/>
        <w:keepLines w:val="0"/>
        <w:pageBreakBefore w:val="0"/>
        <w:widowControl w:val="0"/>
        <w:kinsoku/>
        <w:wordWrap/>
        <w:overflowPunct/>
        <w:topLinePunct w:val="0"/>
        <w:autoSpaceDE/>
        <w:autoSpaceDN/>
        <w:bidi w:val="0"/>
        <w:adjustRightInd/>
        <w:snapToGrid/>
        <w:spacing w:line="560" w:lineRule="exact"/>
        <w:ind w:left="0" w:right="0" w:firstLine="640" w:firstLineChars="200"/>
        <w:jc w:val="both"/>
        <w:textAlignment w:val="auto"/>
        <w:rPr>
          <w:rFonts w:hint="eastAsia" w:ascii="仿宋" w:hAnsi="仿宋" w:eastAsia="仿宋" w:cs="仿宋"/>
          <w:color w:val="000000"/>
          <w:sz w:val="32"/>
          <w:szCs w:val="32"/>
          <w:u w:val="none" w:color="auto"/>
          <w:lang w:val="en-US" w:eastAsia="zh-CN"/>
        </w:rPr>
      </w:pPr>
      <w:r>
        <w:rPr>
          <w:rFonts w:hint="eastAsia" w:ascii="仿宋" w:hAnsi="仿宋" w:eastAsia="仿宋" w:cs="仿宋"/>
          <w:color w:val="000000"/>
          <w:sz w:val="32"/>
          <w:szCs w:val="32"/>
          <w:u w:val="none" w:color="auto"/>
          <w:lang w:val="en-US" w:eastAsia="zh-CN"/>
        </w:rPr>
        <w:t>3、没收违法所得35元；</w:t>
      </w:r>
    </w:p>
    <w:p>
      <w:pPr>
        <w:keepNext w:val="0"/>
        <w:keepLines w:val="0"/>
        <w:pageBreakBefore w:val="0"/>
        <w:widowControl w:val="0"/>
        <w:kinsoku/>
        <w:wordWrap/>
        <w:overflowPunct/>
        <w:topLinePunct w:val="0"/>
        <w:autoSpaceDE/>
        <w:autoSpaceDN/>
        <w:bidi w:val="0"/>
        <w:adjustRightInd/>
        <w:snapToGrid/>
        <w:spacing w:line="560" w:lineRule="exact"/>
        <w:ind w:left="0" w:right="0" w:firstLine="596" w:firstLineChars="200"/>
        <w:jc w:val="both"/>
        <w:textAlignment w:val="auto"/>
        <w:rPr>
          <w:rFonts w:hint="eastAsia" w:ascii="仿宋" w:hAnsi="仿宋" w:eastAsia="仿宋" w:cs="仿宋"/>
          <w:color w:val="000000"/>
          <w:spacing w:val="-11"/>
          <w:sz w:val="32"/>
          <w:szCs w:val="32"/>
          <w:u w:val="none" w:color="auto"/>
          <w:lang w:val="en-US" w:eastAsia="zh-CN"/>
        </w:rPr>
      </w:pPr>
      <w:r>
        <w:rPr>
          <w:rFonts w:hint="eastAsia" w:ascii="仿宋" w:hAnsi="仿宋" w:eastAsia="仿宋" w:cs="仿宋"/>
          <w:color w:val="000000"/>
          <w:spacing w:val="-11"/>
          <w:sz w:val="32"/>
          <w:szCs w:val="32"/>
          <w:u w:val="none" w:color="auto"/>
          <w:lang w:val="en-US" w:eastAsia="zh-CN"/>
        </w:rPr>
        <w:t xml:space="preserve">4、处该批不合格国旗货值金额140元的1倍的罚款140元。 </w:t>
      </w:r>
    </w:p>
    <w:p>
      <w:pPr>
        <w:keepNext w:val="0"/>
        <w:keepLines w:val="0"/>
        <w:pageBreakBefore w:val="0"/>
        <w:widowControl w:val="0"/>
        <w:kinsoku/>
        <w:wordWrap/>
        <w:overflowPunct/>
        <w:topLinePunct w:val="0"/>
        <w:autoSpaceDE/>
        <w:autoSpaceDN/>
        <w:bidi w:val="0"/>
        <w:adjustRightInd/>
        <w:snapToGrid/>
        <w:spacing w:line="560" w:lineRule="exact"/>
        <w:ind w:left="0" w:right="0" w:firstLine="640" w:firstLineChars="200"/>
        <w:jc w:val="both"/>
        <w:textAlignment w:val="auto"/>
        <w:rPr>
          <w:rFonts w:hint="eastAsia" w:ascii="仿宋" w:hAnsi="仿宋" w:eastAsia="仿宋" w:cs="仿宋"/>
          <w:bCs/>
          <w:kern w:val="2"/>
          <w:sz w:val="32"/>
          <w:szCs w:val="32"/>
          <w:lang w:val="en-US" w:eastAsia="zh-CN" w:bidi="ar-SA"/>
        </w:rPr>
      </w:pPr>
      <w:r>
        <w:rPr>
          <w:rFonts w:hint="eastAsia" w:ascii="仿宋" w:hAnsi="仿宋" w:eastAsia="仿宋" w:cs="仿宋"/>
          <w:color w:val="000000"/>
          <w:sz w:val="32"/>
          <w:szCs w:val="32"/>
          <w:u w:val="none" w:color="auto"/>
          <w:lang w:val="en-US" w:eastAsia="zh-CN"/>
        </w:rPr>
        <w:t xml:space="preserve">罚没款共计：175元。 </w:t>
      </w:r>
      <w:r>
        <w:rPr>
          <w:rFonts w:hint="eastAsia" w:ascii="仿宋" w:hAnsi="仿宋" w:eastAsia="仿宋" w:cs="仿宋"/>
          <w:bCs/>
          <w:kern w:val="2"/>
          <w:sz w:val="32"/>
          <w:szCs w:val="32"/>
          <w:lang w:val="en-US" w:eastAsia="zh-CN" w:bidi="ar-SA"/>
        </w:rPr>
        <w:t xml:space="preserve">      </w:t>
      </w:r>
    </w:p>
    <w:p>
      <w:pPr>
        <w:keepNext w:val="0"/>
        <w:keepLines w:val="0"/>
        <w:pageBreakBefore w:val="0"/>
        <w:widowControl w:val="0"/>
        <w:kinsoku/>
        <w:overflowPunct/>
        <w:autoSpaceDE/>
        <w:autoSpaceDN/>
        <w:bidi w:val="0"/>
        <w:snapToGrid/>
        <w:spacing w:line="560" w:lineRule="exact"/>
        <w:ind w:left="0" w:right="0" w:rightChars="0" w:firstLine="640" w:firstLineChars="200"/>
        <w:jc w:val="both"/>
        <w:textAlignment w:val="auto"/>
        <w:rPr>
          <w:rFonts w:hint="eastAsia" w:ascii="仿宋" w:hAnsi="仿宋" w:eastAsia="仿宋" w:cs="仿宋"/>
          <w:bCs/>
          <w:kern w:val="2"/>
          <w:sz w:val="32"/>
          <w:szCs w:val="32"/>
          <w:lang w:val="en-US" w:eastAsia="zh-CN" w:bidi="ar-SA"/>
        </w:rPr>
      </w:pPr>
      <w:r>
        <w:rPr>
          <w:rFonts w:hint="eastAsia" w:ascii="仿宋" w:hAnsi="仿宋" w:eastAsia="仿宋" w:cs="仿宋"/>
          <w:bCs/>
          <w:kern w:val="2"/>
          <w:sz w:val="32"/>
          <w:szCs w:val="32"/>
          <w:lang w:val="en-US" w:eastAsia="zh-CN" w:bidi="ar-SA"/>
        </w:rPr>
        <w:t xml:space="preserve">当事人应当自收到本行政处罚决定书之日起十五日内，将罚没款缴至中国建设银行塔城地区分行乌苏新区支行（地址：乌苏市新市区长江路141号，用户名：乌苏市财政局，账号：65001642200052500066）。到期不缴纳罚款的，依据《中华人民共和国行政处罚法》第七十二条的规定，本局将每日按罚款数额的3%加处罚款，并依法申请人民法院强制执行。        </w:t>
      </w:r>
    </w:p>
    <w:p>
      <w:pPr>
        <w:keepNext w:val="0"/>
        <w:keepLines w:val="0"/>
        <w:pageBreakBefore w:val="0"/>
        <w:widowControl w:val="0"/>
        <w:kinsoku/>
        <w:overflowPunct/>
        <w:autoSpaceDE/>
        <w:autoSpaceDN/>
        <w:bidi w:val="0"/>
        <w:snapToGrid/>
        <w:spacing w:line="560" w:lineRule="exact"/>
        <w:ind w:left="0" w:right="0" w:rightChars="0" w:firstLine="640" w:firstLineChars="200"/>
        <w:jc w:val="both"/>
        <w:textAlignment w:val="auto"/>
        <w:rPr>
          <w:rFonts w:hint="eastAsia" w:ascii="仿宋" w:hAnsi="仿宋" w:eastAsia="仿宋" w:cs="仿宋"/>
          <w:bCs/>
          <w:kern w:val="2"/>
          <w:sz w:val="32"/>
          <w:szCs w:val="32"/>
          <w:lang w:val="en-US" w:eastAsia="zh-CN" w:bidi="ar-SA"/>
        </w:rPr>
      </w:pPr>
      <w:r>
        <w:rPr>
          <w:rFonts w:hint="eastAsia" w:ascii="仿宋" w:hAnsi="仿宋" w:eastAsia="仿宋" w:cs="仿宋"/>
          <w:bCs/>
          <w:kern w:val="2"/>
          <w:sz w:val="32"/>
          <w:szCs w:val="32"/>
          <w:lang w:val="en-US" w:eastAsia="zh-CN" w:bidi="ar-SA"/>
        </w:rPr>
        <w:t>如当事人不服本行政处罚决定，可以在收到本行政处罚决定书之日起六十日内向乌苏市人民政府（地址：乌苏市新市区长江路139号财政大楼三楼行政复议办公室）申请行政复议；也可以在六个月内依法向乌苏市人民法院（地址：乌苏市新市区长江路140号）提起行政诉讼。申请行政复议或者提起行政诉讼期间，行政处罚不停止执行。</w:t>
      </w:r>
    </w:p>
    <w:p>
      <w:pPr>
        <w:keepNext w:val="0"/>
        <w:keepLines w:val="0"/>
        <w:pageBreakBefore w:val="0"/>
        <w:kinsoku/>
        <w:overflowPunct/>
        <w:autoSpaceDE/>
        <w:autoSpaceDN/>
        <w:bidi w:val="0"/>
        <w:snapToGrid/>
        <w:spacing w:line="560" w:lineRule="exact"/>
        <w:ind w:left="0" w:right="0" w:rightChars="0" w:firstLine="4160" w:firstLineChars="1300"/>
        <w:jc w:val="both"/>
        <w:textAlignment w:val="auto"/>
        <w:rPr>
          <w:rFonts w:hint="eastAsia" w:ascii="仿宋" w:hAnsi="仿宋" w:eastAsia="仿宋" w:cs="仿宋"/>
          <w:bCs/>
          <w:kern w:val="2"/>
          <w:sz w:val="32"/>
          <w:szCs w:val="32"/>
          <w:lang w:val="en-US" w:eastAsia="zh-CN" w:bidi="ar-SA"/>
        </w:rPr>
      </w:pPr>
    </w:p>
    <w:p>
      <w:pPr>
        <w:keepNext w:val="0"/>
        <w:keepLines w:val="0"/>
        <w:pageBreakBefore w:val="0"/>
        <w:kinsoku/>
        <w:overflowPunct/>
        <w:autoSpaceDE/>
        <w:autoSpaceDN/>
        <w:bidi w:val="0"/>
        <w:snapToGrid/>
        <w:spacing w:line="560" w:lineRule="exact"/>
        <w:ind w:left="0" w:right="0" w:rightChars="0" w:firstLine="4160" w:firstLineChars="1300"/>
        <w:jc w:val="both"/>
        <w:textAlignment w:val="auto"/>
        <w:rPr>
          <w:rFonts w:hint="eastAsia" w:ascii="仿宋" w:hAnsi="仿宋" w:eastAsia="仿宋" w:cs="仿宋"/>
          <w:bCs/>
          <w:kern w:val="2"/>
          <w:sz w:val="32"/>
          <w:szCs w:val="32"/>
          <w:lang w:val="en-US" w:eastAsia="zh-CN" w:bidi="ar-SA"/>
        </w:rPr>
      </w:pPr>
    </w:p>
    <w:p>
      <w:pPr>
        <w:keepNext w:val="0"/>
        <w:keepLines w:val="0"/>
        <w:pageBreakBefore w:val="0"/>
        <w:kinsoku/>
        <w:overflowPunct/>
        <w:autoSpaceDE/>
        <w:autoSpaceDN/>
        <w:bidi w:val="0"/>
        <w:snapToGrid/>
        <w:spacing w:line="560" w:lineRule="exact"/>
        <w:ind w:left="0" w:right="0" w:rightChars="0" w:firstLine="4160" w:firstLineChars="1300"/>
        <w:jc w:val="both"/>
        <w:textAlignment w:val="auto"/>
        <w:rPr>
          <w:rFonts w:hint="eastAsia" w:ascii="仿宋" w:hAnsi="仿宋" w:eastAsia="仿宋" w:cs="仿宋"/>
          <w:bCs/>
          <w:kern w:val="2"/>
          <w:sz w:val="32"/>
          <w:szCs w:val="32"/>
          <w:lang w:val="en-US" w:eastAsia="zh-CN" w:bidi="ar-SA"/>
        </w:rPr>
      </w:pPr>
    </w:p>
    <w:p>
      <w:pPr>
        <w:keepNext w:val="0"/>
        <w:keepLines w:val="0"/>
        <w:pageBreakBefore w:val="0"/>
        <w:kinsoku/>
        <w:overflowPunct/>
        <w:autoSpaceDE/>
        <w:autoSpaceDN/>
        <w:bidi w:val="0"/>
        <w:snapToGrid/>
        <w:spacing w:line="560" w:lineRule="exact"/>
        <w:ind w:left="0" w:right="0" w:rightChars="0" w:firstLine="4160" w:firstLineChars="1300"/>
        <w:jc w:val="both"/>
        <w:textAlignment w:val="auto"/>
        <w:rPr>
          <w:rFonts w:hint="eastAsia" w:ascii="仿宋" w:hAnsi="仿宋" w:eastAsia="仿宋" w:cs="仿宋"/>
          <w:bCs/>
          <w:kern w:val="2"/>
          <w:sz w:val="32"/>
          <w:szCs w:val="32"/>
          <w:lang w:val="en-US" w:eastAsia="zh-CN" w:bidi="ar-SA"/>
        </w:rPr>
      </w:pPr>
      <w:r>
        <w:rPr>
          <w:rFonts w:hint="eastAsia" w:ascii="仿宋" w:hAnsi="仿宋" w:eastAsia="仿宋" w:cs="仿宋"/>
          <w:bCs/>
          <w:kern w:val="2"/>
          <w:sz w:val="32"/>
          <w:szCs w:val="32"/>
          <w:lang w:val="en-US" w:eastAsia="zh-CN" w:bidi="ar-SA"/>
        </w:rPr>
        <w:t>乌苏市市场监督管理局</w:t>
      </w:r>
    </w:p>
    <w:p>
      <w:pPr>
        <w:keepNext w:val="0"/>
        <w:keepLines w:val="0"/>
        <w:pageBreakBefore w:val="0"/>
        <w:kinsoku/>
        <w:overflowPunct/>
        <w:autoSpaceDE/>
        <w:autoSpaceDN/>
        <w:bidi w:val="0"/>
        <w:snapToGrid/>
        <w:spacing w:line="560" w:lineRule="exact"/>
        <w:ind w:left="0" w:right="0" w:firstLine="601"/>
        <w:jc w:val="both"/>
        <w:textAlignment w:val="auto"/>
        <w:outlineLvl w:val="1"/>
        <w:rPr>
          <w:rFonts w:hint="eastAsia" w:ascii="仿宋" w:hAnsi="仿宋" w:eastAsia="仿宋" w:cs="仿宋"/>
          <w:bCs/>
          <w:kern w:val="2"/>
          <w:sz w:val="32"/>
          <w:szCs w:val="32"/>
          <w:lang w:val="en-US" w:eastAsia="zh-CN" w:bidi="ar-SA"/>
        </w:rPr>
      </w:pPr>
      <w:r>
        <w:rPr>
          <w:rFonts w:hint="eastAsia" w:ascii="仿宋" w:hAnsi="仿宋" w:eastAsia="仿宋" w:cs="仿宋"/>
          <w:bCs/>
          <w:kern w:val="2"/>
          <w:sz w:val="32"/>
          <w:szCs w:val="32"/>
          <w:lang w:val="en-US" w:eastAsia="zh-CN" w:bidi="ar-SA"/>
        </w:rPr>
        <w:t xml:space="preserve">                        2025年1月21日</w:t>
      </w:r>
    </w:p>
    <w:p>
      <w:pPr>
        <w:keepNext w:val="0"/>
        <w:keepLines w:val="0"/>
        <w:pageBreakBefore w:val="0"/>
        <w:widowControl w:val="0"/>
        <w:kinsoku/>
        <w:wordWrap/>
        <w:overflowPunct/>
        <w:topLinePunct w:val="0"/>
        <w:autoSpaceDE/>
        <w:autoSpaceDN/>
        <w:bidi w:val="0"/>
        <w:adjustRightInd/>
        <w:snapToGrid/>
        <w:spacing w:line="560" w:lineRule="exact"/>
        <w:ind w:left="0" w:right="0"/>
        <w:jc w:val="both"/>
        <w:textAlignment w:val="auto"/>
        <w:outlineLvl w:val="1"/>
        <w:rPr>
          <w:rFonts w:hint="eastAsia" w:ascii="仿宋" w:hAnsi="仿宋" w:eastAsia="仿宋" w:cs="仿宋"/>
          <w:color w:val="231F20"/>
          <w:spacing w:val="-16"/>
          <w:sz w:val="32"/>
          <w:szCs w:val="32"/>
        </w:rPr>
      </w:pPr>
    </w:p>
    <w:p>
      <w:pPr>
        <w:keepNext w:val="0"/>
        <w:keepLines w:val="0"/>
        <w:pageBreakBefore w:val="0"/>
        <w:widowControl w:val="0"/>
        <w:kinsoku/>
        <w:wordWrap/>
        <w:overflowPunct/>
        <w:topLinePunct w:val="0"/>
        <w:autoSpaceDE/>
        <w:autoSpaceDN/>
        <w:bidi w:val="0"/>
        <w:adjustRightInd/>
        <w:snapToGrid/>
        <w:spacing w:line="560" w:lineRule="exact"/>
        <w:ind w:left="0" w:right="0"/>
        <w:jc w:val="both"/>
        <w:textAlignment w:val="auto"/>
        <w:outlineLvl w:val="1"/>
        <w:rPr>
          <w:rFonts w:hint="eastAsia" w:ascii="仿宋" w:hAnsi="仿宋" w:eastAsia="仿宋" w:cs="仿宋"/>
          <w:color w:val="231F20"/>
          <w:spacing w:val="-16"/>
          <w:sz w:val="32"/>
          <w:szCs w:val="32"/>
        </w:rPr>
      </w:pPr>
    </w:p>
    <w:p>
      <w:pPr>
        <w:keepNext w:val="0"/>
        <w:keepLines w:val="0"/>
        <w:pageBreakBefore w:val="0"/>
        <w:widowControl w:val="0"/>
        <w:kinsoku/>
        <w:wordWrap/>
        <w:overflowPunct/>
        <w:topLinePunct w:val="0"/>
        <w:autoSpaceDE/>
        <w:autoSpaceDN/>
        <w:bidi w:val="0"/>
        <w:adjustRightInd/>
        <w:snapToGrid/>
        <w:spacing w:line="560" w:lineRule="exact"/>
        <w:ind w:left="0" w:right="0"/>
        <w:jc w:val="both"/>
        <w:textAlignment w:val="auto"/>
        <w:outlineLvl w:val="1"/>
        <w:rPr>
          <w:rFonts w:hint="eastAsia" w:ascii="仿宋" w:hAnsi="仿宋" w:eastAsia="仿宋" w:cs="仿宋"/>
          <w:color w:val="231F20"/>
          <w:spacing w:val="-16"/>
          <w:sz w:val="32"/>
          <w:szCs w:val="32"/>
        </w:rPr>
      </w:pPr>
    </w:p>
    <w:p>
      <w:pPr>
        <w:keepNext w:val="0"/>
        <w:keepLines w:val="0"/>
        <w:pageBreakBefore w:val="0"/>
        <w:widowControl w:val="0"/>
        <w:kinsoku/>
        <w:wordWrap/>
        <w:overflowPunct/>
        <w:topLinePunct w:val="0"/>
        <w:autoSpaceDE/>
        <w:autoSpaceDN/>
        <w:bidi w:val="0"/>
        <w:adjustRightInd/>
        <w:snapToGrid/>
        <w:spacing w:line="560" w:lineRule="exact"/>
        <w:ind w:left="0" w:right="0"/>
        <w:jc w:val="both"/>
        <w:textAlignment w:val="auto"/>
        <w:outlineLvl w:val="1"/>
        <w:rPr>
          <w:rFonts w:hint="eastAsia" w:ascii="仿宋" w:hAnsi="仿宋" w:eastAsia="仿宋" w:cs="仿宋"/>
          <w:color w:val="231F20"/>
          <w:spacing w:val="-16"/>
          <w:sz w:val="32"/>
          <w:szCs w:val="32"/>
        </w:rPr>
      </w:pPr>
    </w:p>
    <w:p>
      <w:pPr>
        <w:keepNext w:val="0"/>
        <w:keepLines w:val="0"/>
        <w:pageBreakBefore w:val="0"/>
        <w:widowControl w:val="0"/>
        <w:kinsoku/>
        <w:wordWrap/>
        <w:overflowPunct/>
        <w:topLinePunct w:val="0"/>
        <w:autoSpaceDE/>
        <w:autoSpaceDN/>
        <w:bidi w:val="0"/>
        <w:adjustRightInd/>
        <w:snapToGrid/>
        <w:spacing w:line="560" w:lineRule="exact"/>
        <w:ind w:left="0" w:right="0"/>
        <w:jc w:val="both"/>
        <w:textAlignment w:val="auto"/>
        <w:outlineLvl w:val="1"/>
        <w:rPr>
          <w:rFonts w:hint="eastAsia" w:ascii="仿宋" w:hAnsi="仿宋" w:eastAsia="仿宋" w:cs="仿宋"/>
          <w:color w:val="231F20"/>
          <w:spacing w:val="-16"/>
          <w:sz w:val="32"/>
          <w:szCs w:val="32"/>
        </w:rPr>
      </w:pPr>
    </w:p>
    <w:p>
      <w:pPr>
        <w:keepNext w:val="0"/>
        <w:keepLines w:val="0"/>
        <w:pageBreakBefore w:val="0"/>
        <w:widowControl w:val="0"/>
        <w:kinsoku/>
        <w:wordWrap/>
        <w:overflowPunct/>
        <w:topLinePunct w:val="0"/>
        <w:autoSpaceDE/>
        <w:autoSpaceDN/>
        <w:bidi w:val="0"/>
        <w:adjustRightInd/>
        <w:snapToGrid/>
        <w:spacing w:line="560" w:lineRule="exact"/>
        <w:ind w:left="0" w:right="0"/>
        <w:jc w:val="both"/>
        <w:textAlignment w:val="auto"/>
        <w:outlineLvl w:val="1"/>
        <w:rPr>
          <w:rFonts w:hint="eastAsia" w:ascii="仿宋" w:hAnsi="仿宋" w:eastAsia="仿宋" w:cs="仿宋"/>
          <w:color w:val="231F20"/>
          <w:spacing w:val="-16"/>
          <w:sz w:val="32"/>
          <w:szCs w:val="32"/>
        </w:rPr>
      </w:pPr>
    </w:p>
    <w:p>
      <w:pPr>
        <w:keepNext w:val="0"/>
        <w:keepLines w:val="0"/>
        <w:pageBreakBefore w:val="0"/>
        <w:widowControl w:val="0"/>
        <w:kinsoku/>
        <w:wordWrap/>
        <w:overflowPunct/>
        <w:topLinePunct w:val="0"/>
        <w:autoSpaceDE/>
        <w:autoSpaceDN/>
        <w:bidi w:val="0"/>
        <w:adjustRightInd/>
        <w:snapToGrid/>
        <w:spacing w:line="560" w:lineRule="exact"/>
        <w:ind w:left="0" w:right="0"/>
        <w:jc w:val="both"/>
        <w:textAlignment w:val="auto"/>
        <w:outlineLvl w:val="1"/>
        <w:rPr>
          <w:rFonts w:hint="eastAsia" w:ascii="仿宋" w:hAnsi="仿宋" w:eastAsia="仿宋" w:cs="仿宋"/>
          <w:color w:val="231F20"/>
          <w:spacing w:val="-16"/>
          <w:sz w:val="32"/>
          <w:szCs w:val="32"/>
        </w:rPr>
      </w:pPr>
    </w:p>
    <w:p>
      <w:pPr>
        <w:keepNext w:val="0"/>
        <w:keepLines w:val="0"/>
        <w:pageBreakBefore w:val="0"/>
        <w:widowControl w:val="0"/>
        <w:kinsoku/>
        <w:wordWrap/>
        <w:overflowPunct/>
        <w:topLinePunct w:val="0"/>
        <w:autoSpaceDE/>
        <w:autoSpaceDN/>
        <w:bidi w:val="0"/>
        <w:adjustRightInd/>
        <w:snapToGrid/>
        <w:spacing w:line="560" w:lineRule="exact"/>
        <w:ind w:left="0" w:right="0"/>
        <w:jc w:val="both"/>
        <w:textAlignment w:val="auto"/>
        <w:outlineLvl w:val="1"/>
        <w:rPr>
          <w:rFonts w:hint="eastAsia" w:ascii="仿宋" w:hAnsi="仿宋" w:eastAsia="仿宋" w:cs="仿宋"/>
          <w:color w:val="231F20"/>
          <w:spacing w:val="-16"/>
          <w:sz w:val="32"/>
          <w:szCs w:val="32"/>
        </w:rPr>
      </w:pPr>
    </w:p>
    <w:p>
      <w:pPr>
        <w:keepNext w:val="0"/>
        <w:keepLines w:val="0"/>
        <w:pageBreakBefore w:val="0"/>
        <w:widowControl w:val="0"/>
        <w:kinsoku/>
        <w:wordWrap/>
        <w:overflowPunct/>
        <w:topLinePunct w:val="0"/>
        <w:autoSpaceDE/>
        <w:autoSpaceDN/>
        <w:bidi w:val="0"/>
        <w:adjustRightInd/>
        <w:snapToGrid/>
        <w:spacing w:line="560" w:lineRule="exact"/>
        <w:ind w:left="0" w:right="0"/>
        <w:jc w:val="both"/>
        <w:textAlignment w:val="auto"/>
        <w:outlineLvl w:val="1"/>
        <w:rPr>
          <w:rFonts w:hint="eastAsia" w:ascii="仿宋" w:hAnsi="仿宋" w:eastAsia="仿宋" w:cs="仿宋"/>
          <w:color w:val="000000"/>
          <w:sz w:val="32"/>
          <w:szCs w:val="32"/>
          <w:lang w:eastAsia="zh-CN"/>
        </w:rPr>
      </w:pPr>
      <w:r>
        <w:rPr>
          <w:rFonts w:hint="eastAsia" w:ascii="仿宋" w:hAnsi="仿宋" w:eastAsia="仿宋" w:cs="仿宋"/>
          <w:color w:val="231F20"/>
          <w:spacing w:val="-16"/>
          <w:sz w:val="32"/>
          <w:szCs w:val="32"/>
        </w:rPr>
        <w:t>（市场监督管理部门将依法向社会公开行政处罚决定信息）</w:t>
      </w:r>
    </w:p>
    <w:p>
      <w:pPr>
        <w:keepNext w:val="0"/>
        <w:keepLines w:val="0"/>
        <w:pageBreakBefore w:val="0"/>
        <w:kinsoku/>
        <w:overflowPunct/>
        <w:autoSpaceDE/>
        <w:autoSpaceDN/>
        <w:bidi w:val="0"/>
        <w:spacing w:line="560" w:lineRule="exact"/>
        <w:ind w:left="0" w:right="0"/>
        <w:jc w:val="center"/>
        <w:textAlignment w:val="auto"/>
        <w:rPr>
          <w:rFonts w:hint="eastAsia" w:ascii="仿宋" w:hAnsi="仿宋" w:eastAsia="仿宋" w:cs="仿宋"/>
          <w:sz w:val="32"/>
          <w:szCs w:val="32"/>
          <w:u w:val="none"/>
        </w:rPr>
      </w:pPr>
      <w:r>
        <w:rPr>
          <w:rFonts w:hint="eastAsia" w:ascii="仿宋" w:hAnsi="仿宋" w:eastAsia="仿宋" w:cs="仿宋"/>
          <w:sz w:val="32"/>
          <w:szCs w:val="32"/>
          <w:u w:val="none"/>
        </w:rPr>
        <mc:AlternateContent>
          <mc:Choice Requires="wps">
            <w:drawing>
              <wp:anchor distT="0" distB="0" distL="114300" distR="114300" simplePos="0" relativeHeight="251661312" behindDoc="0" locked="0" layoutInCell="1" allowOverlap="1">
                <wp:simplePos x="0" y="0"/>
                <wp:positionH relativeFrom="column">
                  <wp:posOffset>13970</wp:posOffset>
                </wp:positionH>
                <wp:positionV relativeFrom="paragraph">
                  <wp:posOffset>36195</wp:posOffset>
                </wp:positionV>
                <wp:extent cx="5227320" cy="635"/>
                <wp:effectExtent l="0" t="0" r="0" b="0"/>
                <wp:wrapNone/>
                <wp:docPr id="2" name="直接连接符 2"/>
                <wp:cNvGraphicFramePr/>
                <a:graphic xmlns:a="http://schemas.openxmlformats.org/drawingml/2006/main">
                  <a:graphicData uri="http://schemas.microsoft.com/office/word/2010/wordprocessingShape">
                    <wps:wsp>
                      <wps:cNvCnPr/>
                      <wps:spPr>
                        <a:xfrm flipV="1">
                          <a:off x="0" y="0"/>
                          <a:ext cx="5227320" cy="635"/>
                        </a:xfrm>
                        <a:prstGeom prst="line">
                          <a:avLst/>
                        </a:prstGeom>
                        <a:ln w="15875" cap="flat" cmpd="sng">
                          <a:solidFill>
                            <a:srgbClr val="000000"/>
                          </a:solidFill>
                          <a:prstDash val="solid"/>
                          <a:headEnd type="none" w="med" len="med"/>
                          <a:tailEnd type="none" w="med" len="med"/>
                        </a:ln>
                      </wps:spPr>
                      <wps:bodyPr upright="1"/>
                    </wps:wsp>
                  </a:graphicData>
                </a:graphic>
              </wp:anchor>
            </w:drawing>
          </mc:Choice>
          <mc:Fallback>
            <w:pict>
              <v:line id="_x0000_s1026" o:spid="_x0000_s1026" o:spt="20" style="position:absolute;left:0pt;flip:y;margin-left:1.1pt;margin-top:2.85pt;height:0.05pt;width:411.6pt;z-index:251661312;mso-width-relative:page;mso-height-relative:page;" filled="f" stroked="t" coordsize="21600,21600" o:gfxdata="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">
                <v:fill on="f" focussize="0,0"/>
                <v:stroke weight="1.25pt" color="#000000" joinstyle="round"/>
                <v:imagedata o:title=""/>
                <o:lock v:ext="edit" aspectratio="f"/>
              </v:line>
            </w:pict>
          </mc:Fallback>
        </mc:AlternateContent>
      </w:r>
      <w:r>
        <w:rPr>
          <w:rFonts w:hint="eastAsia" w:ascii="仿宋" w:hAnsi="仿宋" w:eastAsia="仿宋" w:cs="仿宋"/>
          <w:bCs/>
          <w:color w:val="000000"/>
          <w:sz w:val="32"/>
          <w:szCs w:val="32"/>
          <w:u w:val="none"/>
        </w:rPr>
        <mc:AlternateContent>
          <mc:Choice Requires="wps">
            <w:drawing>
              <wp:anchor distT="0" distB="0" distL="114300" distR="114300" simplePos="0" relativeHeight="251660288" behindDoc="0" locked="0" layoutInCell="1" allowOverlap="1">
                <wp:simplePos x="0" y="0"/>
                <wp:positionH relativeFrom="column">
                  <wp:posOffset>0</wp:posOffset>
                </wp:positionH>
                <wp:positionV relativeFrom="paragraph">
                  <wp:posOffset>20807045</wp:posOffset>
                </wp:positionV>
                <wp:extent cx="5762625" cy="1270"/>
                <wp:effectExtent l="0" t="0" r="0" b="0"/>
                <wp:wrapNone/>
                <wp:docPr id="3" name="直接连接符 3"/>
                <wp:cNvGraphicFramePr/>
                <a:graphic xmlns:a="http://schemas.openxmlformats.org/drawingml/2006/main">
                  <a:graphicData uri="http://schemas.microsoft.com/office/word/2010/wordprocessingShape">
                    <wps:wsp>
                      <wps:cNvCnPr/>
                      <wps:spPr>
                        <a:xfrm>
                          <a:off x="0" y="0"/>
                          <a:ext cx="5762625" cy="1270"/>
                        </a:xfrm>
                        <a:prstGeom prst="line">
                          <a:avLst/>
                        </a:prstGeom>
                        <a:ln w="9360" cap="sq" cmpd="sng">
                          <a:solidFill>
                            <a:srgbClr val="000000"/>
                          </a:solidFill>
                          <a:prstDash val="solid"/>
                          <a:headEnd type="none" w="med" len="med"/>
                          <a:tailEnd type="none" w="med" len="med"/>
                        </a:ln>
                      </wps:spPr>
                      <wps:bodyPr upright="1"/>
                    </wps:wsp>
                  </a:graphicData>
                </a:graphic>
              </wp:anchor>
            </w:drawing>
          </mc:Choice>
          <mc:Fallback>
            <w:pict>
              <v:line id="_x0000_s1026" o:spid="_x0000_s1026" o:spt="20" style="position:absolute;left:0pt;margin-left:0pt;margin-top:1638.35pt;height:0.1pt;width:453.75pt;z-index:251660288;mso-width-relative:page;mso-height-relative:page;" filled="f" stroked="t" coordsize="21600,21600" o:gfxdata="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">
                <v:fill on="f" focussize="0,0"/>
                <v:stroke weight="0.737007874015748pt" color="#000000" joinstyle="round" endcap="square"/>
                <v:imagedata o:title=""/>
                <o:lock v:ext="edit" aspectratio="f"/>
              </v:line>
            </w:pict>
          </mc:Fallback>
        </mc:AlternateContent>
      </w:r>
      <w:r>
        <w:rPr>
          <w:rFonts w:hint="eastAsia" w:ascii="仿宋" w:hAnsi="仿宋" w:eastAsia="仿宋" w:cs="仿宋"/>
          <w:color w:val="000000"/>
          <w:sz w:val="32"/>
          <w:szCs w:val="32"/>
          <w:u w:val="none"/>
        </w:rPr>
        <w:t>本文书一式</w:t>
      </w:r>
      <w:r>
        <w:rPr>
          <w:rFonts w:hint="eastAsia" w:ascii="仿宋" w:hAnsi="仿宋" w:eastAsia="仿宋" w:cs="仿宋"/>
          <w:color w:val="000000"/>
          <w:sz w:val="32"/>
          <w:szCs w:val="32"/>
          <w:u w:val="none"/>
          <w:lang w:eastAsia="zh-CN"/>
        </w:rPr>
        <w:t>四</w:t>
      </w:r>
      <w:r>
        <w:rPr>
          <w:rFonts w:hint="eastAsia" w:ascii="仿宋" w:hAnsi="仿宋" w:eastAsia="仿宋" w:cs="仿宋"/>
          <w:color w:val="000000"/>
          <w:sz w:val="32"/>
          <w:szCs w:val="32"/>
          <w:u w:val="none"/>
        </w:rPr>
        <w:t>份，</w:t>
      </w:r>
      <w:r>
        <w:rPr>
          <w:rFonts w:hint="eastAsia" w:ascii="仿宋" w:hAnsi="仿宋" w:eastAsia="仿宋" w:cs="仿宋"/>
          <w:color w:val="000000"/>
          <w:sz w:val="32"/>
          <w:szCs w:val="32"/>
          <w:u w:val="none"/>
          <w:lang w:eastAsia="zh-CN"/>
        </w:rPr>
        <w:t>一</w:t>
      </w:r>
      <w:r>
        <w:rPr>
          <w:rFonts w:hint="eastAsia" w:ascii="仿宋" w:hAnsi="仿宋" w:eastAsia="仿宋" w:cs="仿宋"/>
          <w:color w:val="000000"/>
          <w:sz w:val="32"/>
          <w:szCs w:val="32"/>
          <w:u w:val="none"/>
        </w:rPr>
        <w:t>份送达，</w:t>
      </w:r>
      <w:r>
        <w:rPr>
          <w:rFonts w:hint="eastAsia" w:ascii="仿宋" w:hAnsi="仿宋" w:eastAsia="仿宋" w:cs="仿宋"/>
          <w:color w:val="000000"/>
          <w:sz w:val="32"/>
          <w:szCs w:val="32"/>
          <w:u w:val="none"/>
          <w:lang w:eastAsia="zh-CN"/>
        </w:rPr>
        <w:t>三</w:t>
      </w:r>
      <w:r>
        <w:rPr>
          <w:rFonts w:hint="eastAsia" w:ascii="仿宋" w:hAnsi="仿宋" w:eastAsia="仿宋" w:cs="仿宋"/>
          <w:color w:val="000000"/>
          <w:sz w:val="32"/>
          <w:szCs w:val="32"/>
          <w:u w:val="none"/>
        </w:rPr>
        <w:t>份归档。</w:t>
      </w: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EFF" w:usb1="C000785B" w:usb2="00000009" w:usb3="00000000" w:csb0="400001FF" w:csb1="FFFF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2AFF" w:usb1="C000247B" w:usb2="00000009" w:usb3="00000000" w:csb0="200001FF" w:csb1="00000000"/>
  </w:font>
  <w:font w:name="Arial Unicode MS">
    <w:altName w:val="宋体"/>
    <w:panose1 w:val="020B0604020202020204"/>
    <w:charset w:val="86"/>
    <w:family w:val="swiss"/>
    <w:pitch w:val="default"/>
    <w:sig w:usb0="00000000" w:usb1="00000000" w:usb2="0000003F" w:usb3="00000000" w:csb0="603F01FF" w:csb1="FFFF0000"/>
  </w:font>
  <w:font w:name="方正小标宋简体">
    <w:panose1 w:val="02010601030101010101"/>
    <w:charset w:val="86"/>
    <w:family w:val="script"/>
    <w:pitch w:val="default"/>
    <w:sig w:usb0="00000001" w:usb1="080E0000" w:usb2="00000000" w:usb3="00000000" w:csb0="00040000" w:csb1="00000000"/>
  </w:font>
  <w:font w:name="Mongolian Baiti">
    <w:panose1 w:val="03000500000000000000"/>
    <w:charset w:val="00"/>
    <w:family w:val="script"/>
    <w:pitch w:val="default"/>
    <w:sig w:usb0="80000023" w:usb1="00000000" w:usb2="00020000" w:usb3="00000000" w:csb0="00000001" w:csb1="00000000"/>
  </w:font>
  <w:font w:name="仿宋_GB2312">
    <w:panose1 w:val="02010609030101010101"/>
    <w:charset w:val="86"/>
    <w:family w:val="auto"/>
    <w:pitch w:val="default"/>
    <w:sig w:usb0="00000001" w:usb1="080E0000" w:usb2="00000000" w:usb3="00000000" w:csb0="00040000" w:csb1="00000000"/>
  </w:font>
  <w:font w:name="仿宋">
    <w:panose1 w:val="02010609060101010101"/>
    <w:charset w:val="86"/>
    <w:family w:val="modern"/>
    <w:pitch w:val="default"/>
    <w:sig w:usb0="800002BF" w:usb1="38CF7CFA" w:usb2="00000016" w:usb3="00000000" w:csb0="00040001"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1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NGVhMGI1ZmUzNGRlZTQ0OTEzMDRkNWVjMmRmNTBlNTIifQ=="/>
  </w:docVars>
  <w:rsids>
    <w:rsidRoot w:val="19C8581D"/>
    <w:rsid w:val="003C28D0"/>
    <w:rsid w:val="01B871BA"/>
    <w:rsid w:val="027E22C9"/>
    <w:rsid w:val="02AC1D39"/>
    <w:rsid w:val="036C5E10"/>
    <w:rsid w:val="03BD2D0F"/>
    <w:rsid w:val="046643CE"/>
    <w:rsid w:val="0587061B"/>
    <w:rsid w:val="07F615C4"/>
    <w:rsid w:val="088550DF"/>
    <w:rsid w:val="0A555C49"/>
    <w:rsid w:val="0AE947A9"/>
    <w:rsid w:val="0BEF0FBA"/>
    <w:rsid w:val="12003516"/>
    <w:rsid w:val="1490197A"/>
    <w:rsid w:val="14F07C21"/>
    <w:rsid w:val="15AF7257"/>
    <w:rsid w:val="19C8581D"/>
    <w:rsid w:val="19F10ED2"/>
    <w:rsid w:val="1B3B1CB8"/>
    <w:rsid w:val="1CD42164"/>
    <w:rsid w:val="1F264F83"/>
    <w:rsid w:val="1FBC42D4"/>
    <w:rsid w:val="217A4437"/>
    <w:rsid w:val="22AE0FC2"/>
    <w:rsid w:val="22B06CF8"/>
    <w:rsid w:val="23A737DF"/>
    <w:rsid w:val="23D435D7"/>
    <w:rsid w:val="243A38AB"/>
    <w:rsid w:val="2441570F"/>
    <w:rsid w:val="255802FD"/>
    <w:rsid w:val="27F6492F"/>
    <w:rsid w:val="2A565159"/>
    <w:rsid w:val="2CB772E4"/>
    <w:rsid w:val="2E311D8D"/>
    <w:rsid w:val="2E792103"/>
    <w:rsid w:val="301A71FA"/>
    <w:rsid w:val="31784BB8"/>
    <w:rsid w:val="322E7A29"/>
    <w:rsid w:val="35572646"/>
    <w:rsid w:val="35EF5721"/>
    <w:rsid w:val="37A96661"/>
    <w:rsid w:val="38890EFC"/>
    <w:rsid w:val="39FF3B21"/>
    <w:rsid w:val="3C105601"/>
    <w:rsid w:val="3C5F3FE8"/>
    <w:rsid w:val="3F390295"/>
    <w:rsid w:val="41E158E5"/>
    <w:rsid w:val="42E377C8"/>
    <w:rsid w:val="444051F9"/>
    <w:rsid w:val="44DA57EF"/>
    <w:rsid w:val="45023FAB"/>
    <w:rsid w:val="45065E20"/>
    <w:rsid w:val="46295027"/>
    <w:rsid w:val="49581419"/>
    <w:rsid w:val="4D7164F3"/>
    <w:rsid w:val="4F14218C"/>
    <w:rsid w:val="51FA1F9E"/>
    <w:rsid w:val="52427100"/>
    <w:rsid w:val="548A7A02"/>
    <w:rsid w:val="54922ECD"/>
    <w:rsid w:val="55130908"/>
    <w:rsid w:val="552B4AC9"/>
    <w:rsid w:val="559A1CBD"/>
    <w:rsid w:val="56521689"/>
    <w:rsid w:val="572B1EDA"/>
    <w:rsid w:val="57A81BAC"/>
    <w:rsid w:val="59277154"/>
    <w:rsid w:val="59494518"/>
    <w:rsid w:val="5F933EDA"/>
    <w:rsid w:val="60137A5C"/>
    <w:rsid w:val="605F32EC"/>
    <w:rsid w:val="61D357CA"/>
    <w:rsid w:val="62F435E7"/>
    <w:rsid w:val="633E6EDE"/>
    <w:rsid w:val="64D4607B"/>
    <w:rsid w:val="65010F8F"/>
    <w:rsid w:val="670B151E"/>
    <w:rsid w:val="697F6A24"/>
    <w:rsid w:val="69AD4EC5"/>
    <w:rsid w:val="6AB52732"/>
    <w:rsid w:val="6C0D00D5"/>
    <w:rsid w:val="6CBF24C6"/>
    <w:rsid w:val="6D24429C"/>
    <w:rsid w:val="6E3264B1"/>
    <w:rsid w:val="6F4860FB"/>
    <w:rsid w:val="6F711105"/>
    <w:rsid w:val="6FE53258"/>
    <w:rsid w:val="71946801"/>
    <w:rsid w:val="72DC1F4B"/>
    <w:rsid w:val="74BD4884"/>
    <w:rsid w:val="750F0599"/>
    <w:rsid w:val="75373CDC"/>
    <w:rsid w:val="75425DDB"/>
    <w:rsid w:val="76874903"/>
    <w:rsid w:val="76B63F2A"/>
    <w:rsid w:val="771D7139"/>
    <w:rsid w:val="77353BDA"/>
    <w:rsid w:val="77ED0DBA"/>
    <w:rsid w:val="7ABD2A0A"/>
    <w:rsid w:val="7E150EDD"/>
    <w:rsid w:val="7E9836B1"/>
    <w:rsid w:val="7EC41D36"/>
    <w:rsid w:val="7F0355DB"/>
    <w:rsid w:val="7F3A2165"/>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2"/>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qFormat="1" w:unhideWhenUsed="0" w:uiPriority="1"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autoRedefine/>
    <w:qFormat/>
    <w:uiPriority w:val="0"/>
    <w:pPr>
      <w:widowControl w:val="0"/>
      <w:jc w:val="both"/>
    </w:pPr>
    <w:rPr>
      <w:rFonts w:ascii="Calibri" w:hAnsi="Calibri" w:eastAsia="宋体" w:cs="Times New Roman"/>
      <w:kern w:val="2"/>
      <w:sz w:val="21"/>
      <w:szCs w:val="24"/>
      <w:lang w:val="en-US" w:eastAsia="zh-CN" w:bidi="ar-SA"/>
    </w:rPr>
  </w:style>
  <w:style w:type="character" w:default="1" w:styleId="4">
    <w:name w:val="Default Paragraph Font"/>
    <w:autoRedefine/>
    <w:semiHidden/>
    <w:qFormat/>
    <w:uiPriority w:val="0"/>
  </w:style>
  <w:style w:type="table" w:default="1" w:styleId="3">
    <w:name w:val="Normal Table"/>
    <w:semiHidden/>
    <w:qFormat/>
    <w:uiPriority w:val="0"/>
    <w:tblPr>
      <w:tblCellMar>
        <w:top w:w="0" w:type="dxa"/>
        <w:left w:w="108" w:type="dxa"/>
        <w:bottom w:w="0" w:type="dxa"/>
        <w:right w:w="108" w:type="dxa"/>
      </w:tblCellMar>
    </w:tblPr>
  </w:style>
  <w:style w:type="paragraph" w:styleId="2">
    <w:name w:val="Body Text"/>
    <w:basedOn w:val="1"/>
    <w:autoRedefine/>
    <w:qFormat/>
    <w:uiPriority w:val="1"/>
    <w:pPr>
      <w:autoSpaceDE w:val="0"/>
      <w:autoSpaceDN w:val="0"/>
      <w:adjustRightInd w:val="0"/>
      <w:jc w:val="left"/>
    </w:pPr>
    <w:rPr>
      <w:rFonts w:ascii="Arial Unicode MS" w:hAnsi="Times New Roman" w:eastAsia="Arial Unicode MS"/>
      <w:kern w:val="0"/>
      <w:sz w:val="32"/>
      <w:szCs w:val="32"/>
    </w:r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6</Pages>
  <Words>2895</Words>
  <Characters>3136</Characters>
  <Lines>0</Lines>
  <Paragraphs>0</Paragraphs>
  <TotalTime>36</TotalTime>
  <ScaleCrop>false</ScaleCrop>
  <LinksUpToDate>false</LinksUpToDate>
  <CharactersWithSpaces>3572</CharactersWithSpaces>
  <Application>WPS Office_12.1.0.16729_F1E327BC-269C-435d-A152-05C5408002CA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2021-08-02T08:42:00Z</dcterms:created>
  <dc:creator>莺歌燕舞</dc:creator>
  <cp:lastModifiedBy>喜文</cp:lastModifiedBy>
  <cp:lastPrinted>2025-01-21T11:20:00Z</cp:lastPrinted>
  <dcterms:modified xsi:type="dcterms:W3CDTF">2025-02-24T11:28:09Z</dcterms:modified>
  <dc:title>乌苏市市场监督管理局</dc:title>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2052-12.1.0.16729</vt:lpwstr>
  </property>
  <property fmtid="{D5CDD505-2E9C-101B-9397-08002B2CF9AE}" pid="3" name="ICV">
    <vt:lpwstr>993074A8FD9E475D919210852D73BD2E</vt:lpwstr>
  </property>
  <property fmtid="{D5CDD505-2E9C-101B-9397-08002B2CF9AE}" pid="4" name="KSOTemplateDocerSaveRecord">
    <vt:lpwstr>eyJoZGlkIjoiMjhjYjA5MTE5ZDA4NTVkMjc4ZGUyZjQzZWU4NWQ2Y2YiLCJ1c2VySWQiOiI5NTE2MTA2NTAifQ==</vt:lpwstr>
  </property>
</Properties>
</file>