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bidi w:val="0"/>
        <w:spacing w:line="560" w:lineRule="exact"/>
        <w:ind w:left="0" w:right="0"/>
        <w:jc w:val="center"/>
        <w:outlineLvl w:val="0"/>
        <w:rPr>
          <w:rFonts w:hint="eastAsia" w:ascii="方正小标宋简体" w:hAnsi="方正小标宋简体" w:eastAsia="方正小标宋简体" w:cs="方正小标宋简体"/>
          <w:sz w:val="44"/>
          <w:szCs w:val="44"/>
        </w:rPr>
      </w:pPr>
      <w:bookmarkStart w:id="0" w:name="_Toc27865"/>
      <w:bookmarkStart w:id="1" w:name="_Toc76683363"/>
      <w:r>
        <w:rPr>
          <w:rFonts w:hint="eastAsia" w:ascii="方正小标宋简体" w:hAnsi="方正小标宋简体" w:eastAsia="方正小标宋简体" w:cs="方正小标宋简体"/>
          <w:sz w:val="44"/>
          <w:szCs w:val="44"/>
          <w:u w:val="none" w:color="auto"/>
          <w:lang w:eastAsia="zh-CN"/>
        </w:rPr>
        <w:t>乌苏市</w:t>
      </w:r>
      <w:r>
        <w:rPr>
          <w:rFonts w:hint="eastAsia" w:ascii="方正小标宋简体" w:hAnsi="方正小标宋简体" w:eastAsia="方正小标宋简体" w:cs="方正小标宋简体"/>
          <w:bCs/>
          <w:sz w:val="44"/>
          <w:szCs w:val="44"/>
        </w:rPr>
        <w:t>市场监督管理局</w:t>
      </w:r>
      <w:bookmarkEnd w:id="0"/>
      <w:bookmarkEnd w:id="1"/>
    </w:p>
    <w:p>
      <w:pPr>
        <w:keepNext w:val="0"/>
        <w:keepLines w:val="0"/>
        <w:pageBreakBefore w:val="0"/>
        <w:kinsoku/>
        <w:wordWrap/>
        <w:overflowPunct/>
        <w:topLinePunct w:val="0"/>
        <w:bidi w:val="0"/>
        <w:spacing w:line="560" w:lineRule="exact"/>
        <w:ind w:left="0" w:right="0"/>
        <w:jc w:val="center"/>
        <w:outlineLvl w:val="0"/>
        <w:rPr>
          <w:rFonts w:ascii="Times New Roman" w:hAnsi="Times New Roman" w:eastAsia="方正小标宋简体" w:cs="Mongolian Baiti"/>
          <w:bCs/>
          <w:color w:val="000000"/>
          <w:sz w:val="44"/>
          <w:szCs w:val="44"/>
        </w:rPr>
      </w:pPr>
      <w:bookmarkStart w:id="2" w:name="_Toc76683364"/>
      <w:r>
        <w:rPr>
          <w:rFonts w:ascii="Times New Roman" w:hAnsi="Mongolian Baiti" w:eastAsia="方正小标宋简体" w:cs="Mongolian Baiti"/>
          <w:bCs/>
          <w:color w:val="000000"/>
          <w:sz w:val="44"/>
          <w:szCs w:val="44"/>
        </w:rPr>
        <w:t>行政处罚决定书</w:t>
      </w:r>
      <w:bookmarkEnd w:id="2"/>
    </w:p>
    <w:p>
      <w:pPr>
        <w:keepNext w:val="0"/>
        <w:keepLines w:val="0"/>
        <w:pageBreakBefore w:val="0"/>
        <w:widowControl/>
        <w:kinsoku/>
        <w:wordWrap/>
        <w:overflowPunct/>
        <w:topLinePunct w:val="0"/>
        <w:bidi w:val="0"/>
        <w:snapToGrid w:val="0"/>
        <w:spacing w:line="560" w:lineRule="exact"/>
        <w:ind w:left="0" w:right="0"/>
        <w:jc w:val="center"/>
        <w:outlineLvl w:val="1"/>
        <w:rPr>
          <w:rFonts w:hint="eastAsia" w:ascii="Times New Roman" w:hAnsi="仿宋_GB2312" w:eastAsia="仿宋_GB2312" w:cs="仿宋_GB2312"/>
          <w:bCs/>
          <w:color w:val="000000"/>
          <w:sz w:val="32"/>
          <w:szCs w:val="32"/>
        </w:rPr>
      </w:pPr>
      <w:r>
        <w:rPr>
          <w:rFonts w:hint="eastAsia" w:ascii="Times New Roman" w:hAnsi="Times New Roman" w:eastAsia="仿宋_GB2312" w:cs="仿宋_GB2312"/>
          <w:bCs/>
          <w:color w:val="000000"/>
          <w:sz w:val="32"/>
          <w:szCs w:val="32"/>
          <w:u w:val="none"/>
          <w:lang w:val="en-US" w:eastAsia="zh-CN"/>
        </w:rPr>
        <w:t>塔乌</w:t>
      </w:r>
      <w:r>
        <w:rPr>
          <w:rFonts w:hint="eastAsia" w:ascii="Times New Roman" w:hAnsi="仿宋_GB2312" w:eastAsia="仿宋_GB2312" w:cs="仿宋_GB2312"/>
          <w:bCs/>
          <w:color w:val="000000"/>
          <w:sz w:val="32"/>
          <w:szCs w:val="32"/>
          <w:u w:val="none"/>
        </w:rPr>
        <w:t>市监处罚〔</w:t>
      </w:r>
      <w:r>
        <w:rPr>
          <w:rFonts w:hint="eastAsia" w:ascii="Times New Roman" w:hAnsi="Times New Roman" w:eastAsia="仿宋_GB2312" w:cs="仿宋_GB2312"/>
          <w:bCs/>
          <w:color w:val="000000"/>
          <w:sz w:val="32"/>
          <w:szCs w:val="32"/>
          <w:u w:val="none"/>
          <w:lang w:val="en-US" w:eastAsia="zh-CN"/>
        </w:rPr>
        <w:t>2025</w:t>
      </w:r>
      <w:r>
        <w:rPr>
          <w:rFonts w:hint="eastAsia" w:ascii="Times New Roman" w:hAnsi="仿宋_GB2312" w:eastAsia="仿宋_GB2312" w:cs="仿宋_GB2312"/>
          <w:bCs/>
          <w:color w:val="000000"/>
          <w:sz w:val="32"/>
          <w:szCs w:val="32"/>
          <w:u w:val="none"/>
        </w:rPr>
        <w:t>〕</w:t>
      </w:r>
      <w:r>
        <w:rPr>
          <w:rFonts w:hint="eastAsia" w:ascii="Times New Roman" w:hAnsi="Times New Roman" w:eastAsia="仿宋_GB2312" w:cs="仿宋_GB2312"/>
          <w:bCs/>
          <w:color w:val="000000"/>
          <w:sz w:val="32"/>
          <w:szCs w:val="32"/>
          <w:u w:val="none"/>
          <w:lang w:val="en-US" w:eastAsia="zh-CN"/>
        </w:rPr>
        <w:t>38</w:t>
      </w:r>
      <w:r>
        <w:rPr>
          <w:rFonts w:hint="eastAsia" w:ascii="Times New Roman" w:hAnsi="仿宋_GB2312" w:eastAsia="仿宋_GB2312" w:cs="仿宋_GB2312"/>
          <w:bCs/>
          <w:color w:val="000000"/>
          <w:sz w:val="32"/>
          <w:szCs w:val="32"/>
          <w:u w:val="none"/>
        </w:rPr>
        <w:t>号</w:t>
      </w:r>
    </w:p>
    <w:p>
      <w:pPr>
        <w:keepNext w:val="0"/>
        <w:keepLines w:val="0"/>
        <w:pageBreakBefore w:val="0"/>
        <w:widowControl/>
        <w:kinsoku/>
        <w:wordWrap/>
        <w:overflowPunct/>
        <w:topLinePunct w:val="0"/>
        <w:bidi w:val="0"/>
        <w:snapToGrid w:val="0"/>
        <w:spacing w:line="560" w:lineRule="exact"/>
        <w:ind w:left="0" w:right="0" w:firstLine="5440" w:firstLineChars="1700"/>
        <w:rPr>
          <w:rFonts w:hint="eastAsia" w:ascii="Times New Roman" w:hAnsi="Times New Roman" w:eastAsia="仿宋_GB2312" w:cs="Mongolian Baiti"/>
          <w:color w:val="000000"/>
          <w:sz w:val="32"/>
          <w:szCs w:val="32"/>
        </w:rPr>
      </w:pPr>
      <w:r>
        <w:rPr>
          <w:rFonts w:hint="eastAsia" w:ascii="Times New Roman" w:hAnsi="Times New Roman" w:eastAsia="仿宋_GB2312" w:cs="Mongolian Baiti"/>
          <w:color w:val="000000"/>
          <w:sz w:val="32"/>
          <w:szCs w:val="32"/>
        </w:rPr>
        <mc:AlternateContent>
          <mc:Choice Requires="wps">
            <w:drawing>
              <wp:anchor distT="0" distB="0" distL="114300" distR="114300" simplePos="0" relativeHeight="251659264" behindDoc="0" locked="0" layoutInCell="1" allowOverlap="0">
                <wp:simplePos x="0" y="0"/>
                <wp:positionH relativeFrom="column">
                  <wp:posOffset>-38100</wp:posOffset>
                </wp:positionH>
                <wp:positionV relativeFrom="paragraph">
                  <wp:posOffset>20802600</wp:posOffset>
                </wp:positionV>
                <wp:extent cx="5761990" cy="0"/>
                <wp:effectExtent l="0" t="9525" r="10160" b="9525"/>
                <wp:wrapNone/>
                <wp:docPr id="1" name="直接箭头连接符 1"/>
                <wp:cNvGraphicFramePr/>
                <a:graphic xmlns:a="http://schemas.openxmlformats.org/drawingml/2006/main">
                  <a:graphicData uri="http://schemas.microsoft.com/office/word/2010/wordprocessingShape">
                    <wps:wsp>
                      <wps:cNvCnPr/>
                      <wps:spPr>
                        <a:xfrm>
                          <a:off x="0" y="0"/>
                          <a:ext cx="5761990" cy="0"/>
                        </a:xfrm>
                        <a:prstGeom prst="straightConnector1">
                          <a:avLst/>
                        </a:prstGeom>
                        <a:ln w="19050" cap="flat" cmpd="sng">
                          <a:solidFill>
                            <a:srgbClr val="000000"/>
                          </a:solidFill>
                          <a:prstDash val="solid"/>
                          <a:headEnd type="none" w="med" len="med"/>
                          <a:tailEnd type="none" w="med" len="med"/>
                        </a:ln>
                      </wps:spPr>
                      <wps:txbx>
                        <w:txbxContent>
                          <w:p>
                            <w:pPr>
                              <w:wordWrap w:val="0"/>
                              <w:rPr>
                                <w:rFonts w:ascii="宋体" w:hAnsi="宋体"/>
                                <w:sz w:val="20"/>
                                <w:szCs w:val="20"/>
                              </w:rPr>
                            </w:pPr>
                          </w:p>
                        </w:txbxContent>
                      </wps:txbx>
                      <wps:bodyPr/>
                    </wps:wsp>
                  </a:graphicData>
                </a:graphic>
              </wp:anchor>
            </w:drawing>
          </mc:Choice>
          <mc:Fallback>
            <w:pict>
              <v:shape id="_x0000_s1026" o:spid="_x0000_s1026" o:spt="32" type="#_x0000_t32" style="position:absolute;left:0pt;margin-left:-3pt;margin-top:1638pt;height:0pt;width:453.7pt;z-index:251659264;mso-width-relative:page;mso-height-relative:page;" filled="f" stroked="t" coordsize="21600,21600" o:allowoverlap="f" o:gfxdata="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grLW/1gAAAAwBAAAPAAAAAAAAAAEAIAAAACIAAABkcnMvZG93&#10;bnJldi54bWxQSwECFAAUAAAACACHTuJAxChvHQICAAD4AwAADgAAAAAAAAABACAAAAAlAQAAZHJz&#10;L2Uyb0RvYy54bWxQSwUGAAAAAAYABgBZAQAAmQUAAAAA&#10;">
                <v:fill on="f" focussize="0,0"/>
                <v:stroke weight="1.5pt" color="#000000" joinstyle="round"/>
                <v:imagedata o:title=""/>
                <o:lock v:ext="edit" aspectratio="f"/>
                <v:textbox>
                  <w:txbxContent>
                    <w:p>
                      <w:pPr>
                        <w:wordWrap w:val="0"/>
                        <w:rPr>
                          <w:rFonts w:ascii="宋体" w:hAnsi="宋体"/>
                          <w:sz w:val="20"/>
                          <w:szCs w:val="20"/>
                        </w:rPr>
                      </w:pPr>
                    </w:p>
                  </w:txbxContent>
                </v:textbox>
              </v:shape>
            </w:pict>
          </mc:Fallback>
        </mc:AlternateContent>
      </w:r>
    </w:p>
    <w:p>
      <w:pPr>
        <w:keepNext w:val="0"/>
        <w:keepLines w:val="0"/>
        <w:pageBreakBefore w:val="0"/>
        <w:widowControl w:val="0"/>
        <w:kinsoku/>
        <w:wordWrap/>
        <w:overflowPunct/>
        <w:topLinePunct w:val="0"/>
        <w:bidi w:val="0"/>
        <w:snapToGrid/>
        <w:spacing w:line="560" w:lineRule="exact"/>
        <w:ind w:left="0" w:right="0" w:hanging="140"/>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bCs/>
          <w:kern w:val="1"/>
          <w:sz w:val="32"/>
          <w:szCs w:val="32"/>
        </w:rPr>
        <w:t>当事人：</w:t>
      </w:r>
      <w:r>
        <w:rPr>
          <w:rFonts w:hint="eastAsia" w:ascii="仿宋_GB2312" w:hAnsi="仿宋_GB2312" w:eastAsia="仿宋_GB2312" w:cs="仿宋_GB2312"/>
          <w:spacing w:val="6"/>
          <w:sz w:val="32"/>
          <w:szCs w:val="32"/>
          <w:lang w:val="en-US" w:eastAsia="zh-CN"/>
        </w:rPr>
        <w:t>乌苏市帛鑫棉业有限公司</w:t>
      </w:r>
    </w:p>
    <w:p>
      <w:pPr>
        <w:keepNext w:val="0"/>
        <w:keepLines w:val="0"/>
        <w:pageBreakBefore w:val="0"/>
        <w:widowControl w:val="0"/>
        <w:kinsoku/>
        <w:wordWrap/>
        <w:overflowPunct/>
        <w:topLinePunct w:val="0"/>
        <w:bidi w:val="0"/>
        <w:snapToGrid/>
        <w:spacing w:line="560" w:lineRule="exact"/>
        <w:ind w:left="0" w:right="0" w:hanging="140"/>
        <w:rPr>
          <w:rFonts w:hint="eastAsia" w:ascii="仿宋_GB2312" w:hAnsi="仿宋_GB2312" w:eastAsia="仿宋_GB2312" w:cs="仿宋_GB2312"/>
          <w:kern w:val="1"/>
          <w:sz w:val="32"/>
          <w:szCs w:val="32"/>
          <w:lang w:eastAsia="zh-CN"/>
        </w:rPr>
      </w:pPr>
      <w:r>
        <w:rPr>
          <w:rFonts w:hint="eastAsia" w:ascii="仿宋_GB2312" w:hAnsi="仿宋_GB2312" w:eastAsia="仿宋_GB2312" w:cs="仿宋_GB2312"/>
          <w:bCs/>
          <w:kern w:val="1"/>
          <w:sz w:val="32"/>
          <w:szCs w:val="32"/>
        </w:rPr>
        <w:t>主体资格证照</w:t>
      </w:r>
      <w:r>
        <w:rPr>
          <w:rFonts w:hint="eastAsia" w:ascii="仿宋_GB2312" w:hAnsi="仿宋_GB2312" w:eastAsia="仿宋_GB2312" w:cs="仿宋_GB2312"/>
          <w:kern w:val="1"/>
          <w:sz w:val="32"/>
          <w:szCs w:val="32"/>
        </w:rPr>
        <w:t>名称：</w:t>
      </w:r>
      <w:r>
        <w:rPr>
          <w:rFonts w:hint="eastAsia" w:ascii="仿宋_GB2312" w:hAnsi="仿宋_GB2312" w:eastAsia="仿宋_GB2312" w:cs="仿宋_GB2312"/>
          <w:kern w:val="1"/>
          <w:sz w:val="32"/>
          <w:szCs w:val="32"/>
          <w:lang w:eastAsia="zh-CN"/>
        </w:rPr>
        <w:t>《营业执照》</w:t>
      </w:r>
    </w:p>
    <w:p>
      <w:pPr>
        <w:keepNext w:val="0"/>
        <w:keepLines w:val="0"/>
        <w:pageBreakBefore w:val="0"/>
        <w:widowControl w:val="0"/>
        <w:kinsoku/>
        <w:wordWrap/>
        <w:overflowPunct/>
        <w:topLinePunct w:val="0"/>
        <w:bidi w:val="0"/>
        <w:snapToGrid/>
        <w:spacing w:line="560" w:lineRule="exact"/>
        <w:ind w:left="0" w:right="0" w:hanging="1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kern w:val="1"/>
          <w:sz w:val="32"/>
          <w:szCs w:val="32"/>
        </w:rPr>
        <w:t>统一社会信用代码：</w:t>
      </w:r>
      <w:r>
        <w:rPr>
          <w:rFonts w:hint="eastAsia" w:ascii="仿宋_GB2312" w:hAnsi="仿宋_GB2312" w:eastAsia="仿宋_GB2312" w:cs="仿宋_GB2312"/>
          <w:sz w:val="32"/>
          <w:szCs w:val="32"/>
          <w:lang w:val="en-US" w:eastAsia="zh-CN"/>
        </w:rPr>
        <w:t>916542020802333137</w:t>
      </w:r>
    </w:p>
    <w:p>
      <w:pPr>
        <w:keepNext w:val="0"/>
        <w:keepLines w:val="0"/>
        <w:pageBreakBefore w:val="0"/>
        <w:widowControl w:val="0"/>
        <w:kinsoku/>
        <w:wordWrap/>
        <w:overflowPunct/>
        <w:topLinePunct w:val="0"/>
        <w:bidi w:val="0"/>
        <w:snapToGrid/>
        <w:spacing w:line="560" w:lineRule="exact"/>
        <w:ind w:left="0" w:right="0" w:hanging="140"/>
        <w:rPr>
          <w:rFonts w:hint="eastAsia" w:ascii="仿宋_GB2312" w:hAnsi="仿宋_GB2312" w:eastAsia="仿宋_GB2312" w:cs="仿宋_GB2312"/>
          <w:kern w:val="1"/>
          <w:sz w:val="32"/>
          <w:szCs w:val="32"/>
          <w:u w:val="none" w:color="auto"/>
          <w:lang w:val="en-US" w:eastAsia="zh-CN"/>
        </w:rPr>
      </w:pPr>
      <w:r>
        <w:rPr>
          <w:rFonts w:hint="eastAsia" w:ascii="仿宋_GB2312" w:hAnsi="仿宋_GB2312" w:eastAsia="仿宋_GB2312" w:cs="仿宋_GB2312"/>
          <w:kern w:val="1"/>
          <w:sz w:val="32"/>
          <w:szCs w:val="32"/>
        </w:rPr>
        <w:t>住所（住址）：</w:t>
      </w:r>
      <w:r>
        <w:rPr>
          <w:rFonts w:hint="eastAsia" w:ascii="仿宋_GB2312" w:hAnsi="仿宋_GB2312" w:eastAsia="仿宋_GB2312" w:cs="仿宋_GB2312"/>
          <w:sz w:val="32"/>
          <w:szCs w:val="32"/>
          <w:lang w:val="en-US" w:eastAsia="zh-CN"/>
        </w:rPr>
        <w:t>乌苏市百泉镇圪挞泉村与125路口交界处</w:t>
      </w:r>
    </w:p>
    <w:p>
      <w:pPr>
        <w:keepNext w:val="0"/>
        <w:keepLines w:val="0"/>
        <w:pageBreakBefore w:val="0"/>
        <w:widowControl w:val="0"/>
        <w:kinsoku/>
        <w:wordWrap/>
        <w:overflowPunct/>
        <w:topLinePunct w:val="0"/>
        <w:bidi w:val="0"/>
        <w:snapToGrid/>
        <w:spacing w:line="560" w:lineRule="exact"/>
        <w:ind w:left="0" w:right="0" w:hanging="1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法定代表人：高*</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val="0"/>
          <w:bCs/>
          <w:i w:val="0"/>
          <w:iCs w:val="0"/>
          <w:color w:val="000000" w:themeColor="text1"/>
          <w:sz w:val="32"/>
          <w:szCs w:val="32"/>
          <w:u w:val="none"/>
          <w:lang w:val="en-US" w:eastAsia="zh-CN"/>
          <w14:textFill>
            <w14:solidFill>
              <w14:schemeClr w14:val="tx1"/>
            </w14:solidFill>
          </w14:textFill>
        </w:rPr>
        <w:t>2024年10月16日，我局执法人员对位于乌苏市百泉镇圪垯泉村与125路口交界处的乌苏市帛鑫棉业有限公司籽棉收购和加工棉花等工作进行检查时，该公司正常进行籽棉收购和加工。执法人员向该公司法定代表人高*出示行政执法证件后，在高*的全程配合下依法对该公司籽棉收购、加工棉花和棉花检验等场所进行检查。执法人员在该公司棉检室检查发现，棉检员常**提前准备好的籽棉留样43份，马克隆值棉样18份。检查现场执法人员与棉检员共清点当事人2024年留样样品72份，一试五定检验登记记录共计98车，含杂率登记本记录共计53车，执法人员调取棉花加工厂信息管理系统平台显示该公司共收购籽棉117车（其中3车作废，共计114车）</w:t>
      </w:r>
      <w:r>
        <w:rPr>
          <w:rFonts w:hint="eastAsia" w:ascii="仿宋_GB2312" w:hAnsi="仿宋_GB2312" w:eastAsia="仿宋_GB2312" w:cs="仿宋_GB2312"/>
          <w:sz w:val="32"/>
          <w:szCs w:val="32"/>
          <w:lang w:val="en-US" w:eastAsia="zh-CN"/>
        </w:rPr>
        <w:t>执法人员现场拍照取证。</w:t>
      </w:r>
      <w:r>
        <w:rPr>
          <w:rFonts w:hint="eastAsia" w:ascii="仿宋_GB2312" w:hAnsi="仿宋_GB2312" w:eastAsia="仿宋_GB2312" w:cs="仿宋_GB2312"/>
          <w:spacing w:val="6"/>
          <w:sz w:val="32"/>
          <w:szCs w:val="32"/>
          <w:lang w:val="en-US" w:eastAsia="zh-CN"/>
        </w:rPr>
        <w:t>当事人在经营活动中未按照国家标准和技术规范</w:t>
      </w:r>
      <w:r>
        <w:rPr>
          <w:rFonts w:hint="eastAsia" w:ascii="仿宋_GB2312" w:hAnsi="仿宋_GB2312" w:eastAsia="仿宋_GB2312" w:cs="仿宋_GB2312"/>
          <w:b w:val="0"/>
          <w:bCs/>
          <w:i w:val="0"/>
          <w:iCs w:val="0"/>
          <w:color w:val="000000" w:themeColor="text1"/>
          <w:sz w:val="32"/>
          <w:szCs w:val="32"/>
          <w:u w:val="none"/>
          <w:lang w:val="en-US" w:eastAsia="zh-CN"/>
          <w14:textFill>
            <w14:solidFill>
              <w14:schemeClr w14:val="tx1"/>
            </w14:solidFill>
          </w14:textFill>
        </w:rPr>
        <w:t>收购棉花</w:t>
      </w:r>
      <w:r>
        <w:rPr>
          <w:rFonts w:hint="eastAsia" w:ascii="仿宋_GB2312" w:hAnsi="仿宋_GB2312" w:eastAsia="仿宋_GB2312" w:cs="仿宋_GB2312"/>
          <w:spacing w:val="6"/>
          <w:sz w:val="32"/>
          <w:szCs w:val="32"/>
          <w:lang w:val="en-US" w:eastAsia="zh-CN"/>
        </w:rPr>
        <w:t>的行为，涉嫌违反了</w:t>
      </w:r>
      <w:r>
        <w:rPr>
          <w:rFonts w:hint="eastAsia" w:ascii="仿宋_GB2312" w:hAnsi="仿宋_GB2312" w:eastAsia="仿宋_GB2312" w:cs="仿宋_GB2312"/>
          <w:sz w:val="32"/>
          <w:szCs w:val="32"/>
          <w:lang w:val="en-US" w:eastAsia="zh-CN"/>
        </w:rPr>
        <w:t>《棉花质量监督管理条例》第七条第二款的规定。</w:t>
      </w:r>
      <w:r>
        <w:rPr>
          <w:rFonts w:hint="eastAsia" w:ascii="仿宋_GB2312" w:hAnsi="仿宋_GB2312" w:eastAsia="仿宋_GB2312" w:cs="仿宋_GB2312"/>
          <w:sz w:val="32"/>
          <w:szCs w:val="32"/>
        </w:rPr>
        <w:t>为进一步了解情况，经报局领导批准，于202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日立案，并指派</w:t>
      </w:r>
      <w:r>
        <w:rPr>
          <w:rFonts w:hint="eastAsia" w:ascii="仿宋_GB2312" w:hAnsi="仿宋_GB2312" w:eastAsia="仿宋_GB2312" w:cs="仿宋_GB2312"/>
          <w:sz w:val="32"/>
          <w:szCs w:val="32"/>
          <w:lang w:eastAsia="zh-CN"/>
        </w:rPr>
        <w:t>崔光、张建辉</w:t>
      </w:r>
      <w:bookmarkStart w:id="3" w:name="_GoBack"/>
      <w:bookmarkEnd w:id="3"/>
      <w:r>
        <w:rPr>
          <w:rFonts w:hint="eastAsia" w:ascii="仿宋_GB2312" w:hAnsi="仿宋_GB2312" w:eastAsia="仿宋_GB2312" w:cs="仿宋_GB2312"/>
          <w:sz w:val="32"/>
          <w:szCs w:val="32"/>
        </w:rPr>
        <w:t>对此案进行调查了解。本案已于202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17</w:t>
      </w:r>
      <w:r>
        <w:rPr>
          <w:rFonts w:hint="eastAsia" w:ascii="仿宋_GB2312" w:hAnsi="仿宋_GB2312" w:eastAsia="仿宋_GB2312" w:cs="仿宋_GB2312"/>
          <w:sz w:val="32"/>
          <w:szCs w:val="32"/>
        </w:rPr>
        <w:t xml:space="preserve">日调查终结。  </w:t>
      </w:r>
    </w:p>
    <w:p>
      <w:pPr>
        <w:keepNext w:val="0"/>
        <w:keepLines w:val="0"/>
        <w:pageBreakBefore w:val="0"/>
        <w:widowControl w:val="0"/>
        <w:kinsoku/>
        <w:wordWrap/>
        <w:overflowPunct/>
        <w:topLinePunct w:val="0"/>
        <w:autoSpaceDE/>
        <w:autoSpaceDN/>
        <w:bidi w:val="0"/>
        <w:adjustRightInd w:val="0"/>
        <w:snapToGrid/>
        <w:spacing w:line="560" w:lineRule="exact"/>
        <w:ind w:left="0" w:right="0" w:firstLine="640" w:firstLineChars="200"/>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经查明，</w:t>
      </w:r>
      <w:r>
        <w:rPr>
          <w:rFonts w:hint="eastAsia" w:ascii="仿宋_GB2312" w:hAnsi="仿宋_GB2312" w:eastAsia="仿宋_GB2312" w:cs="仿宋_GB2312"/>
          <w:b w:val="0"/>
          <w:bCs/>
          <w:i w:val="0"/>
          <w:iCs w:val="0"/>
          <w:color w:val="000000" w:themeColor="text1"/>
          <w:sz w:val="32"/>
          <w:szCs w:val="32"/>
          <w:u w:val="none"/>
          <w:lang w:val="en-US" w:eastAsia="zh-CN"/>
          <w14:textFill>
            <w14:solidFill>
              <w14:schemeClr w14:val="tx1"/>
            </w14:solidFill>
          </w14:textFill>
        </w:rPr>
        <w:t>乌苏市帛鑫棉业有限公司</w:t>
      </w:r>
      <w:r>
        <w:rPr>
          <w:rFonts w:hint="eastAsia" w:ascii="仿宋_GB2312" w:hAnsi="仿宋_GB2312" w:eastAsia="仿宋_GB2312" w:cs="仿宋_GB2312"/>
          <w:sz w:val="32"/>
          <w:szCs w:val="32"/>
          <w:lang w:val="en-US" w:eastAsia="zh-CN"/>
        </w:rPr>
        <w:t>在</w:t>
      </w:r>
      <w:r>
        <w:rPr>
          <w:rFonts w:hint="eastAsia" w:ascii="仿宋_GB2312" w:hAnsi="仿宋_GB2312" w:eastAsia="仿宋_GB2312" w:cs="仿宋_GB2312"/>
          <w:spacing w:val="-6"/>
          <w:sz w:val="32"/>
          <w:szCs w:val="32"/>
          <w:lang w:val="en-US" w:eastAsia="zh-CN"/>
        </w:rPr>
        <w:t>籽棉收购过程中，该公司</w:t>
      </w:r>
      <w:r>
        <w:rPr>
          <w:rFonts w:hint="eastAsia" w:ascii="仿宋_GB2312" w:hAnsi="仿宋_GB2312" w:eastAsia="仿宋_GB2312" w:cs="仿宋_GB2312"/>
          <w:b w:val="0"/>
          <w:bCs/>
          <w:i w:val="0"/>
          <w:iCs w:val="0"/>
          <w:color w:val="000000" w:themeColor="text1"/>
          <w:sz w:val="32"/>
          <w:szCs w:val="32"/>
          <w:u w:val="none"/>
          <w:lang w:val="en-US" w:eastAsia="zh-CN"/>
          <w14:textFill>
            <w14:solidFill>
              <w14:schemeClr w14:val="tx1"/>
            </w14:solidFill>
          </w14:textFill>
        </w:rPr>
        <w:t>棉花检验棉检员常晓龙提前准备好籽棉留样43份和马克隆值棉样18份用于籽棉收购检验</w:t>
      </w:r>
      <w:r>
        <w:rPr>
          <w:rFonts w:hint="eastAsia" w:ascii="仿宋_GB2312" w:hAnsi="仿宋_GB2312" w:eastAsia="仿宋_GB2312" w:cs="仿宋_GB2312"/>
          <w:spacing w:val="-6"/>
          <w:sz w:val="32"/>
          <w:szCs w:val="32"/>
          <w:lang w:val="en-US" w:eastAsia="zh-CN"/>
        </w:rPr>
        <w:t>使用。</w:t>
      </w:r>
      <w:r>
        <w:rPr>
          <w:rFonts w:hint="eastAsia" w:ascii="仿宋_GB2312" w:hAnsi="仿宋_GB2312" w:eastAsia="仿宋_GB2312" w:cs="仿宋_GB2312"/>
          <w:b w:val="0"/>
          <w:bCs/>
          <w:i w:val="0"/>
          <w:iCs w:val="0"/>
          <w:color w:val="000000" w:themeColor="text1"/>
          <w:sz w:val="32"/>
          <w:szCs w:val="32"/>
          <w:u w:val="none"/>
          <w:lang w:val="en-US" w:eastAsia="zh-CN"/>
          <w14:textFill>
            <w14:solidFill>
              <w14:schemeClr w14:val="tx1"/>
            </w14:solidFill>
          </w14:textFill>
        </w:rPr>
        <w:t>截至2024年10月16日案发时，该公司共收购籽棉114车，经执法人员与棉检员常**现场清点籽棉留样共计72份，含杂率登记本记录检验数据53车，一试五定检验登记表记录98车。该公司</w:t>
      </w:r>
      <w:r>
        <w:rPr>
          <w:rFonts w:hint="eastAsia" w:ascii="仿宋_GB2312" w:hAnsi="仿宋_GB2312" w:eastAsia="仿宋_GB2312" w:cs="仿宋_GB2312"/>
          <w:spacing w:val="6"/>
          <w:sz w:val="32"/>
          <w:szCs w:val="32"/>
          <w:lang w:val="en-US" w:eastAsia="zh-CN"/>
        </w:rPr>
        <w:t>在经营活动中未按照国家标准和技术规范</w:t>
      </w:r>
      <w:r>
        <w:rPr>
          <w:rFonts w:hint="eastAsia" w:ascii="仿宋_GB2312" w:hAnsi="仿宋_GB2312" w:eastAsia="仿宋_GB2312" w:cs="仿宋_GB2312"/>
          <w:b w:val="0"/>
          <w:bCs/>
          <w:i w:val="0"/>
          <w:iCs w:val="0"/>
          <w:color w:val="000000" w:themeColor="text1"/>
          <w:sz w:val="32"/>
          <w:szCs w:val="32"/>
          <w:u w:val="none"/>
          <w:lang w:val="en-US" w:eastAsia="zh-CN"/>
          <w14:textFill>
            <w14:solidFill>
              <w14:schemeClr w14:val="tx1"/>
            </w14:solidFill>
          </w14:textFill>
        </w:rPr>
        <w:t>对所收购棉花进行检验，存在只检验籽棉衣分率，对棉花颜色级、回潮率、长度、马克隆值进行估验</w:t>
      </w:r>
      <w:r>
        <w:rPr>
          <w:rFonts w:hint="eastAsia" w:ascii="仿宋_GB2312" w:hAnsi="仿宋_GB2312" w:eastAsia="仿宋_GB2312" w:cs="仿宋_GB2312"/>
          <w:sz w:val="32"/>
          <w:szCs w:val="32"/>
          <w:lang w:val="en-US" w:eastAsia="zh-CN"/>
        </w:rPr>
        <w:t>的</w:t>
      </w:r>
      <w:r>
        <w:rPr>
          <w:rFonts w:hint="eastAsia" w:ascii="仿宋_GB2312" w:hAnsi="仿宋_GB2312" w:eastAsia="仿宋_GB2312" w:cs="仿宋_GB2312"/>
          <w:sz w:val="32"/>
          <w:szCs w:val="32"/>
        </w:rPr>
        <w:t>违法行为。</w:t>
      </w:r>
      <w:r>
        <w:rPr>
          <w:rFonts w:hint="eastAsia" w:ascii="仿宋_GB2312" w:hAnsi="仿宋_GB2312" w:eastAsia="仿宋_GB2312" w:cs="仿宋_GB2312"/>
          <w:sz w:val="32"/>
          <w:szCs w:val="32"/>
          <w:lang w:eastAsia="zh-CN"/>
        </w:rPr>
        <w:t>当事人</w:t>
      </w:r>
      <w:r>
        <w:rPr>
          <w:rFonts w:hint="eastAsia" w:ascii="仿宋_GB2312" w:hAnsi="仿宋_GB2312" w:eastAsia="仿宋_GB2312" w:cs="仿宋_GB2312"/>
          <w:sz w:val="32"/>
          <w:szCs w:val="32"/>
        </w:rPr>
        <w:t>在现场</w:t>
      </w:r>
      <w:r>
        <w:rPr>
          <w:rFonts w:hint="eastAsia" w:ascii="仿宋_GB2312" w:hAnsi="仿宋_GB2312" w:eastAsia="仿宋_GB2312" w:cs="仿宋_GB2312"/>
          <w:sz w:val="32"/>
          <w:szCs w:val="32"/>
          <w:lang w:eastAsia="zh-CN"/>
        </w:rPr>
        <w:t>笔录</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询问</w:t>
      </w:r>
      <w:r>
        <w:rPr>
          <w:rFonts w:hint="eastAsia" w:ascii="仿宋_GB2312" w:hAnsi="仿宋_GB2312" w:eastAsia="仿宋_GB2312" w:cs="仿宋_GB2312"/>
          <w:sz w:val="32"/>
          <w:szCs w:val="32"/>
        </w:rPr>
        <w:t>笔录上签字确认，未提出异议。</w:t>
      </w:r>
    </w:p>
    <w:p>
      <w:pPr>
        <w:keepNext w:val="0"/>
        <w:keepLines w:val="0"/>
        <w:pageBreakBefore w:val="0"/>
        <w:widowControl w:val="0"/>
        <w:kinsoku/>
        <w:wordWrap/>
        <w:overflowPunct/>
        <w:topLinePunct w:val="0"/>
        <w:autoSpaceDE/>
        <w:autoSpaceDN/>
        <w:bidi w:val="0"/>
        <w:adjustRightInd w:val="0"/>
        <w:snapToGrid/>
        <w:spacing w:line="560" w:lineRule="exact"/>
        <w:ind w:left="0" w:right="0" w:firstLine="643" w:firstLineChars="200"/>
        <w:jc w:val="both"/>
        <w:textAlignment w:val="baseline"/>
        <w:rPr>
          <w:rFonts w:hint="eastAsia" w:ascii="仿宋_GB2312" w:hAnsi="仿宋_GB2312" w:eastAsia="仿宋_GB2312" w:cs="仿宋_GB2312"/>
          <w:b/>
          <w:bCs/>
          <w:kern w:val="1"/>
          <w:sz w:val="32"/>
          <w:szCs w:val="32"/>
        </w:rPr>
      </w:pPr>
      <w:r>
        <w:rPr>
          <w:rFonts w:hint="eastAsia" w:ascii="仿宋_GB2312" w:hAnsi="仿宋_GB2312" w:eastAsia="仿宋_GB2312" w:cs="仿宋_GB2312"/>
          <w:b/>
          <w:bCs/>
          <w:kern w:val="1"/>
          <w:sz w:val="32"/>
          <w:szCs w:val="32"/>
        </w:rPr>
        <w:t>上述事实，主要有以下证据证明：</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64"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pacing w:val="6"/>
          <w:sz w:val="32"/>
          <w:szCs w:val="32"/>
          <w14:textFill>
            <w14:solidFill>
              <w14:schemeClr w14:val="tx1"/>
            </w14:solidFill>
          </w14:textFill>
        </w:rPr>
        <w:t>当事人提供的营业执照复印件</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份</w:t>
      </w:r>
      <w:r>
        <w:rPr>
          <w:rFonts w:hint="eastAsia" w:ascii="仿宋_GB2312" w:hAnsi="仿宋_GB2312" w:eastAsia="仿宋_GB2312" w:cs="仿宋_GB2312"/>
          <w:color w:val="000000" w:themeColor="text1"/>
          <w:spacing w:val="6"/>
          <w:sz w:val="32"/>
          <w:szCs w:val="32"/>
          <w14:textFill>
            <w14:solidFill>
              <w14:schemeClr w14:val="tx1"/>
            </w14:solidFill>
          </w14:textFill>
        </w:rPr>
        <w:t>，证明当事人的</w:t>
      </w:r>
      <w:r>
        <w:rPr>
          <w:rFonts w:hint="eastAsia" w:ascii="仿宋_GB2312" w:hAnsi="仿宋_GB2312" w:eastAsia="仿宋_GB2312" w:cs="仿宋_GB2312"/>
          <w:color w:val="000000" w:themeColor="text1"/>
          <w:sz w:val="32"/>
          <w:szCs w:val="32"/>
          <w14:textFill>
            <w14:solidFill>
              <w14:schemeClr w14:val="tx1"/>
            </w14:solidFill>
          </w14:textFill>
        </w:rPr>
        <w:t xml:space="preserve">经营主体资格；                                  </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pacing w:val="6"/>
          <w:sz w:val="32"/>
          <w:szCs w:val="32"/>
          <w14:textFill>
            <w14:solidFill>
              <w14:schemeClr w14:val="tx1"/>
            </w14:solidFill>
          </w14:textFill>
        </w:rPr>
        <w:t>当事人提供的身份证复印件</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份</w:t>
      </w:r>
      <w:r>
        <w:rPr>
          <w:rFonts w:hint="eastAsia" w:ascii="仿宋_GB2312" w:hAnsi="仿宋_GB2312" w:eastAsia="仿宋_GB2312" w:cs="仿宋_GB2312"/>
          <w:color w:val="000000" w:themeColor="text1"/>
          <w:spacing w:val="6"/>
          <w:sz w:val="32"/>
          <w:szCs w:val="32"/>
          <w14:textFill>
            <w14:solidFill>
              <w14:schemeClr w14:val="tx1"/>
            </w14:solidFill>
          </w14:textFill>
        </w:rPr>
        <w:t>，证明</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该公司法定代表人</w:t>
      </w:r>
      <w:r>
        <w:rPr>
          <w:rFonts w:hint="eastAsia" w:ascii="仿宋_GB2312" w:hAnsi="仿宋_GB2312" w:eastAsia="仿宋_GB2312" w:cs="仿宋_GB2312"/>
          <w:color w:val="000000" w:themeColor="text1"/>
          <w:spacing w:val="6"/>
          <w:sz w:val="32"/>
          <w:szCs w:val="32"/>
          <w14:textFill>
            <w14:solidFill>
              <w14:schemeClr w14:val="tx1"/>
            </w14:solidFill>
          </w14:textFill>
        </w:rPr>
        <w:t>的身</w:t>
      </w:r>
      <w:r>
        <w:rPr>
          <w:rFonts w:hint="eastAsia" w:ascii="仿宋_GB2312" w:hAnsi="仿宋_GB2312" w:eastAsia="仿宋_GB2312" w:cs="仿宋_GB2312"/>
          <w:color w:val="000000" w:themeColor="text1"/>
          <w:sz w:val="32"/>
          <w:szCs w:val="32"/>
          <w14:textFill>
            <w14:solidFill>
              <w14:schemeClr w14:val="tx1"/>
            </w14:solidFill>
          </w14:textFill>
        </w:rPr>
        <w:t>份信息与营业执照登记的</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信息</w:t>
      </w:r>
      <w:r>
        <w:rPr>
          <w:rFonts w:hint="eastAsia" w:ascii="仿宋_GB2312" w:hAnsi="仿宋_GB2312" w:eastAsia="仿宋_GB2312" w:cs="仿宋_GB2312"/>
          <w:color w:val="000000" w:themeColor="text1"/>
          <w:sz w:val="32"/>
          <w:szCs w:val="32"/>
          <w14:textFill>
            <w14:solidFill>
              <w14:schemeClr w14:val="tx1"/>
            </w14:solidFill>
          </w14:textFill>
        </w:rPr>
        <w:t>一致；</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000000" w:themeColor="text1"/>
          <w:spacing w:val="-6"/>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现场笔录</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份，证明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2024年10月16日当事人在籽棉收购过程中未按照国家标准和技术规范收购棉花</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的</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违法</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事实；</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w:t>
      </w:r>
      <w:r>
        <w:rPr>
          <w:rFonts w:hint="eastAsia" w:ascii="仿宋_GB2312" w:hAnsi="仿宋_GB2312" w:eastAsia="仿宋_GB2312" w:cs="仿宋_GB2312"/>
          <w:color w:val="000000" w:themeColor="text1"/>
          <w:sz w:val="32"/>
          <w:szCs w:val="32"/>
          <w14:textFill>
            <w14:solidFill>
              <w14:schemeClr w14:val="tx1"/>
            </w14:solidFill>
          </w14:textFill>
        </w:rPr>
        <w:t>询问笔录</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份，</w:t>
      </w:r>
      <w:r>
        <w:rPr>
          <w:rFonts w:hint="eastAsia" w:ascii="仿宋_GB2312" w:hAnsi="仿宋_GB2312" w:eastAsia="仿宋_GB2312" w:cs="仿宋_GB2312"/>
          <w:color w:val="000000" w:themeColor="text1"/>
          <w:sz w:val="32"/>
          <w:szCs w:val="32"/>
          <w:lang w:eastAsia="zh-CN"/>
          <w14:textFill>
            <w14:solidFill>
              <w14:schemeClr w14:val="tx1"/>
            </w14:solidFill>
          </w14:textFill>
        </w:rPr>
        <w:t>证明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2024年10月16日当事人在籽棉收购过程中未按照国家标准和技术规范收购棉花</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的</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违法</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事实</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5、</w:t>
      </w:r>
      <w:r>
        <w:rPr>
          <w:rFonts w:hint="eastAsia" w:ascii="仿宋_GB2312" w:hAnsi="仿宋_GB2312" w:eastAsia="仿宋_GB2312" w:cs="仿宋_GB2312"/>
          <w:color w:val="000000" w:themeColor="text1"/>
          <w:sz w:val="32"/>
          <w:szCs w:val="32"/>
          <w14:textFill>
            <w14:solidFill>
              <w14:schemeClr w14:val="tx1"/>
            </w14:solidFill>
          </w14:textFill>
        </w:rPr>
        <w:t>现场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检查</w:t>
      </w:r>
      <w:r>
        <w:rPr>
          <w:rFonts w:hint="eastAsia" w:ascii="仿宋_GB2312" w:hAnsi="仿宋_GB2312" w:eastAsia="仿宋_GB2312" w:cs="仿宋_GB2312"/>
          <w:color w:val="000000" w:themeColor="text1"/>
          <w:sz w:val="32"/>
          <w:szCs w:val="32"/>
          <w14:textFill>
            <w14:solidFill>
              <w14:schemeClr w14:val="tx1"/>
            </w14:solidFill>
          </w14:textFill>
        </w:rPr>
        <w:t>拍摄照片</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4张、音像视频资料1份，</w:t>
      </w:r>
      <w:r>
        <w:rPr>
          <w:rFonts w:hint="eastAsia" w:ascii="仿宋_GB2312" w:hAnsi="仿宋_GB2312" w:eastAsia="仿宋_GB2312" w:cs="仿宋_GB2312"/>
          <w:color w:val="000000" w:themeColor="text1"/>
          <w:sz w:val="32"/>
          <w:szCs w:val="32"/>
          <w14:textFill>
            <w14:solidFill>
              <w14:schemeClr w14:val="tx1"/>
            </w14:solidFill>
          </w14:textFill>
        </w:rPr>
        <w:t>证明</w:t>
      </w:r>
      <w:r>
        <w:rPr>
          <w:rFonts w:hint="eastAsia" w:ascii="仿宋_GB2312" w:hAnsi="仿宋_GB2312" w:eastAsia="仿宋_GB2312" w:cs="仿宋_GB2312"/>
          <w:color w:val="000000" w:themeColor="text1"/>
          <w:sz w:val="32"/>
          <w:szCs w:val="32"/>
          <w:lang w:eastAsia="zh-CN"/>
          <w14:textFill>
            <w14:solidFill>
              <w14:schemeClr w14:val="tx1"/>
            </w14:solidFill>
          </w14:textFill>
        </w:rPr>
        <w:t>执法人员现场检查发现当事人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在籽棉收购过程中未按照国家标准和技术规范收购棉花</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的</w:t>
      </w:r>
      <w:r>
        <w:rPr>
          <w:rFonts w:hint="eastAsia" w:ascii="仿宋_GB2312" w:hAnsi="仿宋_GB2312" w:eastAsia="仿宋_GB2312" w:cs="仿宋_GB2312"/>
          <w:color w:val="000000" w:themeColor="text1"/>
          <w:spacing w:val="-6"/>
          <w:sz w:val="32"/>
          <w:szCs w:val="32"/>
          <w:lang w:val="en-US" w:eastAsia="zh-CN"/>
          <w14:textFill>
            <w14:solidFill>
              <w14:schemeClr w14:val="tx1"/>
            </w14:solidFill>
          </w14:textFill>
        </w:rPr>
        <w:t>违法</w:t>
      </w:r>
      <w:r>
        <w:rPr>
          <w:rFonts w:hint="eastAsia" w:ascii="仿宋_GB2312" w:hAnsi="仿宋_GB2312" w:eastAsia="仿宋_GB2312" w:cs="仿宋_GB2312"/>
          <w:color w:val="000000" w:themeColor="text1"/>
          <w:spacing w:val="-6"/>
          <w:sz w:val="32"/>
          <w:szCs w:val="32"/>
          <w:lang w:eastAsia="zh-CN"/>
          <w14:textFill>
            <w14:solidFill>
              <w14:schemeClr w14:val="tx1"/>
            </w14:solidFill>
          </w14:textFill>
        </w:rPr>
        <w:t>事实</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6、执法人员提取的</w:t>
      </w:r>
      <w:r>
        <w:rPr>
          <w:rFonts w:hint="eastAsia" w:ascii="仿宋_GB2312" w:hAnsi="仿宋_GB2312" w:eastAsia="仿宋_GB2312" w:cs="仿宋_GB2312"/>
          <w:spacing w:val="6"/>
          <w:sz w:val="32"/>
          <w:szCs w:val="32"/>
          <w:lang w:val="en-US" w:eastAsia="zh-CN"/>
        </w:rPr>
        <w:t>乌苏市帛鑫棉业有限公司籽棉收购一试五定检验登记表和含杂率仪器检验登记表复印件各1份，以及棉花加工厂信息管理系统原料检验列表和原料过磅列表截图各1张，证明当事人在籽棉收购过程中部分“一试五定”检验数据为估验的事实。</w:t>
      </w:r>
    </w:p>
    <w:p>
      <w:pPr>
        <w:pStyle w:val="2"/>
        <w:keepNext w:val="0"/>
        <w:keepLines w:val="0"/>
        <w:pageBreakBefore w:val="0"/>
        <w:widowControl w:val="0"/>
        <w:tabs>
          <w:tab w:val="left" w:pos="9060"/>
        </w:tabs>
        <w:kinsoku/>
        <w:wordWrap/>
        <w:overflowPunct/>
        <w:topLinePunct w:val="0"/>
        <w:bidi w:val="0"/>
        <w:snapToGrid/>
        <w:spacing w:line="560" w:lineRule="exact"/>
        <w:ind w:left="0" w:right="0"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我局于</w:t>
      </w:r>
      <w:r>
        <w:rPr>
          <w:rFonts w:hint="eastAsia" w:ascii="仿宋_GB2312" w:hAnsi="仿宋_GB2312" w:eastAsia="仿宋_GB2312" w:cs="仿宋_GB2312"/>
          <w:sz w:val="32"/>
          <w:szCs w:val="32"/>
          <w:lang w:val="en-US" w:eastAsia="zh-CN"/>
        </w:rPr>
        <w:t>2025年1月20日向</w:t>
      </w:r>
      <w:r>
        <w:rPr>
          <w:rFonts w:hint="eastAsia" w:ascii="仿宋_GB2312" w:hAnsi="仿宋_GB2312" w:eastAsia="仿宋_GB2312" w:cs="仿宋_GB2312"/>
          <w:spacing w:val="0"/>
          <w:kern w:val="1"/>
          <w:sz w:val="32"/>
          <w:szCs w:val="32"/>
          <w:lang w:val="en-US" w:eastAsia="zh-CN"/>
        </w:rPr>
        <w:t>当事人</w:t>
      </w:r>
      <w:r>
        <w:rPr>
          <w:rFonts w:hint="eastAsia" w:ascii="仿宋_GB2312" w:hAnsi="仿宋_GB2312" w:eastAsia="仿宋_GB2312" w:cs="仿宋_GB2312"/>
          <w:sz w:val="32"/>
          <w:szCs w:val="32"/>
          <w:lang w:val="en-US" w:eastAsia="zh-CN"/>
        </w:rPr>
        <w:t>依法送达了《行政处罚告知书》（塔乌市监罚告</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2025</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28</w:t>
      </w:r>
      <w:r>
        <w:rPr>
          <w:rFonts w:hint="eastAsia" w:ascii="仿宋_GB2312" w:hAnsi="仿宋_GB2312" w:eastAsia="仿宋_GB2312" w:cs="仿宋_GB2312"/>
          <w:sz w:val="32"/>
          <w:szCs w:val="32"/>
          <w:lang w:eastAsia="zh-CN"/>
        </w:rPr>
        <w:t>号），告知了</w:t>
      </w:r>
      <w:r>
        <w:rPr>
          <w:rFonts w:hint="eastAsia" w:ascii="仿宋_GB2312" w:hAnsi="仿宋_GB2312" w:eastAsia="仿宋_GB2312" w:cs="仿宋_GB2312"/>
          <w:spacing w:val="0"/>
          <w:kern w:val="1"/>
          <w:sz w:val="32"/>
          <w:szCs w:val="32"/>
          <w:lang w:val="en-US" w:eastAsia="zh-CN"/>
        </w:rPr>
        <w:t>当事人</w:t>
      </w:r>
      <w:r>
        <w:rPr>
          <w:rFonts w:hint="eastAsia" w:ascii="仿宋_GB2312" w:hAnsi="仿宋_GB2312" w:eastAsia="仿宋_GB2312" w:cs="仿宋_GB2312"/>
          <w:sz w:val="32"/>
          <w:szCs w:val="32"/>
          <w:lang w:eastAsia="zh-CN"/>
        </w:rPr>
        <w:t>依法享有的陈述、申辩的权利，</w:t>
      </w:r>
      <w:r>
        <w:rPr>
          <w:rFonts w:hint="eastAsia" w:ascii="仿宋_GB2312" w:hAnsi="仿宋_GB2312" w:eastAsia="仿宋_GB2312" w:cs="仿宋_GB2312"/>
          <w:spacing w:val="0"/>
          <w:kern w:val="1"/>
          <w:sz w:val="32"/>
          <w:szCs w:val="32"/>
          <w:lang w:val="en-US" w:eastAsia="zh-CN"/>
        </w:rPr>
        <w:t>当事人</w:t>
      </w:r>
      <w:r>
        <w:rPr>
          <w:rFonts w:hint="eastAsia" w:ascii="仿宋_GB2312" w:hAnsi="仿宋_GB2312" w:eastAsia="仿宋_GB2312" w:cs="仿宋_GB2312"/>
          <w:sz w:val="32"/>
          <w:szCs w:val="32"/>
          <w:lang w:eastAsia="zh-CN"/>
        </w:rPr>
        <w:t>在法定期限内未提出陈述、申辩，视为放弃此权利。</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lang w:val="en-US" w:eastAsia="zh-CN"/>
        </w:rPr>
        <w:t>本局认为，当事人在收购籽棉过程中</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未按照国家标准和技术规范收购棉花</w:t>
      </w:r>
      <w:r>
        <w:rPr>
          <w:rFonts w:hint="eastAsia" w:ascii="仿宋_GB2312" w:hAnsi="仿宋_GB2312" w:eastAsia="仿宋_GB2312" w:cs="仿宋_GB2312"/>
          <w:sz w:val="32"/>
          <w:szCs w:val="32"/>
          <w:lang w:val="en-US" w:eastAsia="zh-CN"/>
        </w:rPr>
        <w:t>的行为，违反了《棉花质量监督管理条例》第七条第二款：“棉花经营者收购棉花时，应当按照国家标准和技术规范，排除异性纤维和其他有害物质后确定所收购棉</w:t>
      </w:r>
      <w:r>
        <w:rPr>
          <w:rFonts w:hint="eastAsia" w:ascii="仿宋_GB2312" w:hAnsi="仿宋_GB2312" w:eastAsia="仿宋_GB2312" w:cs="仿宋_GB2312"/>
          <w:spacing w:val="-6"/>
          <w:sz w:val="32"/>
          <w:szCs w:val="32"/>
          <w:lang w:val="en-US" w:eastAsia="zh-CN"/>
        </w:rPr>
        <w:t>花的类别、等级、数量；所收购的棉花超出国家规定的水分标准的，应当晾晒、烘干等技术处理，保证棉花质量。”的规定，属违法行为。</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b w:val="0"/>
          <w:bCs/>
          <w:color w:val="000000" w:themeColor="text1"/>
          <w:spacing w:val="-11"/>
          <w:sz w:val="32"/>
          <w:szCs w:val="32"/>
          <w:u w:val="none"/>
          <w:lang w:val="en-US" w:eastAsia="zh-CN"/>
          <w14:textFill>
            <w14:solidFill>
              <w14:schemeClr w14:val="tx1"/>
            </w14:solidFill>
          </w14:textFill>
        </w:rPr>
      </w:pPr>
      <w:r>
        <w:rPr>
          <w:rFonts w:hint="eastAsia" w:ascii="仿宋_GB2312" w:hAnsi="仿宋_GB2312" w:eastAsia="仿宋_GB2312" w:cs="仿宋_GB2312"/>
          <w:b w:val="0"/>
          <w:bCs/>
          <w:color w:val="000000" w:themeColor="text1"/>
          <w:sz w:val="32"/>
          <w:szCs w:val="32"/>
          <w:u w:val="none"/>
          <w:lang w:val="en-US" w:eastAsia="zh-CN"/>
          <w14:textFill>
            <w14:solidFill>
              <w14:schemeClr w14:val="tx1"/>
            </w14:solidFill>
          </w14:textFill>
        </w:rPr>
        <w:t>鉴于当事人态度端正，积极配合执法人员调查并如实陈述违法事实，其违法行为未造成危害后果，认识深刻并积极主动改正。当事人的情况符合《新疆维吾尔自治区  新疆生产建设兵团市场监督管理行政处罚裁量权适用规定》第十七条第二项、第三项：“有下列情形之一的，可以依法从轻或者减轻行政处罚：（二）积极配合市场监管部门调查，并主动提供证据材料的；（三）违法行为轻微，社会危害性较小的”规定，参照《新疆维吾尔自治区  新疆生产建设兵团市场监督管理行政处罚裁量基准（2024年版）》第九章纤维检验监督管理第一节《棉花质量监督管理条例》“序号1，违法行为：棉花经营者收购棉花，不按照国家标准和技术规范排除异性纤维和其他有害物质后确定所收购的棉花的类别、等级、数量，或者对所收购的棉花超出国家规定水分标准的棉花不进行技术处理，或者对所收购的棉花不分类别、等级置放的行为。”法律依据：《棉花质量监督管理条例》第二十四条：“棉花经营者收购棉花，违反本条例第七条第二款的规定，不按照国家标准和技术规范排除异性纤维和其他有害物质后确定所收购的棉花的类别、等级、数量，或者对所收购的棉花超出国家规定水分标准的棉花不进行技术处理，或者对所收购的棉花不分类别、等级置放的，由棉花质量监督管理机构责令改正，可以处3万元以下的罚款。违法情节：有下列情形之一的：（1）只检验籽棉衣分率，对棉花颜色级或长度或回潮率进行估验确定棉花等级、数量的；裁量基准：（1）责令改正；（2）可以处9000元以</w:t>
      </w:r>
      <w:r>
        <w:rPr>
          <w:rFonts w:hint="eastAsia" w:ascii="仿宋_GB2312" w:hAnsi="仿宋_GB2312" w:eastAsia="仿宋_GB2312" w:cs="仿宋_GB2312"/>
          <w:b w:val="0"/>
          <w:bCs/>
          <w:color w:val="000000" w:themeColor="text1"/>
          <w:spacing w:val="-11"/>
          <w:sz w:val="32"/>
          <w:szCs w:val="32"/>
          <w:u w:val="none"/>
          <w:lang w:val="en-US" w:eastAsia="zh-CN"/>
          <w14:textFill>
            <w14:solidFill>
              <w14:schemeClr w14:val="tx1"/>
            </w14:solidFill>
          </w14:textFill>
        </w:rPr>
        <w:t>上2.1万元以下罚款。”的规定，综合考虑个案情况、当事人主客观等相关因素，坚持处罚与教育相结合的原则，决定对</w:t>
      </w:r>
      <w:r>
        <w:rPr>
          <w:rFonts w:hint="eastAsia" w:ascii="仿宋_GB2312" w:hAnsi="仿宋_GB2312" w:eastAsia="仿宋_GB2312" w:cs="仿宋_GB2312"/>
          <w:sz w:val="32"/>
          <w:szCs w:val="32"/>
          <w:lang w:val="en-US" w:eastAsia="zh-CN"/>
        </w:rPr>
        <w:t>当事人</w:t>
      </w:r>
      <w:r>
        <w:rPr>
          <w:rFonts w:hint="eastAsia" w:ascii="仿宋_GB2312" w:hAnsi="仿宋_GB2312" w:eastAsia="仿宋_GB2312" w:cs="仿宋_GB2312"/>
          <w:b w:val="0"/>
          <w:bCs/>
          <w:color w:val="000000" w:themeColor="text1"/>
          <w:spacing w:val="-11"/>
          <w:sz w:val="32"/>
          <w:szCs w:val="32"/>
          <w:u w:val="none"/>
          <w:lang w:val="en-US" w:eastAsia="zh-CN"/>
          <w14:textFill>
            <w14:solidFill>
              <w14:schemeClr w14:val="tx1"/>
            </w14:solidFill>
          </w14:textFill>
        </w:rPr>
        <w:t>给予一般行政处罚。</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依据《棉花质量监督管理条例》第二十四条：“棉花经营者收购棉花，违反本条例第七条第二款、第三款的规定，不按照国家标准和技术规范排除异性纤维和其他有害物质后确定所收购的棉花的类别、等级、数量，或</w:t>
      </w:r>
      <w:r>
        <w:rPr>
          <w:rFonts w:hint="eastAsia" w:ascii="仿宋_GB2312" w:hAnsi="仿宋_GB2312" w:eastAsia="仿宋_GB2312" w:cs="仿宋_GB2312"/>
          <w:spacing w:val="6"/>
          <w:sz w:val="32"/>
          <w:szCs w:val="32"/>
          <w:lang w:val="en-US" w:eastAsia="zh-CN"/>
        </w:rPr>
        <w:t>者对所收购的棉花超出国家规定水分标准的棉花不进行技</w:t>
      </w:r>
      <w:r>
        <w:rPr>
          <w:rFonts w:hint="eastAsia" w:ascii="仿宋_GB2312" w:hAnsi="仿宋_GB2312" w:eastAsia="仿宋_GB2312" w:cs="仿宋_GB2312"/>
          <w:sz w:val="32"/>
          <w:szCs w:val="32"/>
          <w:lang w:val="en-US" w:eastAsia="zh-CN"/>
        </w:rPr>
        <w:t>术处理，或者对所收购的棉花不分类别、等级置放的，由棉花质量监督管理机构责令改正，可以处3万元以下的罚款。”的规定，责令当事人改正违法经营行为，决定对当事人处罚如下：</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处10000元罚款。  </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bCs/>
          <w:sz w:val="32"/>
          <w:szCs w:val="32"/>
          <w:u w:val="none"/>
          <w:lang w:val="en-US" w:eastAsia="zh-CN"/>
        </w:rPr>
      </w:pPr>
      <w:r>
        <w:rPr>
          <w:rFonts w:hint="eastAsia" w:ascii="仿宋_GB2312" w:hAnsi="仿宋_GB2312" w:eastAsia="仿宋_GB2312" w:cs="仿宋_GB2312"/>
          <w:bCs/>
          <w:sz w:val="32"/>
          <w:szCs w:val="32"/>
          <w:u w:val="none"/>
          <w:lang w:val="en-US" w:eastAsia="zh-CN"/>
        </w:rPr>
        <w:t xml:space="preserve">当事人应当自收到本行政处罚决定书之日起十五日内，将罚没款缴至中国建设银行塔城地区分行乌苏新区支行（地址：乌苏市新市区长江路141号，用户名：乌苏市财政局，账号：65001642200052500066）。到期不缴纳罚款的，依据《中华人民共和国行政处罚法》第七十二条的规定，本局将每日按罚款数额的3%加处罚款，并依法申请人民法院强制执行。        </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u w:val="none"/>
        </w:rPr>
        <w:t>如不服本行政处罚决定，可以在收到本行政处罚决定书之日起六十日内向</w:t>
      </w:r>
      <w:r>
        <w:rPr>
          <w:rFonts w:hint="eastAsia" w:ascii="仿宋_GB2312" w:hAnsi="仿宋_GB2312" w:eastAsia="仿宋_GB2312" w:cs="仿宋_GB2312"/>
          <w:sz w:val="32"/>
          <w:szCs w:val="32"/>
          <w:u w:val="none"/>
          <w:lang w:val="en-US" w:eastAsia="zh-CN"/>
        </w:rPr>
        <w:t>乌苏市人民政府（地址：乌苏市新市区长江路139号财政大楼三楼行政复议办公室）</w:t>
      </w:r>
      <w:r>
        <w:rPr>
          <w:rFonts w:hint="eastAsia" w:ascii="仿宋_GB2312" w:hAnsi="仿宋_GB2312" w:eastAsia="仿宋_GB2312" w:cs="仿宋_GB2312"/>
          <w:sz w:val="32"/>
          <w:szCs w:val="32"/>
          <w:u w:val="none"/>
        </w:rPr>
        <w:t>申请行政复议</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也可以在六个月内依法向</w:t>
      </w:r>
      <w:r>
        <w:rPr>
          <w:rFonts w:hint="eastAsia" w:ascii="仿宋_GB2312" w:hAnsi="仿宋_GB2312" w:eastAsia="仿宋_GB2312" w:cs="仿宋_GB2312"/>
          <w:sz w:val="32"/>
          <w:szCs w:val="32"/>
          <w:u w:val="none"/>
          <w:lang w:val="en-US" w:eastAsia="zh-CN"/>
        </w:rPr>
        <w:t>乌苏市</w:t>
      </w:r>
      <w:r>
        <w:rPr>
          <w:rFonts w:hint="eastAsia" w:ascii="仿宋_GB2312" w:hAnsi="仿宋_GB2312" w:eastAsia="仿宋_GB2312" w:cs="仿宋_GB2312"/>
          <w:sz w:val="32"/>
          <w:szCs w:val="32"/>
          <w:u w:val="none"/>
        </w:rPr>
        <w:t>人民法院</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地址：乌苏市新市区长江路140号</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提起行政诉讼。申请行政复议或者提起行政诉讼期间，行政处罚不停止执行。</w:t>
      </w:r>
    </w:p>
    <w:p>
      <w:pPr>
        <w:keepNext w:val="0"/>
        <w:keepLines w:val="0"/>
        <w:pageBreakBefore w:val="0"/>
        <w:widowControl w:val="0"/>
        <w:kinsoku/>
        <w:wordWrap/>
        <w:overflowPunct/>
        <w:topLinePunct w:val="0"/>
        <w:bidi w:val="0"/>
        <w:snapToGrid/>
        <w:spacing w:line="560" w:lineRule="exact"/>
        <w:ind w:left="0" w:leftChars="0" w:right="0" w:firstLine="0" w:firstLineChars="0"/>
        <w:jc w:val="center"/>
        <w:outlineLvl w:val="1"/>
        <w:rPr>
          <w:rFonts w:hint="eastAsia" w:ascii="仿宋_GB2312" w:hAnsi="仿宋_GB2312" w:eastAsia="仿宋_GB2312" w:cs="仿宋_GB2312"/>
          <w:color w:val="000000"/>
          <w:sz w:val="32"/>
          <w:szCs w:val="32"/>
        </w:rPr>
      </w:pPr>
    </w:p>
    <w:p>
      <w:pPr>
        <w:keepNext w:val="0"/>
        <w:keepLines w:val="0"/>
        <w:pageBreakBefore w:val="0"/>
        <w:widowControl w:val="0"/>
        <w:kinsoku/>
        <w:wordWrap/>
        <w:overflowPunct/>
        <w:topLinePunct w:val="0"/>
        <w:bidi w:val="0"/>
        <w:snapToGrid/>
        <w:spacing w:line="560" w:lineRule="exact"/>
        <w:ind w:left="0" w:leftChars="0" w:right="0" w:firstLine="0" w:firstLineChars="0"/>
        <w:jc w:val="center"/>
        <w:outlineLvl w:val="1"/>
        <w:rPr>
          <w:rFonts w:hint="eastAsia" w:ascii="仿宋_GB2312" w:hAnsi="仿宋_GB2312" w:eastAsia="仿宋_GB2312" w:cs="仿宋_GB2312"/>
          <w:color w:val="000000"/>
          <w:sz w:val="32"/>
          <w:szCs w:val="32"/>
        </w:rPr>
      </w:pPr>
    </w:p>
    <w:p>
      <w:pPr>
        <w:keepNext w:val="0"/>
        <w:keepLines w:val="0"/>
        <w:pageBreakBefore w:val="0"/>
        <w:widowControl w:val="0"/>
        <w:kinsoku/>
        <w:wordWrap/>
        <w:overflowPunct/>
        <w:topLinePunct w:val="0"/>
        <w:bidi w:val="0"/>
        <w:snapToGrid/>
        <w:spacing w:line="560" w:lineRule="exact"/>
        <w:ind w:left="0" w:right="0" w:rightChars="0" w:firstLine="601"/>
        <w:jc w:val="cente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乌苏市</w:t>
      </w:r>
      <w:r>
        <w:rPr>
          <w:rFonts w:hint="eastAsia" w:ascii="仿宋_GB2312" w:hAnsi="仿宋_GB2312" w:eastAsia="仿宋_GB2312" w:cs="仿宋_GB2312"/>
          <w:color w:val="000000"/>
          <w:sz w:val="32"/>
          <w:szCs w:val="32"/>
        </w:rPr>
        <w:t>市场监督管理局</w:t>
      </w:r>
    </w:p>
    <w:p>
      <w:pPr>
        <w:keepNext w:val="0"/>
        <w:keepLines w:val="0"/>
        <w:pageBreakBefore w:val="0"/>
        <w:widowControl w:val="0"/>
        <w:kinsoku/>
        <w:wordWrap/>
        <w:overflowPunct/>
        <w:topLinePunct w:val="0"/>
        <w:bidi w:val="0"/>
        <w:snapToGrid/>
        <w:spacing w:line="560" w:lineRule="exact"/>
        <w:ind w:left="0" w:right="0" w:firstLine="601"/>
        <w:jc w:val="center"/>
        <w:outlineLvl w:val="1"/>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                   </w:t>
      </w: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 xml:space="preserve">  </w:t>
      </w:r>
      <w:r>
        <w:rPr>
          <w:rFonts w:hint="eastAsia" w:ascii="仿宋_GB2312" w:hAnsi="仿宋_GB2312" w:eastAsia="仿宋_GB2312" w:cs="仿宋_GB2312"/>
          <w:color w:val="000000"/>
          <w:sz w:val="32"/>
          <w:szCs w:val="32"/>
          <w:lang w:val="en-US" w:eastAsia="zh-CN"/>
        </w:rPr>
        <w:t>2025</w:t>
      </w:r>
      <w:r>
        <w:rPr>
          <w:rFonts w:hint="eastAsia" w:ascii="仿宋_GB2312" w:hAnsi="仿宋_GB2312" w:eastAsia="仿宋_GB2312" w:cs="仿宋_GB2312"/>
          <w:color w:val="000000"/>
          <w:sz w:val="32"/>
          <w:szCs w:val="32"/>
        </w:rPr>
        <w:t>年</w:t>
      </w:r>
      <w:r>
        <w:rPr>
          <w:rFonts w:hint="eastAsia" w:ascii="仿宋_GB2312" w:hAnsi="仿宋_GB2312" w:eastAsia="仿宋_GB2312" w:cs="仿宋_GB2312"/>
          <w:color w:val="000000"/>
          <w:sz w:val="32"/>
          <w:szCs w:val="32"/>
          <w:lang w:val="en-US" w:eastAsia="zh-CN"/>
        </w:rPr>
        <w:t>1</w:t>
      </w:r>
      <w:r>
        <w:rPr>
          <w:rFonts w:hint="eastAsia" w:ascii="仿宋_GB2312" w:hAnsi="仿宋_GB2312" w:eastAsia="仿宋_GB2312" w:cs="仿宋_GB2312"/>
          <w:color w:val="000000"/>
          <w:sz w:val="32"/>
          <w:szCs w:val="32"/>
        </w:rPr>
        <w:t>月</w:t>
      </w:r>
      <w:r>
        <w:rPr>
          <w:rFonts w:hint="eastAsia" w:ascii="仿宋_GB2312" w:hAnsi="仿宋_GB2312" w:eastAsia="仿宋_GB2312" w:cs="仿宋_GB2312"/>
          <w:color w:val="000000"/>
          <w:sz w:val="32"/>
          <w:szCs w:val="32"/>
          <w:lang w:val="en-US" w:eastAsia="zh-CN"/>
        </w:rPr>
        <w:t>27</w:t>
      </w:r>
      <w:r>
        <w:rPr>
          <w:rFonts w:hint="eastAsia" w:ascii="仿宋_GB2312" w:hAnsi="仿宋_GB2312" w:eastAsia="仿宋_GB2312" w:cs="仿宋_GB2312"/>
          <w:color w:val="000000"/>
          <w:sz w:val="32"/>
          <w:szCs w:val="32"/>
        </w:rPr>
        <w:t>日</w:t>
      </w:r>
    </w:p>
    <w:p>
      <w:pPr>
        <w:keepNext w:val="0"/>
        <w:keepLines w:val="0"/>
        <w:pageBreakBefore w:val="0"/>
        <w:widowControl w:val="0"/>
        <w:kinsoku/>
        <w:wordWrap/>
        <w:overflowPunct/>
        <w:topLinePunct w:val="0"/>
        <w:bidi w:val="0"/>
        <w:snapToGrid/>
        <w:spacing w:line="560" w:lineRule="exact"/>
        <w:ind w:left="0" w:leftChars="0" w:right="0" w:firstLine="0" w:firstLineChars="0"/>
        <w:jc w:val="both"/>
        <w:outlineLvl w:val="1"/>
        <w:rPr>
          <w:rFonts w:hint="eastAsia" w:ascii="仿宋_GB2312" w:hAnsi="仿宋_GB2312" w:eastAsia="仿宋_GB2312" w:cs="仿宋_GB2312"/>
          <w:color w:val="00000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right="0"/>
        <w:jc w:val="center"/>
        <w:textAlignment w:val="auto"/>
        <w:outlineLvl w:val="1"/>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231F20"/>
          <w:spacing w:val="-16"/>
          <w:sz w:val="32"/>
          <w:szCs w:val="32"/>
        </w:rPr>
        <w:t>（市场监督管理部门将依法向社会公开行政处罚决定信息）</w:t>
      </w:r>
      <w:r>
        <w:rPr>
          <w:rFonts w:hint="eastAsia" w:ascii="仿宋_GB2312" w:hAnsi="仿宋_GB2312" w:eastAsia="仿宋_GB2312" w:cs="仿宋_GB2312"/>
          <w:color w:val="000000"/>
          <w:sz w:val="32"/>
          <w:szCs w:val="32"/>
        </w:rPr>
        <w:t xml:space="preserve"> </w:t>
      </w:r>
    </w:p>
    <w:p>
      <w:pPr>
        <w:keepNext w:val="0"/>
        <w:keepLines w:val="0"/>
        <w:pageBreakBefore w:val="0"/>
        <w:widowControl w:val="0"/>
        <w:kinsoku/>
        <w:wordWrap/>
        <w:overflowPunct/>
        <w:topLinePunct w:val="0"/>
        <w:bidi w:val="0"/>
        <w:snapToGrid/>
        <w:spacing w:line="560" w:lineRule="exact"/>
        <w:ind w:left="0" w:right="0"/>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mc:AlternateContent>
          <mc:Choice Requires="wps">
            <w:drawing>
              <wp:anchor distT="0" distB="0" distL="114300" distR="114300" simplePos="0" relativeHeight="251661312" behindDoc="0" locked="0" layoutInCell="1" allowOverlap="1">
                <wp:simplePos x="0" y="0"/>
                <wp:positionH relativeFrom="column">
                  <wp:posOffset>13970</wp:posOffset>
                </wp:positionH>
                <wp:positionV relativeFrom="paragraph">
                  <wp:posOffset>36195</wp:posOffset>
                </wp:positionV>
                <wp:extent cx="5227320" cy="635"/>
                <wp:effectExtent l="0" t="0" r="0" b="0"/>
                <wp:wrapNone/>
                <wp:docPr id="2" name="直接连接符 2"/>
                <wp:cNvGraphicFramePr/>
                <a:graphic xmlns:a="http://schemas.openxmlformats.org/drawingml/2006/main">
                  <a:graphicData uri="http://schemas.microsoft.com/office/word/2010/wordprocessingShape">
                    <wps:wsp>
                      <wps:cNvCnPr/>
                      <wps:spPr>
                        <a:xfrm flipV="1">
                          <a:off x="0" y="0"/>
                          <a:ext cx="522732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1.1pt;margin-top:2.85pt;height:0.05pt;width:411.6pt;z-index:251661312;mso-width-relative:page;mso-height-relative:page;" filled="f" stroked="t" coordsize="21600,21600" o:gfxdata="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GdRvKdIAAAAFAQAADwAAAAAAAAABACAAAAAiAAAAZHJzL2Rvd25yZXYueG1s&#10;UEsBAhQAFAAAAAgAh07iQD6HVvD+AQAA8QMAAA4AAAAAAAAAAQAgAAAAIQEAAGRycy9lMm9Eb2Mu&#10;eG1sUEsFBgAAAAAGAAYAWQEAAJEFAAAAAA==&#10;">
                <v:fill on="f" focussize="0,0"/>
                <v:stroke weight="1.25pt" color="#000000" joinstyle="round"/>
                <v:imagedata o:title=""/>
                <o:lock v:ext="edit" aspectratio="f"/>
              </v:line>
            </w:pict>
          </mc:Fallback>
        </mc:AlternateContent>
      </w:r>
      <w:r>
        <w:rPr>
          <w:rFonts w:hint="eastAsia" w:ascii="仿宋_GB2312" w:hAnsi="仿宋_GB2312" w:eastAsia="仿宋_GB2312" w:cs="仿宋_GB2312"/>
          <w:bCs/>
          <w:color w:val="000000"/>
          <w:sz w:val="32"/>
          <w:szCs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20807045</wp:posOffset>
                </wp:positionV>
                <wp:extent cx="5762625" cy="1270"/>
                <wp:effectExtent l="0" t="0" r="0" b="0"/>
                <wp:wrapNone/>
                <wp:docPr id="3" name="直接连接符 3"/>
                <wp:cNvGraphicFramePr/>
                <a:graphic xmlns:a="http://schemas.openxmlformats.org/drawingml/2006/main">
                  <a:graphicData uri="http://schemas.microsoft.com/office/word/2010/wordprocessingShape">
                    <wps:wsp>
                      <wps:cNvCnPr/>
                      <wps:spPr>
                        <a:xfrm>
                          <a:off x="0" y="0"/>
                          <a:ext cx="5762625" cy="1270"/>
                        </a:xfrm>
                        <a:prstGeom prst="line">
                          <a:avLst/>
                        </a:prstGeom>
                        <a:ln w="9360" cap="sq"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638.35pt;height:0.1pt;width:453.75pt;z-index:251660288;mso-width-relative:page;mso-height-relative:page;" filled="f" stroked="t" coordsize="21600,21600"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i+/zkdcAAAAKAQAADwAAAAAAAAABACAAAAAiAAAAZHJzL2Rvd25yZXYueG1s&#10;UEsBAhQAFAAAAAgAh07iQBSD0Df5AQAA5QMAAA4AAAAAAAAAAQAgAAAAJgEAAGRycy9lMm9Eb2Mu&#10;eG1sUEsFBgAAAAAGAAYAWQEAAJEFAAAAAA==&#10;">
                <v:fill on="f" focussize="0,0"/>
                <v:stroke weight="0.737007874015748pt" color="#000000" joinstyle="round" endcap="square"/>
                <v:imagedata o:title=""/>
                <o:lock v:ext="edit" aspectratio="f"/>
              </v:line>
            </w:pict>
          </mc:Fallback>
        </mc:AlternateContent>
      </w:r>
      <w:r>
        <w:rPr>
          <w:rFonts w:hint="eastAsia" w:ascii="仿宋_GB2312" w:hAnsi="仿宋_GB2312" w:eastAsia="仿宋_GB2312" w:cs="仿宋_GB2312"/>
          <w:color w:val="000000"/>
          <w:sz w:val="32"/>
          <w:szCs w:val="32"/>
        </w:rPr>
        <w:t>本文书一式</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u w:val="single"/>
          <w:lang w:eastAsia="zh-CN"/>
        </w:rPr>
        <w:t>四</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份，</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u w:val="single"/>
          <w:lang w:eastAsia="zh-CN"/>
        </w:rPr>
        <w:t>一</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份送达，</w:t>
      </w:r>
      <w:r>
        <w:rPr>
          <w:rFonts w:hint="eastAsia" w:ascii="仿宋_GB2312" w:hAnsi="仿宋_GB2312" w:eastAsia="仿宋_GB2312" w:cs="仿宋_GB2312"/>
          <w:color w:val="000000"/>
          <w:sz w:val="32"/>
          <w:szCs w:val="32"/>
          <w:lang w:eastAsia="zh-CN"/>
        </w:rPr>
        <w:t>三</w:t>
      </w:r>
      <w:r>
        <w:rPr>
          <w:rFonts w:hint="eastAsia" w:ascii="仿宋_GB2312" w:hAnsi="仿宋_GB2312" w:eastAsia="仿宋_GB2312" w:cs="仿宋_GB2312"/>
          <w:color w:val="000000"/>
          <w:sz w:val="32"/>
          <w:szCs w:val="32"/>
        </w:rPr>
        <w:t>份归档。</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方正小标宋简体">
    <w:panose1 w:val="02010601030101010101"/>
    <w:charset w:val="86"/>
    <w:family w:val="script"/>
    <w:pitch w:val="default"/>
    <w:sig w:usb0="00000001" w:usb1="080E0000" w:usb2="00000000" w:usb3="00000000" w:csb0="00040000" w:csb1="00000000"/>
  </w:font>
  <w:font w:name="Mongolian Baiti">
    <w:panose1 w:val="03000500000000000000"/>
    <w:charset w:val="00"/>
    <w:family w:val="script"/>
    <w:pitch w:val="default"/>
    <w:sig w:usb0="80000023" w:usb1="00000000" w:usb2="00020000" w:usb3="00000000" w:csb0="0000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hMGI1ZmUzNGRlZTQ0OTEzMDRkNWVjMmRmNTBlNTIifQ=="/>
  </w:docVars>
  <w:rsids>
    <w:rsidRoot w:val="19C8581D"/>
    <w:rsid w:val="041B292C"/>
    <w:rsid w:val="043B0C73"/>
    <w:rsid w:val="06D45216"/>
    <w:rsid w:val="088550DF"/>
    <w:rsid w:val="12003516"/>
    <w:rsid w:val="14F07C21"/>
    <w:rsid w:val="16D231FD"/>
    <w:rsid w:val="19C8581D"/>
    <w:rsid w:val="215A1D1F"/>
    <w:rsid w:val="2227206A"/>
    <w:rsid w:val="23A737DF"/>
    <w:rsid w:val="23D435D7"/>
    <w:rsid w:val="24D413E7"/>
    <w:rsid w:val="255802FD"/>
    <w:rsid w:val="27C546B8"/>
    <w:rsid w:val="27F6492F"/>
    <w:rsid w:val="28AC11AE"/>
    <w:rsid w:val="2A5C0DAA"/>
    <w:rsid w:val="36D111CE"/>
    <w:rsid w:val="36DD557A"/>
    <w:rsid w:val="3F390295"/>
    <w:rsid w:val="444051F9"/>
    <w:rsid w:val="49690EEF"/>
    <w:rsid w:val="4D7164F3"/>
    <w:rsid w:val="552B4AC9"/>
    <w:rsid w:val="56F4048B"/>
    <w:rsid w:val="5F933EDA"/>
    <w:rsid w:val="62F435E7"/>
    <w:rsid w:val="630442F9"/>
    <w:rsid w:val="64D4607B"/>
    <w:rsid w:val="684F1F78"/>
    <w:rsid w:val="696346E6"/>
    <w:rsid w:val="6B714B62"/>
    <w:rsid w:val="6D24429C"/>
    <w:rsid w:val="718627B6"/>
    <w:rsid w:val="74BD4884"/>
    <w:rsid w:val="77CC4230"/>
    <w:rsid w:val="7D6831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autoSpaceDE w:val="0"/>
      <w:autoSpaceDN w:val="0"/>
      <w:adjustRightInd w:val="0"/>
      <w:jc w:val="left"/>
    </w:pPr>
    <w:rPr>
      <w:rFonts w:ascii="Arial Unicode MS" w:hAnsi="Times New Roman" w:eastAsia="Arial Unicode MS"/>
      <w:kern w:val="0"/>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2621</Words>
  <Characters>2761</Characters>
  <Lines>0</Lines>
  <Paragraphs>0</Paragraphs>
  <TotalTime>35</TotalTime>
  <ScaleCrop>false</ScaleCrop>
  <LinksUpToDate>false</LinksUpToDate>
  <CharactersWithSpaces>2864</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2021-08-02T08:42:00Z</dcterms:created>
  <dc:creator>莺歌燕舞</dc:creator>
  <cp:lastModifiedBy>喜文</cp:lastModifiedBy>
  <cp:lastPrinted>2025-01-09T08:02:00Z</cp:lastPrinted>
  <dcterms:modified xsi:type="dcterms:W3CDTF">2025-02-25T04:33:49Z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993074A8FD9E475D919210852D73BD2E</vt:lpwstr>
  </property>
  <property fmtid="{D5CDD505-2E9C-101B-9397-08002B2CF9AE}" pid="4" name="KSOTemplateDocerSaveRecord">
    <vt:lpwstr>eyJoZGlkIjoiMjhjYjA5MTE5ZDA4NTVkMjc4ZGUyZjQzZWU4NWQ2Y2YiLCJ1c2VySWQiOiI5NTE2MTA2NTAifQ==</vt:lpwstr>
  </property>
</Properties>
</file>