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hint="eastAsia" w:ascii="楷体_GB2312" w:hAnsi="楷体_GB2312" w:eastAsia="楷体_GB2312" w:cs="楷体_GB2312"/>
          <w:b w:val="0"/>
          <w:bCs w:val="0"/>
          <w:sz w:val="18"/>
          <w:szCs w:val="18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Hans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Hans"/>
        </w:rPr>
        <w:t>年度述法工作报告</w:t>
      </w:r>
    </w:p>
    <w:p>
      <w:pPr>
        <w:keepNext w:val="0"/>
        <w:keepLines w:val="0"/>
        <w:pageBreakBefore w:val="0"/>
        <w:widowControl w:val="0"/>
        <w:tabs>
          <w:tab w:val="left" w:pos="1755"/>
          <w:tab w:val="center" w:pos="4673"/>
        </w:tabs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eastAsia="楷体_GB2312"/>
          <w:bCs/>
          <w:sz w:val="32"/>
          <w:szCs w:val="32"/>
        </w:rPr>
      </w:pPr>
      <w:r>
        <w:rPr>
          <w:rFonts w:hint="eastAsia" w:eastAsia="楷体_GB2312"/>
          <w:bCs/>
          <w:sz w:val="32"/>
          <w:szCs w:val="32"/>
        </w:rPr>
        <w:t>新市区街道党工委副书记、办事处主任</w:t>
      </w:r>
      <w:r>
        <w:rPr>
          <w:rFonts w:hint="eastAsia" w:eastAsia="楷体_GB2312"/>
          <w:bCs/>
          <w:sz w:val="32"/>
          <w:szCs w:val="32"/>
          <w:lang w:val="en-US" w:eastAsia="zh-CN"/>
        </w:rPr>
        <w:t xml:space="preserve">  </w:t>
      </w:r>
      <w:r>
        <w:rPr>
          <w:rFonts w:hint="eastAsia" w:eastAsia="楷体_GB2312"/>
          <w:bCs/>
          <w:sz w:val="32"/>
          <w:szCs w:val="32"/>
        </w:rPr>
        <w:t>李勇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spacing w:line="560" w:lineRule="exact"/>
        <w:ind w:left="200" w:leftChars="0" w:firstLine="640" w:firstLineChars="0"/>
        <w:textAlignment w:val="auto"/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 xml:space="preserve">履职情况 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/>
          <w:sz w:val="32"/>
          <w:szCs w:val="32"/>
          <w:lang w:val="en-US" w:eastAsia="zh-CN"/>
        </w:rPr>
        <w:t>扎实开展学习，增强法治意识。</w:t>
      </w: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val="en-US" w:eastAsia="zh-CN"/>
        </w:rPr>
        <w:t>一是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作为主要领导，认真履行法治建设第一责任人职责，始终把学习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宣传习近平法治思想作为首要任务，通过参加理论学习中心组学习、机关支部集体学习、“逢九必讲”课堂等方式，深刻理解把握精神实质，不断提升自身法治素养，将法治建设纳入年度工作计划和日常考核。</w:t>
      </w: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val="en-US" w:eastAsia="zh-CN"/>
        </w:rPr>
        <w:t>二是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带领班子成员及全体干部积极学习《中华人民共和国宪法》《中华人民共和国民法典》等内容，严格按照法律法规开展日常工作。全年组织开展各类学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习30余场次，干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部全部完成“法宣在线”学法任务，并通过年终考试，参考率及合格率均为100%。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/>
          <w:sz w:val="32"/>
          <w:szCs w:val="32"/>
          <w:lang w:val="en-US" w:eastAsia="zh-CN"/>
        </w:rPr>
        <w:t>（二）创新宣传途径，提升普法质效。</w:t>
      </w: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val="en-US" w:eastAsia="zh-CN"/>
        </w:rPr>
        <w:t>一是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以宪法宣传月、“6·26”国际禁毒日、“12·4”法治宣传日等重要节点为契机，利用法治公园、法治广场、法治长廊等场所，结合岗位大练兵、“铸牢中华民族共同体意识”融情活动，用好微信公众号、微信群、抖音直播等新媒体阵地，广泛开展普法宣传活动，提高居民法律意识。</w:t>
      </w: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val="en-US" w:eastAsia="zh-CN"/>
        </w:rPr>
        <w:t>二是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常态化开展法治宣传教育，定期举办法治大讲堂，通过以案说法、热点解读、现场互动等方式，向居民多角度普及法律知识，全年组织开展各类普法活动、普法课堂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20余场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次，受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众2000余人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次。</w:t>
      </w: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val="en-US" w:eastAsia="zh-CN"/>
        </w:rPr>
        <w:t>三是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在社区设立矛盾纠纷调处化解中心，在25个居民小区设立矛盾纠纷调解厅，共调解矛盾纠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纷400余件，调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解成功率达95%。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/>
          <w:sz w:val="32"/>
          <w:szCs w:val="32"/>
          <w:lang w:val="en-US" w:eastAsia="zh-CN"/>
        </w:rPr>
        <w:t>（三）运用法治思维，推进基层治理。</w:t>
      </w: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val="en-US" w:eastAsia="zh-CN"/>
        </w:rPr>
        <w:t>一是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按照全面依法治市委员会要求，成立法学会，街道设立法律顾问、法官工作室，确定1名法律顾问、1名兼职法官、1名兼职检察官为居民提供法律咨询和法律援助，为辖区治理提供法律意见，有效推进物业管理、邻里纠纷等重点工作。全年解答法律咨询</w:t>
      </w:r>
      <w:r>
        <w:rPr>
          <w:rFonts w:hint="eastAsia" w:ascii="仿宋_GB2312" w:hAnsi="仿宋_GB2312" w:eastAsia="仿宋_GB2312" w:cs="仿宋_GB2312"/>
          <w:b w:val="0"/>
          <w:bCs/>
          <w:color w:val="FF000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00余起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，提供法律服务400余人次。</w:t>
      </w: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val="en-US" w:eastAsia="zh-CN"/>
        </w:rPr>
        <w:t>二是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依法开展矛盾纠纷化解，用好用活“三色预警、分级处理”矛盾纠纷化解机制，调处矛盾纠纷件，实现“矛盾不上交、平安不出事、服务不缺位”的工作目标。</w:t>
      </w: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val="en-US" w:eastAsia="zh-CN"/>
        </w:rPr>
        <w:t>三是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增强法治思维，用好“街所联动”工作机制，重点开展公租房等偏远散区域和流动人口聚集区域的管理工作，完成异地流入人员服务全覆盖，实现了从“管住”到“管好”的转变。完善网格化管理、精细化服务、信息化支撑的基层治理平台，提升网格治理效能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560" w:lineRule="exact"/>
        <w:ind w:left="840" w:leftChars="0"/>
        <w:textAlignment w:val="auto"/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二、下一步工作打算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560" w:lineRule="exact"/>
        <w:ind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/>
          <w:sz w:val="32"/>
          <w:szCs w:val="32"/>
          <w:lang w:val="en-US" w:eastAsia="zh-CN"/>
        </w:rPr>
        <w:t>（一）学用结合涵养理论。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坚持在“学”字上下功夫，重点抓好《法治思想学习纲要》《论坚持全面依法治国》等权威读本的学习；在“用”字上出效果，进一步教育引导党员领导干部养成用法的思维，严格遵循“办事依法、遇事找法、解决问题用法、化解矛盾靠法”这一思路，将法律意识贯穿于整个工作中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560" w:lineRule="exact"/>
        <w:ind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/>
          <w:sz w:val="32"/>
          <w:szCs w:val="32"/>
          <w:lang w:val="en-US" w:eastAsia="zh-CN"/>
        </w:rPr>
        <w:t>（二）依法推进法治建设。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深入学习贯彻法治思想，加大普法宣传力度，营造尊法学法守法用法的浓厚氛围。依托法治公园、法治长廊以及抖音直播等新媒体阵地常态化开展法治宣传，联动法学会专家等资源，为居民提供法律咨询和法律援助，推动法治观念形成。建立联动共享法律专业队伍机制，落实法制审核制度，规范执行法制审核工作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560" w:lineRule="exact"/>
        <w:ind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/>
          <w:sz w:val="32"/>
          <w:szCs w:val="32"/>
          <w:lang w:val="en-US" w:eastAsia="zh-CN"/>
        </w:rPr>
        <w:t>（三）抓好矛盾纠纷化解。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坚持和发展新时代“枫桥经验”，坚持“调防结合、以防为主”原则，以维护社会稳定为出发点和落脚点，发挥人民调解工作“第一道防线”作用，依托“三色预警、分级处理”工作机制，用好“1+4”专业化队伍体系，将各类矛盾纠纷化解在萌芽状态，切实从源头上预防和化解风险隐患和不稳定因素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/>
          <w:sz w:val="32"/>
          <w:szCs w:val="32"/>
          <w:lang w:val="en-US" w:eastAsia="zh-CN"/>
        </w:rPr>
        <w:t>（四）依法依规为民办事。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督促班子成员和社区“两委”班子认真学习相关法律法规，树牢法治思维。依法依规推进国道沿线平房拆除，开展辖区建筑隐患排查整治，紧盯房屋漏水、暖气不热等居民反映热点问题，及时协调相关部门解决。落实网格化管理职责，不断提升管理效能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（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五</w:t>
      </w: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）</w:t>
      </w:r>
      <w:r>
        <w:rPr>
          <w:rFonts w:hint="eastAsia" w:ascii="楷体_GB2312" w:hAnsi="楷体_GB2312" w:eastAsia="楷体_GB2312" w:cs="楷体_GB2312"/>
          <w:sz w:val="32"/>
          <w:szCs w:val="32"/>
        </w:rPr>
        <w:t>创新法治宣传教育形式</w:t>
      </w: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推动普法工作由“灌输式”转向“互动式”和“体验式”，增强其针对性和实效性，激发干部和群众的学习积极性。通过建立长效机制，确保法治教育深入人心，持续巩固法治成果。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</w:pPr>
    </w:p>
    <w:p/>
    <w:sectPr>
      <w:footerReference r:id="rId3" w:type="default"/>
      <w:pgSz w:w="11906" w:h="16838"/>
      <w:pgMar w:top="1701" w:right="1440" w:bottom="1701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2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D7BD1EA"/>
    <w:multiLevelType w:val="singleLevel"/>
    <w:tmpl w:val="CD7BD1EA"/>
    <w:lvl w:ilvl="0" w:tentative="0">
      <w:start w:val="1"/>
      <w:numFmt w:val="chineseCounting"/>
      <w:suff w:val="nothing"/>
      <w:lvlText w:val="%1、"/>
      <w:lvlJc w:val="left"/>
      <w:pPr>
        <w:ind w:left="200"/>
      </w:pPr>
      <w:rPr>
        <w:rFonts w:hint="eastAsia"/>
      </w:rPr>
    </w:lvl>
  </w:abstractNum>
  <w:abstractNum w:abstractNumId="1">
    <w:nsid w:val="E553E817"/>
    <w:multiLevelType w:val="singleLevel"/>
    <w:tmpl w:val="E553E817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GVhMGI1ZmUzNGRlZTQ0OTEzMDRkNWVjMmRmNTBlNTIifQ=="/>
  </w:docVars>
  <w:rsids>
    <w:rsidRoot w:val="2C3B69AF"/>
    <w:rsid w:val="1260601F"/>
    <w:rsid w:val="2C3B69AF"/>
    <w:rsid w:val="7D607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Normal (Web)"/>
    <w:basedOn w:val="1"/>
    <w:autoRedefine/>
    <w:qFormat/>
    <w:uiPriority w:val="0"/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490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2025-03-03T03:14:00Z</dcterms:created>
  <dc:creator>一切随缘</dc:creator>
  <cp:lastModifiedBy>喜文</cp:lastModifiedBy>
  <cp:lastPrinted>2025-03-03T03:27:00Z</cp:lastPrinted>
  <dcterms:modified xsi:type="dcterms:W3CDTF">2025-03-19T09:52:45Z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ED20584845994739A23F25493475C717_12</vt:lpwstr>
  </property>
  <property fmtid="{D5CDD505-2E9C-101B-9397-08002B2CF9AE}" pid="3" name="KSOProductBuildVer">
    <vt:lpwstr>2052-12.1.0.16729</vt:lpwstr>
  </property>
</Properties>
</file>