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0E3045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2024年度述法报告</w:t>
      </w:r>
    </w:p>
    <w:p w14:paraId="69B3056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乌苏市人大常委会机关党组书记、办公室主任  王明</w:t>
      </w:r>
    </w:p>
    <w:p w14:paraId="2A70BD5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266285D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根据工作要求，现述法如下：</w:t>
      </w:r>
    </w:p>
    <w:p w14:paraId="5809B7A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一、履职情况</w:t>
      </w:r>
    </w:p>
    <w:p w14:paraId="7501465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（一）自觉尊重法律权威、培育法治信仰，做到崇尚法律，尊奉法律。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一是</w:t>
      </w:r>
      <w:r>
        <w:rPr>
          <w:rFonts w:hint="eastAsia" w:ascii="仿宋_GB2312" w:hAnsi="仿宋_GB2312" w:eastAsia="仿宋_GB2312" w:cs="仿宋_GB2312"/>
          <w:sz w:val="32"/>
          <w:szCs w:val="32"/>
        </w:rPr>
        <w:t>坚持宪法法律至上，在工作中不搞以言代法、以权压法、徇私枉法，随时警醒自己秉公办事，奉公守法，严以修身，严于律己，为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党</w:t>
      </w:r>
      <w:r>
        <w:rPr>
          <w:rFonts w:hint="eastAsia" w:ascii="仿宋_GB2312" w:hAnsi="仿宋_GB2312" w:eastAsia="仿宋_GB2312" w:cs="仿宋_GB2312"/>
          <w:sz w:val="32"/>
          <w:szCs w:val="32"/>
        </w:rPr>
        <w:t>员干部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做好</w:t>
      </w:r>
      <w:r>
        <w:rPr>
          <w:rFonts w:hint="eastAsia" w:ascii="仿宋_GB2312" w:hAnsi="仿宋_GB2312" w:eastAsia="仿宋_GB2312" w:cs="仿宋_GB2312"/>
          <w:sz w:val="32"/>
          <w:szCs w:val="32"/>
        </w:rPr>
        <w:t>表率。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二是</w:t>
      </w:r>
      <w:r>
        <w:rPr>
          <w:rFonts w:hint="eastAsia" w:ascii="仿宋_GB2312" w:hAnsi="仿宋_GB2312" w:eastAsia="仿宋_GB2312" w:cs="仿宋_GB2312"/>
          <w:sz w:val="32"/>
          <w:szCs w:val="32"/>
        </w:rPr>
        <w:t>树立法治理念，提高运用法治思维和法治方式推动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工作</w:t>
      </w:r>
      <w:r>
        <w:rPr>
          <w:rFonts w:hint="eastAsia" w:ascii="仿宋_GB2312" w:hAnsi="仿宋_GB2312" w:eastAsia="仿宋_GB2312" w:cs="仿宋_GB2312"/>
          <w:sz w:val="32"/>
          <w:szCs w:val="32"/>
        </w:rPr>
        <w:t>的能力，充分教育引导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机关党</w:t>
      </w:r>
      <w:r>
        <w:rPr>
          <w:rFonts w:hint="eastAsia" w:ascii="仿宋_GB2312" w:hAnsi="仿宋_GB2312" w:eastAsia="仿宋_GB2312" w:cs="仿宋_GB2312"/>
          <w:sz w:val="32"/>
          <w:szCs w:val="32"/>
        </w:rPr>
        <w:t>员干部依法行政、依法办事。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三是</w:t>
      </w:r>
      <w:r>
        <w:rPr>
          <w:rFonts w:hint="eastAsia" w:ascii="仿宋_GB2312" w:hAnsi="仿宋_GB2312" w:eastAsia="仿宋_GB2312" w:cs="仿宋_GB2312"/>
          <w:sz w:val="32"/>
          <w:szCs w:val="32"/>
        </w:rPr>
        <w:t>落实法律顾问制度。聘请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乌苏市雪松律师事务所铁建民律师为机关</w:t>
      </w:r>
      <w:r>
        <w:rPr>
          <w:rFonts w:hint="eastAsia" w:ascii="仿宋_GB2312" w:hAnsi="仿宋_GB2312" w:eastAsia="仿宋_GB2312" w:cs="仿宋_GB2312"/>
          <w:sz w:val="32"/>
          <w:szCs w:val="32"/>
        </w:rPr>
        <w:t>法律顾问，实现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机关法治建设、</w:t>
      </w:r>
      <w:r>
        <w:rPr>
          <w:rFonts w:hint="eastAsia" w:ascii="仿宋_GB2312" w:hAnsi="仿宋_GB2312" w:eastAsia="仿宋_GB2312" w:cs="仿宋_GB2312"/>
          <w:sz w:val="32"/>
          <w:szCs w:val="32"/>
        </w:rPr>
        <w:t>重大决策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等</w:t>
      </w:r>
      <w:r>
        <w:rPr>
          <w:rFonts w:hint="eastAsia" w:ascii="仿宋_GB2312" w:hAnsi="仿宋_GB2312" w:eastAsia="仿宋_GB2312" w:cs="仿宋_GB2312"/>
          <w:sz w:val="32"/>
          <w:szCs w:val="32"/>
        </w:rPr>
        <w:t>律师全程参与，有效防范法律风险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不断提升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机关</w:t>
      </w:r>
      <w:r>
        <w:rPr>
          <w:rFonts w:hint="eastAsia" w:ascii="仿宋_GB2312" w:hAnsi="仿宋_GB2312" w:eastAsia="仿宋_GB2312" w:cs="仿宋_GB2312"/>
          <w:sz w:val="32"/>
          <w:szCs w:val="32"/>
        </w:rPr>
        <w:t>依法行政能力和水平。</w:t>
      </w:r>
    </w:p>
    <w:p w14:paraId="1EE1111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（三）以宪法、法律、</w:t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党</w:t>
      </w:r>
      <w:r>
        <w:rPr>
          <w:rFonts w:hint="eastAsia" w:ascii="楷体_GB2312" w:hAnsi="楷体_GB2312" w:eastAsia="楷体_GB2312" w:cs="楷体_GB2312"/>
          <w:sz w:val="32"/>
          <w:szCs w:val="32"/>
        </w:rPr>
        <w:t>内法规为准绳，真正做到“法定职权必须为、法无授权不可为”。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一是</w:t>
      </w:r>
      <w:r>
        <w:rPr>
          <w:rFonts w:hint="eastAsia" w:ascii="仿宋_GB2312" w:hAnsi="仿宋_GB2312" w:eastAsia="仿宋_GB2312" w:cs="仿宋_GB2312"/>
          <w:sz w:val="32"/>
          <w:szCs w:val="32"/>
        </w:rPr>
        <w:t>调整完善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机关</w:t>
      </w:r>
      <w:r>
        <w:rPr>
          <w:rFonts w:hint="eastAsia" w:ascii="仿宋_GB2312" w:hAnsi="仿宋_GB2312" w:eastAsia="仿宋_GB2312" w:cs="仿宋_GB2312"/>
          <w:sz w:val="32"/>
          <w:szCs w:val="32"/>
        </w:rPr>
        <w:t>法治建设领导小组，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确定</w:t>
      </w:r>
      <w:r>
        <w:rPr>
          <w:rFonts w:hint="eastAsia" w:ascii="仿宋_GB2312" w:hAnsi="仿宋_GB2312" w:eastAsia="仿宋_GB2312" w:cs="仿宋_GB2312"/>
          <w:sz w:val="32"/>
          <w:szCs w:val="32"/>
        </w:rPr>
        <w:t>专门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委室</w:t>
      </w:r>
      <w:r>
        <w:rPr>
          <w:rFonts w:hint="eastAsia" w:ascii="仿宋_GB2312" w:hAnsi="仿宋_GB2312" w:eastAsia="仿宋_GB2312" w:cs="仿宋_GB2312"/>
          <w:sz w:val="32"/>
          <w:szCs w:val="32"/>
        </w:rPr>
        <w:t>和工作人员负责法治建设工作，明确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机关</w:t>
      </w:r>
      <w:r>
        <w:rPr>
          <w:rFonts w:hint="eastAsia" w:ascii="仿宋_GB2312" w:hAnsi="仿宋_GB2312" w:eastAsia="仿宋_GB2312" w:cs="仿宋_GB2312"/>
          <w:sz w:val="32"/>
          <w:szCs w:val="32"/>
        </w:rPr>
        <w:t>法治建设相关工作职责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进一步充实法治建设工作力量，为法治建设提供坚强的组织保障。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二是</w:t>
      </w:r>
      <w:r>
        <w:rPr>
          <w:rFonts w:hint="eastAsia" w:ascii="仿宋_GB2312" w:hAnsi="仿宋_GB2312" w:eastAsia="仿宋_GB2312" w:cs="仿宋_GB2312"/>
          <w:sz w:val="32"/>
          <w:szCs w:val="32"/>
        </w:rPr>
        <w:t>将法治建设纳入年度工作计划，持续加强法治型机关建设，不断优化和调整工作措施，进一步明确法治政府建设工作任务和保障措施，并将工作任务分解到各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委室</w:t>
      </w:r>
      <w:r>
        <w:rPr>
          <w:rFonts w:hint="eastAsia" w:ascii="仿宋_GB2312" w:hAnsi="仿宋_GB2312" w:eastAsia="仿宋_GB2312" w:cs="仿宋_GB2312"/>
          <w:sz w:val="32"/>
          <w:szCs w:val="32"/>
        </w:rPr>
        <w:t>，精心组织实施，对法治建设重要工作亲自部署、重大问题亲自过问、重点环节亲自协调、重要任务亲自督办，层层压实责任。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三是</w:t>
      </w:r>
      <w:r>
        <w:rPr>
          <w:rFonts w:hint="eastAsia" w:ascii="仿宋_GB2312" w:hAnsi="仿宋_GB2312" w:eastAsia="仿宋_GB2312" w:cs="仿宋_GB2312"/>
          <w:sz w:val="32"/>
          <w:szCs w:val="32"/>
        </w:rPr>
        <w:t>加强制度建设，对涉及“三重一大”事项以及其他重大事项均严格按照制度，依法依规集体决策。进一步完善财务管理制度、车辆管理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等</w:t>
      </w:r>
      <w:r>
        <w:rPr>
          <w:rFonts w:hint="eastAsia" w:ascii="仿宋_GB2312" w:hAnsi="仿宋_GB2312" w:eastAsia="仿宋_GB2312" w:cs="仿宋_GB2312"/>
          <w:sz w:val="32"/>
          <w:szCs w:val="32"/>
        </w:rPr>
        <w:t>制度，进一步加强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机关</w:t>
      </w:r>
      <w:r>
        <w:rPr>
          <w:rFonts w:hint="eastAsia" w:ascii="仿宋_GB2312" w:hAnsi="仿宋_GB2312" w:eastAsia="仿宋_GB2312" w:cs="仿宋_GB2312"/>
          <w:sz w:val="32"/>
          <w:szCs w:val="32"/>
        </w:rPr>
        <w:t>内控管理，做到各项工作有据可循。</w:t>
      </w:r>
    </w:p>
    <w:p w14:paraId="171A2DE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（</w:t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三</w:t>
      </w:r>
      <w:r>
        <w:rPr>
          <w:rFonts w:hint="eastAsia" w:ascii="楷体_GB2312" w:hAnsi="楷体_GB2312" w:eastAsia="楷体_GB2312" w:cs="楷体_GB2312"/>
          <w:sz w:val="32"/>
          <w:szCs w:val="32"/>
        </w:rPr>
        <w:t>）把深入学习宣传贯彻法治思想作为一项重要任务，做到常学常抓。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一是</w:t>
      </w:r>
      <w:r>
        <w:rPr>
          <w:rFonts w:hint="eastAsia" w:ascii="仿宋_GB2312" w:hAnsi="仿宋_GB2312" w:eastAsia="仿宋_GB2312" w:cs="仿宋_GB2312"/>
          <w:sz w:val="32"/>
          <w:szCs w:val="32"/>
        </w:rPr>
        <w:t>着力用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习近平</w:t>
      </w:r>
      <w:r>
        <w:rPr>
          <w:rFonts w:hint="eastAsia" w:ascii="仿宋_GB2312" w:hAnsi="仿宋_GB2312" w:eastAsia="仿宋_GB2312" w:cs="仿宋_GB2312"/>
          <w:sz w:val="32"/>
          <w:szCs w:val="32"/>
        </w:rPr>
        <w:t>法治思想武装头脑、指导工作，切实把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习近平</w:t>
      </w:r>
      <w:r>
        <w:rPr>
          <w:rFonts w:hint="eastAsia" w:ascii="仿宋_GB2312" w:hAnsi="仿宋_GB2312" w:eastAsia="仿宋_GB2312" w:cs="仿宋_GB2312"/>
          <w:sz w:val="32"/>
          <w:szCs w:val="32"/>
        </w:rPr>
        <w:t>法治思想贯彻落实到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机关工作</w:t>
      </w:r>
      <w:r>
        <w:rPr>
          <w:rFonts w:hint="eastAsia" w:ascii="仿宋_GB2312" w:hAnsi="仿宋_GB2312" w:eastAsia="仿宋_GB2312" w:cs="仿宋_GB2312"/>
          <w:sz w:val="32"/>
          <w:szCs w:val="32"/>
        </w:rPr>
        <w:t>的全过程、各方面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建立</w:t>
      </w:r>
      <w:r>
        <w:rPr>
          <w:rFonts w:hint="eastAsia" w:ascii="仿宋_GB2312" w:hAnsi="仿宋_GB2312" w:eastAsia="仿宋_GB2312" w:cs="仿宋_GB2312"/>
          <w:sz w:val="32"/>
          <w:szCs w:val="32"/>
        </w:rPr>
        <w:t>定期学法制度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不断加强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党员</w:t>
      </w:r>
      <w:r>
        <w:rPr>
          <w:rFonts w:hint="eastAsia" w:ascii="仿宋_GB2312" w:hAnsi="仿宋_GB2312" w:eastAsia="仿宋_GB2312" w:cs="仿宋_GB2312"/>
          <w:sz w:val="32"/>
          <w:szCs w:val="32"/>
        </w:rPr>
        <w:t>干部法治思维和法治能力建设，有效提高知法懂法用法能力。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二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是</w:t>
      </w:r>
      <w:r>
        <w:rPr>
          <w:rFonts w:hint="eastAsia" w:ascii="仿宋_GB2312" w:hAnsi="仿宋_GB2312" w:eastAsia="仿宋_GB2312" w:cs="仿宋_GB2312"/>
          <w:sz w:val="32"/>
          <w:szCs w:val="32"/>
        </w:rPr>
        <w:t>抓好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机关</w:t>
      </w:r>
      <w:r>
        <w:rPr>
          <w:rFonts w:hint="eastAsia" w:ascii="仿宋_GB2312" w:hAnsi="仿宋_GB2312" w:eastAsia="仿宋_GB2312" w:cs="仿宋_GB2312"/>
          <w:sz w:val="32"/>
          <w:szCs w:val="32"/>
        </w:rPr>
        <w:t>中心组学习。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2024</w:t>
      </w:r>
      <w:r>
        <w:rPr>
          <w:rFonts w:hint="eastAsia" w:ascii="仿宋_GB2312" w:hAnsi="仿宋_GB2312" w:eastAsia="仿宋_GB2312" w:cs="仿宋_GB2312"/>
          <w:sz w:val="32"/>
          <w:szCs w:val="32"/>
        </w:rPr>
        <w:t>年以来，组织开展学习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习近平总书记</w:t>
      </w:r>
      <w:r>
        <w:rPr>
          <w:rFonts w:hint="eastAsia" w:ascii="仿宋_GB2312" w:hAnsi="仿宋_GB2312" w:eastAsia="仿宋_GB2312" w:cs="仿宋_GB2312"/>
          <w:sz w:val="32"/>
          <w:szCs w:val="32"/>
        </w:rPr>
        <w:t>系列重要讲话精神和重要指示批示精神、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党</w:t>
      </w:r>
      <w:r>
        <w:rPr>
          <w:rFonts w:hint="eastAsia" w:ascii="仿宋_GB2312" w:hAnsi="仿宋_GB2312" w:eastAsia="仿宋_GB2312" w:cs="仿宋_GB2312"/>
          <w:sz w:val="32"/>
          <w:szCs w:val="32"/>
        </w:rPr>
        <w:t>内法律法规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等</w:t>
      </w:r>
      <w:r>
        <w:rPr>
          <w:rFonts w:hint="eastAsia" w:ascii="仿宋_GB2312" w:hAnsi="仿宋_GB2312" w:eastAsia="仿宋_GB2312" w:cs="仿宋_GB2312"/>
          <w:sz w:val="32"/>
          <w:szCs w:val="32"/>
        </w:rPr>
        <w:t>，不断提高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机关党组</w:t>
      </w:r>
      <w:r>
        <w:rPr>
          <w:rFonts w:hint="eastAsia" w:ascii="仿宋_GB2312" w:hAnsi="仿宋_GB2312" w:eastAsia="仿宋_GB2312" w:cs="仿宋_GB2312"/>
          <w:sz w:val="32"/>
          <w:szCs w:val="32"/>
        </w:rPr>
        <w:t>班子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和机关党员干部</w:t>
      </w:r>
      <w:r>
        <w:rPr>
          <w:rFonts w:hint="eastAsia" w:ascii="仿宋_GB2312" w:hAnsi="仿宋_GB2312" w:eastAsia="仿宋_GB2312" w:cs="仿宋_GB2312"/>
          <w:sz w:val="32"/>
          <w:szCs w:val="32"/>
        </w:rPr>
        <w:t>依法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履职</w:t>
      </w:r>
      <w:r>
        <w:rPr>
          <w:rFonts w:hint="eastAsia" w:ascii="仿宋_GB2312" w:hAnsi="仿宋_GB2312" w:eastAsia="仿宋_GB2312" w:cs="仿宋_GB2312"/>
          <w:sz w:val="32"/>
          <w:szCs w:val="32"/>
        </w:rPr>
        <w:t>的能力。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三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是</w:t>
      </w:r>
      <w:r>
        <w:rPr>
          <w:rFonts w:hint="eastAsia" w:ascii="仿宋_GB2312" w:hAnsi="仿宋_GB2312" w:eastAsia="仿宋_GB2312" w:cs="仿宋_GB2312"/>
          <w:sz w:val="32"/>
          <w:szCs w:val="32"/>
        </w:rPr>
        <w:t>通过每周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理论</w:t>
      </w:r>
      <w:r>
        <w:rPr>
          <w:rFonts w:hint="eastAsia" w:ascii="仿宋_GB2312" w:hAnsi="仿宋_GB2312" w:eastAsia="仿宋_GB2312" w:cs="仿宋_GB2312"/>
          <w:sz w:val="32"/>
          <w:szCs w:val="32"/>
        </w:rPr>
        <w:t>学习、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党</w:t>
      </w:r>
      <w:r>
        <w:rPr>
          <w:rFonts w:hint="eastAsia" w:ascii="仿宋_GB2312" w:hAnsi="仿宋_GB2312" w:eastAsia="仿宋_GB2312" w:cs="仿宋_GB2312"/>
          <w:sz w:val="32"/>
          <w:szCs w:val="32"/>
        </w:rPr>
        <w:t>风廉政教育、主题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党</w:t>
      </w:r>
      <w:r>
        <w:rPr>
          <w:rFonts w:hint="eastAsia" w:ascii="仿宋_GB2312" w:hAnsi="仿宋_GB2312" w:eastAsia="仿宋_GB2312" w:cs="仿宋_GB2312"/>
          <w:sz w:val="32"/>
          <w:szCs w:val="32"/>
        </w:rPr>
        <w:t>日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活动</w:t>
      </w:r>
      <w:r>
        <w:rPr>
          <w:rFonts w:hint="eastAsia" w:ascii="仿宋_GB2312" w:hAnsi="仿宋_GB2312" w:eastAsia="仿宋_GB2312" w:cs="仿宋_GB2312"/>
          <w:sz w:val="32"/>
          <w:szCs w:val="32"/>
        </w:rPr>
        <w:t>等，深入学习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习近平</w:t>
      </w:r>
      <w:r>
        <w:rPr>
          <w:rFonts w:hint="eastAsia" w:ascii="仿宋_GB2312" w:hAnsi="仿宋_GB2312" w:eastAsia="仿宋_GB2312" w:cs="仿宋_GB2312"/>
          <w:sz w:val="32"/>
          <w:szCs w:val="32"/>
        </w:rPr>
        <w:t>法治思想和相关法律法规，全年开展学习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50</w:t>
      </w:r>
      <w:r>
        <w:rPr>
          <w:rFonts w:hint="eastAsia" w:ascii="仿宋_GB2312" w:hAnsi="仿宋_GB2312" w:eastAsia="仿宋_GB2312" w:cs="仿宋_GB2312"/>
          <w:sz w:val="32"/>
          <w:szCs w:val="32"/>
        </w:rPr>
        <w:t>余次，并督促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党</w:t>
      </w:r>
      <w:r>
        <w:rPr>
          <w:rFonts w:hint="eastAsia" w:ascii="仿宋_GB2312" w:hAnsi="仿宋_GB2312" w:eastAsia="仿宋_GB2312" w:cs="仿宋_GB2312"/>
          <w:sz w:val="32"/>
          <w:szCs w:val="32"/>
        </w:rPr>
        <w:t>员干部通过“法宣在线”“学习强国”等平台加强自学。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四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是</w:t>
      </w:r>
      <w:r>
        <w:rPr>
          <w:rFonts w:hint="eastAsia" w:ascii="仿宋_GB2312" w:hAnsi="仿宋_GB2312" w:eastAsia="仿宋_GB2312" w:cs="仿宋_GB2312"/>
          <w:sz w:val="32"/>
          <w:szCs w:val="32"/>
        </w:rPr>
        <w:t>结合“八五”普法工作，充分利用“3·15”国际消费者权益日、“6·26”国际禁毒日、“12·4”宪法宣传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周</w:t>
      </w:r>
      <w:r>
        <w:rPr>
          <w:rFonts w:hint="eastAsia" w:ascii="仿宋_GB2312" w:hAnsi="仿宋_GB2312" w:eastAsia="仿宋_GB2312" w:cs="仿宋_GB2312"/>
          <w:sz w:val="32"/>
          <w:szCs w:val="32"/>
        </w:rPr>
        <w:t>等重要节点开展宣传宣讲，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持续</w:t>
      </w:r>
      <w:r>
        <w:rPr>
          <w:rFonts w:hint="eastAsia" w:ascii="仿宋_GB2312" w:hAnsi="仿宋_GB2312" w:eastAsia="仿宋_GB2312" w:cs="仿宋_GB2312"/>
          <w:sz w:val="32"/>
          <w:szCs w:val="32"/>
        </w:rPr>
        <w:t>做好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人大工作的</w:t>
      </w:r>
      <w:r>
        <w:rPr>
          <w:rFonts w:hint="eastAsia" w:ascii="仿宋_GB2312" w:hAnsi="仿宋_GB2312" w:eastAsia="仿宋_GB2312" w:cs="仿宋_GB2312"/>
          <w:sz w:val="32"/>
          <w:szCs w:val="32"/>
        </w:rPr>
        <w:t>社会宣传，提升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机关党</w:t>
      </w:r>
      <w:r>
        <w:rPr>
          <w:rFonts w:hint="eastAsia" w:ascii="仿宋_GB2312" w:hAnsi="仿宋_GB2312" w:eastAsia="仿宋_GB2312" w:cs="仿宋_GB2312"/>
          <w:sz w:val="32"/>
          <w:szCs w:val="32"/>
        </w:rPr>
        <w:t>员干部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尊法学法守法用法</w:t>
      </w:r>
      <w:r>
        <w:rPr>
          <w:rFonts w:hint="eastAsia" w:ascii="仿宋_GB2312" w:hAnsi="仿宋_GB2312" w:eastAsia="仿宋_GB2312" w:cs="仿宋_GB2312"/>
          <w:sz w:val="32"/>
          <w:szCs w:val="32"/>
        </w:rPr>
        <w:t>意识。</w:t>
      </w:r>
    </w:p>
    <w:p w14:paraId="3DD9798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二、亮点工作</w:t>
      </w:r>
    </w:p>
    <w:p w14:paraId="53C4E04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多举措推动基层立法联系点“直通车”建设，发挥基层立法联系点“直通车”作用。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一是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加强领导，强化保障。坚持常委会主要领导抓，一名分管领导主管联系点工作，法制工作委员会具体负责日常工作。确立立法联系单位80个、协作单位6家、立法联络员86名、立法信息员121名，建立法律咨询专家库9名，确保工作有人、任务见人、责任到人。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二是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建章立制，规范运行。不断健全组织机构，完善工作制度，编撰印发《乌苏市人大常委会基层立法联系点制度汇编》，使工作有章可循、有序开展。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三是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延伸网络，夯实基础。在53个人大代表联络站、86个人大代表联络点加挂“立法信息采集点”牌子，推动立法工作和代表群众工作“双向互动”，使成为集代表履职、接待选民、立法征询、法制宣传、成果展示等功能为一体的活动场所。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四是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加强宣传，强化培训。持续加强和改进基层立法联系点宣传和培训工作，多方位开展宪法法律法规宣传，及时收集现行法律法规在实施中出现的问题，持续提高参与民主立法的热情和能力。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五是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坚持立法为民，深入践行全过程人民民主，不断加强自治区人大基层立法联系点建设，将立法联系点、代表联络站、公共法律服务中心相互融合，采取线上人大履职APP、12348法律服务平台、12345政府服务平台，通过各级人大代表调研、走访、接待等渠道，广泛听取人民群众和人大代表对立法工作的意见建议，发挥民意“直通车”作用，收集立法意见建议87条，人民群众参与立法的氛围更加浓厚。</w:t>
      </w:r>
    </w:p>
    <w:p w14:paraId="27E86AA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三、问题短板和下一步工作打算</w:t>
      </w:r>
    </w:p>
    <w:p w14:paraId="4FF26A6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一年来</w:t>
      </w:r>
      <w:r>
        <w:rPr>
          <w:rFonts w:hint="eastAsia" w:ascii="仿宋_GB2312" w:hAnsi="仿宋_GB2312" w:eastAsia="仿宋_GB2312" w:cs="仿宋_GB2312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本人</w:t>
      </w:r>
      <w:r>
        <w:rPr>
          <w:rFonts w:hint="eastAsia" w:ascii="仿宋_GB2312" w:hAnsi="仿宋_GB2312" w:eastAsia="仿宋_GB2312" w:cs="仿宋_GB2312"/>
          <w:sz w:val="32"/>
          <w:szCs w:val="32"/>
        </w:rPr>
        <w:t>在推进依法行政、加快法治政府建设方面取得了一定的成绩，但对照上级的要求和群众的期盼，仍存在一些不足。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一是</w:t>
      </w:r>
      <w:r>
        <w:rPr>
          <w:rFonts w:hint="eastAsia" w:ascii="仿宋_GB2312" w:hAnsi="仿宋_GB2312" w:eastAsia="仿宋_GB2312" w:cs="仿宋_GB2312"/>
          <w:sz w:val="32"/>
          <w:szCs w:val="32"/>
        </w:rPr>
        <w:t>推动学习宣传贯彻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习近平</w:t>
      </w:r>
      <w:r>
        <w:rPr>
          <w:rFonts w:hint="eastAsia" w:ascii="仿宋_GB2312" w:hAnsi="仿宋_GB2312" w:eastAsia="仿宋_GB2312" w:cs="仿宋_GB2312"/>
          <w:sz w:val="32"/>
          <w:szCs w:val="32"/>
        </w:rPr>
        <w:t>法治思想方面的力度有待</w:t>
      </w:r>
      <w:bookmarkStart w:id="0" w:name="_GoBack"/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加大</w:t>
      </w:r>
      <w:bookmarkEnd w:id="0"/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</w:rPr>
        <w:t>学习法治思想仅停留在表面，学深学透学以致用方面有待进一步加强。对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习近平</w:t>
      </w:r>
      <w:r>
        <w:rPr>
          <w:rFonts w:hint="eastAsia" w:ascii="仿宋_GB2312" w:hAnsi="仿宋_GB2312" w:eastAsia="仿宋_GB2312" w:cs="仿宋_GB2312"/>
          <w:sz w:val="32"/>
          <w:szCs w:val="32"/>
        </w:rPr>
        <w:t>法治思想基本内容掌握不清晰、不系统，存在急学急用的思想。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二是</w:t>
      </w:r>
      <w:r>
        <w:rPr>
          <w:rFonts w:hint="eastAsia" w:ascii="仿宋_GB2312" w:hAnsi="仿宋_GB2312" w:eastAsia="仿宋_GB2312" w:cs="仿宋_GB2312"/>
          <w:sz w:val="32"/>
          <w:szCs w:val="32"/>
        </w:rPr>
        <w:t>法治宣传教育形式单一，没有灵活性和针对性，仍然存在着灌输式教育多，服务式教育少的问题，没有完全做到在工作中普法，在学法中用法，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党员</w:t>
      </w:r>
      <w:r>
        <w:rPr>
          <w:rFonts w:hint="eastAsia" w:ascii="仿宋_GB2312" w:hAnsi="仿宋_GB2312" w:eastAsia="仿宋_GB2312" w:cs="仿宋_GB2312"/>
          <w:sz w:val="32"/>
          <w:szCs w:val="32"/>
        </w:rPr>
        <w:t>干部的学法积极性未得到充分激发，抓得不够经常，缺乏长效性。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三是</w:t>
      </w:r>
      <w:r>
        <w:rPr>
          <w:rFonts w:hint="eastAsia" w:ascii="仿宋_GB2312" w:hAnsi="仿宋_GB2312" w:eastAsia="仿宋_GB2312" w:cs="仿宋_GB2312"/>
          <w:sz w:val="32"/>
          <w:szCs w:val="32"/>
        </w:rPr>
        <w:t>法律顾问作用的发挥需进一步加强，协调法律顾问有效参与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机关法治建设、</w:t>
      </w:r>
      <w:r>
        <w:rPr>
          <w:rFonts w:hint="eastAsia" w:ascii="仿宋_GB2312" w:hAnsi="仿宋_GB2312" w:eastAsia="仿宋_GB2312" w:cs="仿宋_GB2312"/>
          <w:sz w:val="32"/>
          <w:szCs w:val="32"/>
        </w:rPr>
        <w:t>信访工作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等方面</w:t>
      </w:r>
      <w:r>
        <w:rPr>
          <w:rFonts w:hint="eastAsia" w:ascii="仿宋_GB2312" w:hAnsi="仿宋_GB2312" w:eastAsia="仿宋_GB2312" w:cs="仿宋_GB2312"/>
          <w:sz w:val="32"/>
          <w:szCs w:val="32"/>
        </w:rPr>
        <w:t>有待促进，在重大决策咨询、规范性文件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备案审查</w:t>
      </w:r>
      <w:r>
        <w:rPr>
          <w:rFonts w:hint="eastAsia" w:ascii="仿宋_GB2312" w:hAnsi="仿宋_GB2312" w:eastAsia="仿宋_GB2312" w:cs="仿宋_GB2312"/>
          <w:sz w:val="32"/>
          <w:szCs w:val="32"/>
        </w:rPr>
        <w:t>等方面征求法律顾问意见的意识有待加强。</w:t>
      </w:r>
    </w:p>
    <w:p w14:paraId="488E76C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今后</w:t>
      </w:r>
      <w:r>
        <w:rPr>
          <w:rFonts w:hint="eastAsia" w:ascii="仿宋_GB2312" w:hAnsi="仿宋_GB2312" w:eastAsia="仿宋_GB2312" w:cs="仿宋_GB2312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我</w:t>
      </w:r>
      <w:r>
        <w:rPr>
          <w:rFonts w:hint="eastAsia" w:ascii="仿宋_GB2312" w:hAnsi="仿宋_GB2312" w:eastAsia="仿宋_GB2312" w:cs="仿宋_GB2312"/>
          <w:sz w:val="32"/>
          <w:szCs w:val="32"/>
        </w:rPr>
        <w:t>将全面贯彻落实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习近平法治思想</w:t>
      </w:r>
      <w:r>
        <w:rPr>
          <w:rFonts w:hint="eastAsia" w:ascii="仿宋_GB2312" w:hAnsi="仿宋_GB2312" w:eastAsia="仿宋_GB2312" w:cs="仿宋_GB2312"/>
          <w:sz w:val="32"/>
          <w:szCs w:val="32"/>
        </w:rPr>
        <w:t>，进一步增强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思想自觉、行动</w:t>
      </w:r>
      <w:r>
        <w:rPr>
          <w:rFonts w:hint="eastAsia" w:ascii="仿宋_GB2312" w:hAnsi="仿宋_GB2312" w:eastAsia="仿宋_GB2312" w:cs="仿宋_GB2312"/>
          <w:sz w:val="32"/>
          <w:szCs w:val="32"/>
        </w:rPr>
        <w:t>自觉，重点做好以下工作：</w:t>
      </w:r>
    </w:p>
    <w:p w14:paraId="347000B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（一）提高站位，持续加强和改进学习方式。</w:t>
      </w:r>
      <w:r>
        <w:rPr>
          <w:rFonts w:hint="eastAsia" w:ascii="仿宋_GB2312" w:hAnsi="仿宋_GB2312" w:eastAsia="仿宋_GB2312" w:cs="仿宋_GB2312"/>
          <w:sz w:val="32"/>
          <w:szCs w:val="32"/>
        </w:rPr>
        <w:t>持续推进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习近平</w:t>
      </w:r>
      <w:r>
        <w:rPr>
          <w:rFonts w:hint="eastAsia" w:ascii="仿宋_GB2312" w:hAnsi="仿宋_GB2312" w:eastAsia="仿宋_GB2312" w:cs="仿宋_GB2312"/>
          <w:sz w:val="32"/>
          <w:szCs w:val="32"/>
        </w:rPr>
        <w:t>法治思想学习，切实落实好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中心组</w:t>
      </w:r>
      <w:r>
        <w:rPr>
          <w:rFonts w:hint="eastAsia" w:ascii="仿宋_GB2312" w:hAnsi="仿宋_GB2312" w:eastAsia="仿宋_GB2312" w:cs="仿宋_GB2312"/>
          <w:sz w:val="32"/>
          <w:szCs w:val="32"/>
        </w:rPr>
        <w:t>学法制度，不断增强学法的自觉性、责任感、紧迫感，努力提高法律素质，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学会熟练</w:t>
      </w:r>
      <w:r>
        <w:rPr>
          <w:rFonts w:hint="eastAsia" w:ascii="仿宋_GB2312" w:hAnsi="仿宋_GB2312" w:eastAsia="仿宋_GB2312" w:cs="仿宋_GB2312"/>
          <w:sz w:val="32"/>
          <w:szCs w:val="32"/>
        </w:rPr>
        <w:t>运用法律手段处理各种新情况、新问题，为统筹推进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机关</w:t>
      </w:r>
      <w:r>
        <w:rPr>
          <w:rFonts w:hint="eastAsia" w:ascii="仿宋_GB2312" w:hAnsi="仿宋_GB2312" w:eastAsia="仿宋_GB2312" w:cs="仿宋_GB2312"/>
          <w:sz w:val="32"/>
          <w:szCs w:val="32"/>
        </w:rPr>
        <w:t>法治建设各项工作高效开展加大知识储备。</w:t>
      </w:r>
    </w:p>
    <w:p w14:paraId="32CBE15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（二）统筹推进法治建设工作，不断提升依法行政的水平。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进一步</w:t>
      </w:r>
      <w:r>
        <w:rPr>
          <w:rFonts w:hint="eastAsia" w:ascii="仿宋_GB2312" w:hAnsi="仿宋_GB2312" w:eastAsia="仿宋_GB2312" w:cs="仿宋_GB2312"/>
          <w:sz w:val="32"/>
          <w:szCs w:val="32"/>
        </w:rPr>
        <w:t>落实好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党</w:t>
      </w:r>
      <w:r>
        <w:rPr>
          <w:rFonts w:hint="eastAsia" w:ascii="仿宋_GB2312" w:hAnsi="仿宋_GB2312" w:eastAsia="仿宋_GB2312" w:cs="仿宋_GB2312"/>
          <w:sz w:val="32"/>
          <w:szCs w:val="32"/>
        </w:rPr>
        <w:t>政主要负责人履行法治建设第一责任人职责，将法治政府建设摆在工作的重要位置，纳入年度工作要点，继续规范依法管理、依法行政工作，重视加强制度建设和运行，督促指导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机关党员</w:t>
      </w:r>
      <w:r>
        <w:rPr>
          <w:rFonts w:hint="eastAsia" w:ascii="仿宋_GB2312" w:hAnsi="仿宋_GB2312" w:eastAsia="仿宋_GB2312" w:cs="仿宋_GB2312"/>
          <w:sz w:val="32"/>
          <w:szCs w:val="32"/>
        </w:rPr>
        <w:t>干部严格依法依规办事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进一步</w:t>
      </w:r>
      <w:r>
        <w:rPr>
          <w:rFonts w:hint="eastAsia" w:ascii="仿宋_GB2312" w:hAnsi="仿宋_GB2312" w:eastAsia="仿宋_GB2312" w:cs="仿宋_GB2312"/>
          <w:sz w:val="32"/>
          <w:szCs w:val="32"/>
        </w:rPr>
        <w:t>提升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工作</w:t>
      </w:r>
      <w:r>
        <w:rPr>
          <w:rFonts w:hint="eastAsia" w:ascii="仿宋_GB2312" w:hAnsi="仿宋_GB2312" w:eastAsia="仿宋_GB2312" w:cs="仿宋_GB2312"/>
          <w:sz w:val="32"/>
          <w:szCs w:val="32"/>
        </w:rPr>
        <w:t>效率和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工作</w:t>
      </w:r>
      <w:r>
        <w:rPr>
          <w:rFonts w:hint="eastAsia" w:ascii="仿宋_GB2312" w:hAnsi="仿宋_GB2312" w:eastAsia="仿宋_GB2312" w:cs="仿宋_GB2312"/>
          <w:sz w:val="32"/>
          <w:szCs w:val="32"/>
        </w:rPr>
        <w:t>质量，明确哪些“可为”，哪些“不可为”，并自觉接受全方位、全天候、全过程的监督。</w:t>
      </w:r>
    </w:p>
    <w:p w14:paraId="60A58DF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（三）创新宣传方式，抓好“八五”普法工作落实。</w:t>
      </w:r>
      <w:r>
        <w:rPr>
          <w:rFonts w:hint="eastAsia" w:ascii="仿宋_GB2312" w:hAnsi="仿宋_GB2312" w:eastAsia="仿宋_GB2312" w:cs="仿宋_GB2312"/>
          <w:sz w:val="32"/>
          <w:szCs w:val="32"/>
        </w:rPr>
        <w:t>深入实施“八五”普法，深入开展法治思想学习宣传教育，深入宣传中国特色社会主义法律体系，围绕群众普遍关心的热点、难点问题，通过以案释法等易于接受的形式进行普法，将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法治</w:t>
      </w:r>
      <w:r>
        <w:rPr>
          <w:rFonts w:hint="eastAsia" w:ascii="仿宋_GB2312" w:hAnsi="仿宋_GB2312" w:eastAsia="仿宋_GB2312" w:cs="仿宋_GB2312"/>
          <w:sz w:val="32"/>
          <w:szCs w:val="32"/>
        </w:rPr>
        <w:t>宣传教育与法治实践相结合，普及法律知识、增强法律意识，不断提升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党员干部和</w:t>
      </w:r>
      <w:r>
        <w:rPr>
          <w:rFonts w:hint="eastAsia" w:ascii="仿宋_GB2312" w:hAnsi="仿宋_GB2312" w:eastAsia="仿宋_GB2312" w:cs="仿宋_GB2312"/>
          <w:sz w:val="32"/>
          <w:szCs w:val="32"/>
        </w:rPr>
        <w:t>群众的法治意识。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同时，持续</w:t>
      </w:r>
      <w:r>
        <w:rPr>
          <w:rFonts w:hint="eastAsia" w:ascii="仿宋_GB2312" w:hAnsi="仿宋_GB2312" w:eastAsia="仿宋_GB2312" w:cs="仿宋_GB2312"/>
          <w:sz w:val="32"/>
          <w:szCs w:val="32"/>
        </w:rPr>
        <w:t>加强法治信息报送工作，及时向市依法治市办报送工作信息。</w:t>
      </w:r>
    </w:p>
    <w:p w14:paraId="4A98C73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sectPr>
      <w:footerReference r:id="rId3" w:type="default"/>
      <w:pgSz w:w="11906" w:h="16838"/>
      <w:pgMar w:top="1701" w:right="1440" w:bottom="1701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modern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D46CBD7"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DA981D3">
                          <w:pPr>
                            <w:pStyle w:val="3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4DA981D3">
                    <w:pPr>
                      <w:pStyle w:val="3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9B2AED"/>
    <w:rsid w:val="03D865D9"/>
    <w:rsid w:val="09E67C57"/>
    <w:rsid w:val="0E7470EF"/>
    <w:rsid w:val="126B5348"/>
    <w:rsid w:val="17B32496"/>
    <w:rsid w:val="19350E22"/>
    <w:rsid w:val="197C3AFF"/>
    <w:rsid w:val="19BE5778"/>
    <w:rsid w:val="1D9E6363"/>
    <w:rsid w:val="253A62CB"/>
    <w:rsid w:val="26F505A7"/>
    <w:rsid w:val="27A31083"/>
    <w:rsid w:val="29B00137"/>
    <w:rsid w:val="304B16C8"/>
    <w:rsid w:val="32E75DEB"/>
    <w:rsid w:val="349D5F8F"/>
    <w:rsid w:val="39FA4489"/>
    <w:rsid w:val="3C6D3FCE"/>
    <w:rsid w:val="3E836C7D"/>
    <w:rsid w:val="3F343BA2"/>
    <w:rsid w:val="414123EA"/>
    <w:rsid w:val="43D30ADA"/>
    <w:rsid w:val="49C36388"/>
    <w:rsid w:val="49C52A22"/>
    <w:rsid w:val="5E670268"/>
    <w:rsid w:val="68A91711"/>
    <w:rsid w:val="6BBA2A59"/>
    <w:rsid w:val="704925AA"/>
    <w:rsid w:val="754F62B4"/>
    <w:rsid w:val="78546BD8"/>
    <w:rsid w:val="78856591"/>
    <w:rsid w:val="7B8B6379"/>
    <w:rsid w:val="7FCE48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unhideWhenUsed/>
    <w:qFormat/>
    <w:uiPriority w:val="0"/>
    <w:pPr>
      <w:spacing w:after="120"/>
    </w:pPr>
    <w:rPr>
      <w:rFonts w:ascii="宋体" w:hAnsi="Arial"/>
      <w:spacing w:val="20"/>
      <w:kern w:val="0"/>
      <w:sz w:val="32"/>
      <w:szCs w:val="32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customStyle="1" w:styleId="6">
    <w:name w:val="一级标题"/>
    <w:basedOn w:val="1"/>
    <w:qFormat/>
    <w:uiPriority w:val="0"/>
    <w:pPr>
      <w:ind w:firstLine="640"/>
    </w:pPr>
    <w:rPr>
      <w:rFonts w:ascii="黑体" w:hAnsi="黑体" w:eastAsia="黑体"/>
    </w:rPr>
  </w:style>
  <w:style w:type="character" w:customStyle="1" w:styleId="7">
    <w:name w:val="二级标题 字符"/>
    <w:basedOn w:val="5"/>
    <w:link w:val="8"/>
    <w:uiPriority w:val="0"/>
    <w:rPr>
      <w:rFonts w:ascii="楷体" w:hAnsi="楷体" w:eastAsia="楷体"/>
    </w:rPr>
  </w:style>
  <w:style w:type="paragraph" w:customStyle="1" w:styleId="8">
    <w:name w:val="二级标题"/>
    <w:basedOn w:val="1"/>
    <w:link w:val="7"/>
    <w:qFormat/>
    <w:uiPriority w:val="0"/>
    <w:pPr>
      <w:ind w:firstLine="640"/>
    </w:pPr>
    <w:rPr>
      <w:rFonts w:ascii="楷体" w:hAnsi="楷体" w:eastAsia="楷体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2465</Words>
  <Characters>2492</Characters>
  <Lines>0</Lines>
  <Paragraphs>0</Paragraphs>
  <TotalTime>10</TotalTime>
  <ScaleCrop>false</ScaleCrop>
  <LinksUpToDate>false</LinksUpToDate>
  <CharactersWithSpaces>2494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2024-12-30T15:56:00Z</dcterms:created>
  <dc:creator>Administrator</dc:creator>
  <cp:lastModifiedBy>喜文</cp:lastModifiedBy>
  <dcterms:modified xsi:type="dcterms:W3CDTF">2025-03-19T03:04:49Z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KSOTemplateDocerSaveRecord">
    <vt:lpwstr>eyJoZGlkIjoiZjRlYjAyNDQxZjQyODFiMWRkMTk2YjNkNzJlNjQ1YmUiLCJ1c2VySWQiOiIzNDgxNDg5NzkifQ==</vt:lpwstr>
  </property>
  <property fmtid="{D5CDD505-2E9C-101B-9397-08002B2CF9AE}" pid="4" name="ICV">
    <vt:lpwstr>3E82ED7DE440411EA2689E80C363AE5B_12</vt:lpwstr>
  </property>
</Properties>
</file>