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right="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color="FFFFFF" w:themeColor="background1"/>
          <w:lang w:val="en-US" w:eastAsia="zh-CN"/>
        </w:rPr>
        <w:t>塔</w:t>
      </w:r>
      <w:r>
        <w:rPr>
          <w:rFonts w:hint="eastAsia" w:ascii="Times New Roman" w:hAnsi="Times New Roman" w:eastAsia="仿宋_GB2312" w:cs="仿宋_GB2312"/>
          <w:bCs/>
          <w:color w:val="000000"/>
          <w:sz w:val="32"/>
          <w:szCs w:val="32"/>
          <w:u w:val="single" w:color="FFFFFF" w:themeColor="background1"/>
          <w:lang w:eastAsia="zh-CN"/>
        </w:rPr>
        <w:t>乌</w:t>
      </w:r>
      <w:r>
        <w:rPr>
          <w:rFonts w:hint="eastAsia" w:ascii="Times New Roman" w:hAnsi="仿宋_GB2312" w:eastAsia="仿宋_GB2312" w:cs="仿宋_GB2312"/>
          <w:bCs/>
          <w:color w:val="000000"/>
          <w:sz w:val="32"/>
          <w:szCs w:val="32"/>
          <w:u w:color="FFFFFF" w:themeColor="background1"/>
        </w:rPr>
        <w:t>市监处罚〔</w:t>
      </w:r>
      <w:r>
        <w:rPr>
          <w:rFonts w:hint="eastAsia" w:ascii="Times New Roman" w:hAnsi="Times New Roman" w:eastAsia="仿宋_GB2312" w:cs="仿宋_GB2312"/>
          <w:bCs/>
          <w:color w:val="000000"/>
          <w:sz w:val="32"/>
          <w:szCs w:val="32"/>
          <w:u w:val="single" w:color="FFFFFF" w:themeColor="background1"/>
          <w:lang w:val="en-US" w:eastAsia="zh-CN"/>
        </w:rPr>
        <w:t>2025</w:t>
      </w:r>
      <w:r>
        <w:rPr>
          <w:rFonts w:hint="eastAsia" w:ascii="Times New Roman" w:hAnsi="仿宋_GB2312" w:eastAsia="仿宋_GB2312" w:cs="仿宋_GB2312"/>
          <w:bCs/>
          <w:color w:val="000000"/>
          <w:sz w:val="32"/>
          <w:szCs w:val="32"/>
          <w:u w:color="FFFFFF" w:themeColor="background1"/>
        </w:rPr>
        <w:t>〕</w:t>
      </w:r>
      <w:r>
        <w:rPr>
          <w:rFonts w:hint="eastAsia" w:ascii="Times New Roman" w:hAnsi="Times New Roman" w:eastAsia="仿宋_GB2312" w:cs="仿宋_GB2312"/>
          <w:bCs/>
          <w:color w:val="000000"/>
          <w:sz w:val="32"/>
          <w:szCs w:val="32"/>
          <w:u w:val="single" w:color="FFFFFF" w:themeColor="background1"/>
          <w:lang w:val="en-US" w:eastAsia="zh-CN"/>
        </w:rPr>
        <w:t>64</w:t>
      </w:r>
      <w:r>
        <w:rPr>
          <w:rFonts w:hint="eastAsia" w:ascii="Times New Roman" w:hAnsi="仿宋_GB2312" w:eastAsia="仿宋_GB2312" w:cs="仿宋_GB2312"/>
          <w:bCs/>
          <w:color w:val="000000"/>
          <w:sz w:val="32"/>
          <w:szCs w:val="32"/>
        </w:rPr>
        <w:t>号</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640" w:firstLineChars="20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当事人：</w:t>
      </w:r>
      <w:bookmarkStart w:id="3" w:name="OLE_LINK1"/>
      <w:r>
        <w:rPr>
          <w:rFonts w:hint="eastAsia" w:ascii="仿宋_GB2312" w:hAnsi="仿宋_GB2312" w:eastAsia="仿宋_GB2312" w:cs="仿宋_GB2312"/>
          <w:color w:val="000000"/>
          <w:spacing w:val="0"/>
          <w:sz w:val="32"/>
          <w:szCs w:val="32"/>
          <w:u w:val="none" w:color="auto"/>
          <w:lang w:val="en-US" w:eastAsia="zh-CN"/>
        </w:rPr>
        <w:t>乌苏市泽洋便民蔬菜店</w:t>
      </w:r>
      <w:bookmarkEnd w:id="3"/>
      <w:r>
        <w:rPr>
          <w:rFonts w:hint="eastAsia" w:ascii="仿宋_GB2312" w:hAnsi="仿宋_GB2312" w:eastAsia="仿宋_GB2312" w:cs="仿宋_GB2312"/>
          <w:color w:val="000000"/>
          <w:spacing w:val="0"/>
          <w:sz w:val="32"/>
          <w:szCs w:val="32"/>
          <w:u w:val="none" w:color="auto"/>
          <w:lang w:val="en-US" w:eastAsia="zh-CN"/>
        </w:rPr>
        <w:t xml:space="preserve"> </w:t>
      </w:r>
    </w:p>
    <w:p>
      <w:pPr>
        <w:keepNext w:val="0"/>
        <w:keepLines w:val="0"/>
        <w:pageBreakBefore w:val="0"/>
        <w:numPr>
          <w:ilvl w:val="0"/>
          <w:numId w:val="0"/>
        </w:numPr>
        <w:wordWrap/>
        <w:overflowPunct/>
        <w:topLinePunct w:val="0"/>
        <w:autoSpaceDE w:val="0"/>
        <w:autoSpaceDN w:val="0"/>
        <w:bidi w:val="0"/>
        <w:spacing w:line="560" w:lineRule="exact"/>
        <w:ind w:right="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主体资格证照名称：《营业执照》《食品经营许可证》</w:t>
      </w:r>
    </w:p>
    <w:p>
      <w:pPr>
        <w:keepNext w:val="0"/>
        <w:keepLines w:val="0"/>
        <w:pageBreakBefore w:val="0"/>
        <w:numPr>
          <w:ilvl w:val="0"/>
          <w:numId w:val="0"/>
        </w:numPr>
        <w:wordWrap/>
        <w:overflowPunct/>
        <w:topLinePunct w:val="0"/>
        <w:autoSpaceDE w:val="0"/>
        <w:autoSpaceDN w:val="0"/>
        <w:bidi w:val="0"/>
        <w:spacing w:line="560" w:lineRule="exact"/>
        <w:ind w:right="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统一社会信用代码：</w:t>
      </w:r>
      <w:r>
        <w:rPr>
          <w:rFonts w:hint="eastAsia" w:ascii="仿宋_GB2312" w:hAnsi="仿宋_GB2312" w:eastAsia="仿宋_GB2312" w:cs="仿宋_GB2312"/>
          <w:kern w:val="1"/>
          <w:sz w:val="32"/>
          <w:szCs w:val="32"/>
          <w:u w:val="none" w:color="auto"/>
          <w:lang w:val="en-US" w:eastAsia="zh-CN"/>
        </w:rPr>
        <w:t>92654202MA78CN5820</w:t>
      </w:r>
      <w:r>
        <w:rPr>
          <w:rFonts w:hint="eastAsia" w:ascii="仿宋_GB2312" w:hAnsi="仿宋_GB2312" w:eastAsia="仿宋_GB2312" w:cs="仿宋_GB2312"/>
          <w:color w:val="000000"/>
          <w:spacing w:val="0"/>
          <w:sz w:val="32"/>
          <w:szCs w:val="32"/>
          <w:u w:val="none" w:color="auto"/>
          <w:lang w:val="en-US" w:eastAsia="zh-CN"/>
        </w:rPr>
        <w:t xml:space="preserve"> </w:t>
      </w:r>
    </w:p>
    <w:p>
      <w:pPr>
        <w:keepNext w:val="0"/>
        <w:keepLines w:val="0"/>
        <w:pageBreakBefore w:val="0"/>
        <w:numPr>
          <w:ilvl w:val="0"/>
          <w:numId w:val="0"/>
        </w:numPr>
        <w:wordWrap/>
        <w:overflowPunct/>
        <w:topLinePunct w:val="0"/>
        <w:autoSpaceDE w:val="0"/>
        <w:autoSpaceDN w:val="0"/>
        <w:bidi w:val="0"/>
        <w:spacing w:line="560" w:lineRule="exact"/>
        <w:ind w:right="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住址：</w:t>
      </w:r>
      <w:r>
        <w:rPr>
          <w:rFonts w:hint="eastAsia" w:ascii="仿宋_GB2312" w:hAnsi="仿宋_GB2312" w:eastAsia="仿宋_GB2312" w:cs="仿宋_GB2312"/>
          <w:kern w:val="1"/>
          <w:sz w:val="32"/>
          <w:szCs w:val="32"/>
          <w:u w:val="none" w:color="auto"/>
          <w:lang w:val="en-US" w:eastAsia="zh-CN"/>
        </w:rPr>
        <w:t>新疆塔城地区乌苏市四小北侧003号</w:t>
      </w:r>
      <w:r>
        <w:rPr>
          <w:rFonts w:hint="eastAsia" w:ascii="仿宋_GB2312" w:hAnsi="仿宋_GB2312" w:eastAsia="仿宋_GB2312" w:cs="仿宋_GB2312"/>
          <w:color w:val="000000"/>
          <w:spacing w:val="0"/>
          <w:sz w:val="32"/>
          <w:szCs w:val="32"/>
          <w:u w:val="none" w:color="auto"/>
          <w:lang w:val="en-US" w:eastAsia="zh-CN"/>
        </w:rPr>
        <w:t xml:space="preserve"> </w:t>
      </w:r>
    </w:p>
    <w:p>
      <w:pPr>
        <w:keepNext w:val="0"/>
        <w:keepLines w:val="0"/>
        <w:pageBreakBefore w:val="0"/>
        <w:numPr>
          <w:ilvl w:val="0"/>
          <w:numId w:val="0"/>
        </w:numPr>
        <w:wordWrap/>
        <w:overflowPunct/>
        <w:topLinePunct w:val="0"/>
        <w:autoSpaceDE w:val="0"/>
        <w:autoSpaceDN w:val="0"/>
        <w:bidi w:val="0"/>
        <w:spacing w:line="560" w:lineRule="exact"/>
        <w:ind w:right="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经营者：</w:t>
      </w:r>
      <w:r>
        <w:rPr>
          <w:rFonts w:hint="eastAsia" w:ascii="仿宋_GB2312" w:hAnsi="仿宋_GB2312" w:eastAsia="仿宋_GB2312" w:cs="仿宋_GB2312"/>
          <w:kern w:val="1"/>
          <w:sz w:val="32"/>
          <w:szCs w:val="32"/>
          <w:u w:val="none" w:color="auto"/>
          <w:lang w:val="en-US" w:eastAsia="zh-CN"/>
        </w:rPr>
        <w:t>孙**</w:t>
      </w:r>
      <w:r>
        <w:rPr>
          <w:rFonts w:hint="eastAsia" w:ascii="仿宋_GB2312" w:hAnsi="仿宋_GB2312" w:eastAsia="仿宋_GB2312" w:cs="仿宋_GB2312"/>
          <w:color w:val="000000"/>
          <w:spacing w:val="0"/>
          <w:sz w:val="32"/>
          <w:szCs w:val="32"/>
          <w:u w:val="none" w:color="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2025年2月19日，我局执法人员联合街道、社区、警务站开展督导检查时，来到位于乌苏市四小北侧003号的乌苏市泽洋便民蔬菜店开展联合检查，该店正常营业，经营者孙**在现场全程配合检查，执法人员向该店负责人孙**</w:t>
      </w:r>
      <w:r>
        <w:rPr>
          <w:rFonts w:hint="eastAsia" w:ascii="仿宋_GB2312" w:hAnsi="仿宋_GB2312" w:eastAsia="仿宋_GB2312" w:cs="仿宋_GB2312"/>
          <w:color w:val="000000"/>
          <w:spacing w:val="0"/>
          <w:sz w:val="32"/>
          <w:szCs w:val="32"/>
          <w:u w:val="none" w:color="auto"/>
          <w:lang w:val="en-US" w:eastAsia="zh-CN"/>
        </w:rPr>
        <w:t>出示行政执法证后，对该经营场所进行检查。执法人员在该店进门中间</w:t>
      </w:r>
      <w:r>
        <w:rPr>
          <w:rFonts w:hint="eastAsia" w:ascii="仿宋_GB2312" w:hAnsi="仿宋_GB2312" w:eastAsia="仿宋_GB2312" w:cs="仿宋_GB2312"/>
          <w:color w:val="000000"/>
          <w:spacing w:val="0"/>
          <w:sz w:val="32"/>
          <w:szCs w:val="32"/>
          <w:u w:val="none" w:color="auto"/>
          <w:lang w:val="zh-CN" w:eastAsia="zh-CN"/>
        </w:rPr>
        <w:t>位置</w:t>
      </w:r>
      <w:r>
        <w:rPr>
          <w:rFonts w:hint="eastAsia" w:ascii="仿宋_GB2312" w:hAnsi="仿宋_GB2312" w:eastAsia="仿宋_GB2312" w:cs="仿宋_GB2312"/>
          <w:color w:val="000000"/>
          <w:spacing w:val="0"/>
          <w:sz w:val="32"/>
          <w:szCs w:val="32"/>
          <w:u w:val="none" w:color="auto"/>
          <w:lang w:val="en-US" w:eastAsia="zh-CN"/>
        </w:rPr>
        <w:t>货架上检查发现：相思月饼数量为20袋，产品外包装标示显示：制造商：石河子市相思食品厂，境外生产企业注册号：CTUR27012112240004，产地：新疆石河子，净含量：计量称重1.960kg 执行标准：GB/T19855 ，食品生产许可证编号：SC12465900100328，生产日期：2024年 8月16日，保质期180天。执法人员在进门右边货架上检查发现海天酱油精选老抽数量为2瓶，产品外包装标示显示：产品标准号：GB/T18186，生产地址：广东省佛山市高明区沧江工业园东园，食品生产许可证编号：SC10344060800014， 净含量：500ML，生产日期：2022年10月26日，保质期：24个月。上述食品均已超过保质期限。执法人员要求当事人提供上述超过保质期食品供货商的许可证明及相关证明文件，当事人现场无法提供。执法人员现场对当事人未按规定查验供货者的许可证和相关证明文件的行为下发了《责令改正通知</w:t>
      </w:r>
      <w:r>
        <w:rPr>
          <w:rFonts w:hint="eastAsia" w:ascii="仿宋_GB2312" w:hAnsi="仿宋_GB2312" w:eastAsia="仿宋_GB2312" w:cs="仿宋_GB2312"/>
          <w:kern w:val="1"/>
          <w:sz w:val="32"/>
          <w:szCs w:val="32"/>
          <w:u w:val="none" w:color="auto"/>
          <w:lang w:val="en-US" w:eastAsia="zh-CN"/>
        </w:rPr>
        <w:t xml:space="preserve">书》（乌市监责改〔2025〕31号），责令当事人停止违法行为，限期改正。当事人的上述行为涉嫌违反了《中华人民共和国食品安全法》第三十四条第十项和第五十三条第一款的规定，经报局领导批准后，执法人员现场对当事人销售的超过保质期的“相思月饼”和“海天酱油精选老抽”实施了扣押行政强制措施（乌市监强制〔2025〕3号）。为进一步了解情况，经报局领导批准，于2025年2月20日立案，并指派阿依曼· 阿依提木汗、王燕对此案进行调查了解。本案已于2025年3月4日调查终结。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经查，</w:t>
      </w:r>
      <w:r>
        <w:rPr>
          <w:rFonts w:hint="eastAsia" w:ascii="仿宋_GB2312" w:hAnsi="仿宋_GB2312" w:eastAsia="仿宋_GB2312" w:cs="仿宋_GB2312"/>
          <w:color w:val="000000"/>
          <w:spacing w:val="0"/>
          <w:sz w:val="32"/>
          <w:szCs w:val="32"/>
          <w:u w:val="none" w:color="auto"/>
          <w:lang w:val="en-US" w:eastAsia="zh-CN"/>
        </w:rPr>
        <w:t>乌苏市泽洋便民蔬菜店</w:t>
      </w:r>
      <w:r>
        <w:rPr>
          <w:rFonts w:hint="eastAsia" w:ascii="仿宋_GB2312" w:hAnsi="仿宋_GB2312" w:eastAsia="仿宋_GB2312" w:cs="仿宋_GB2312"/>
          <w:kern w:val="1"/>
          <w:sz w:val="32"/>
          <w:szCs w:val="32"/>
          <w:u w:val="none" w:color="auto"/>
          <w:lang w:val="en-US" w:eastAsia="zh-CN"/>
        </w:rPr>
        <w:t>于2024年8月从奎屯批发市场以54元/箱的价格购进“相思月饼”1箱（36袋），折合进价1.5元/袋。以1元/袋的价格销售了6袋，自己食用了10袋，剩余20袋一直在店内销售，</w:t>
      </w:r>
      <w:bookmarkStart w:id="4" w:name="OLE_LINK2"/>
      <w:r>
        <w:rPr>
          <w:rFonts w:hint="eastAsia" w:ascii="仿宋_GB2312" w:hAnsi="仿宋_GB2312" w:eastAsia="仿宋_GB2312" w:cs="仿宋_GB2312"/>
          <w:kern w:val="1"/>
          <w:sz w:val="32"/>
          <w:szCs w:val="32"/>
          <w:u w:val="none" w:color="auto"/>
          <w:lang w:val="en-US" w:eastAsia="zh-CN"/>
        </w:rPr>
        <w:t>包装标示</w:t>
      </w:r>
      <w:bookmarkEnd w:id="4"/>
      <w:r>
        <w:rPr>
          <w:rFonts w:hint="eastAsia" w:ascii="仿宋_GB2312" w:hAnsi="仿宋_GB2312" w:eastAsia="仿宋_GB2312" w:cs="仿宋_GB2312"/>
          <w:kern w:val="1"/>
          <w:sz w:val="32"/>
          <w:szCs w:val="32"/>
          <w:u w:val="none" w:color="auto"/>
          <w:lang w:val="en-US" w:eastAsia="zh-CN"/>
        </w:rPr>
        <w:t>生产日期：2024年8月16日，保质期180天。2023年2月24日从奎屯卓圣商贸有限公司以4.5元/瓶的价格购进“海天酱油精选老抽”6瓶 ，以6元/瓶的价格销售了4瓶，包装标示生产日期：2022年10月26日，保质期：24个月。截至案发时当事人销售的“相思月饼”已超过保质期限8天，“海天酱油精选老抽”已超过保质期限116天。当事人后期只补充提供了“海天酱油精选老抽”食品供货者的许可证及相关证明文件，无法提供“相思月饼”食品供货者的许可证及相关证明文件。因当事人销售上述两种食品未做记录，无法确定“相思月饼”和“海天酱油精选老抽”在超过保质期后销售的具体数量，故无法计算违法所得，上述超过保质期的食品货值金额为32元（20袋×1元/袋+2瓶×6元/瓶=32元）。</w:t>
      </w:r>
      <w:r>
        <w:rPr>
          <w:rFonts w:hint="eastAsia" w:ascii="仿宋_GB2312" w:hAnsi="仿宋_GB2312" w:eastAsia="仿宋_GB2312" w:cs="仿宋_GB2312"/>
          <w:sz w:val="32"/>
          <w:szCs w:val="32"/>
          <w:lang w:eastAsia="zh-CN"/>
        </w:rPr>
        <w:t>当事人在现场、调查笔录上签字确认，未提出异议。</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上述事实，主要有以下证据证明：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1、《营业执照》《食品经营许可证》及经营者身份证复印件各1份，由当事人提供，证明当事人经营主体资格、经营范围和经营者身份信息；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2、现场笔录1份，证明执法人员2025年2月19日现场检查时发现当事人销售超过保质期的“相思月饼”和“海天酱油精选老抽”的生产日期、保质期、数量和扣押过期食品的情况；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3、询问笔录1份，证明当事人销售超过保质期食品 “相思月饼”和“海天酱油精选老抽”违法事实的客观存在，以及进货数量、进货价格、销售价格、销售数量的情况；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4、音像视频资料1份，证明执法人员在检查中发现当事人销售“相思月饼”和“海天酱油精选老抽”均已超过保质期的事实及生产日期、保质期等信息；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5、现场拍摄照片1张，证明当事人正常营业中，执法人员在店内检查发现当事人销售超保质期食品的违法事实；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6、提取的“相思月饼”和“海天酱油精选老抽”外包装照片2张，证明当事人销售上述2种食品的保质期、生产日期真实性的事实； </w:t>
      </w:r>
    </w:p>
    <w:p>
      <w:pPr>
        <w:keepNext w:val="0"/>
        <w:keepLines w:val="0"/>
        <w:pageBreakBefore w:val="0"/>
        <w:numPr>
          <w:ilvl w:val="0"/>
          <w:numId w:val="0"/>
        </w:numPr>
        <w:wordWrap/>
        <w:overflowPunct/>
        <w:topLinePunct w:val="0"/>
        <w:autoSpaceDE w:val="0"/>
        <w:autoSpaceDN w:val="0"/>
        <w:bidi w:val="0"/>
        <w:spacing w:line="560" w:lineRule="exact"/>
        <w:ind w:right="0" w:firstLine="640" w:firstLineChars="200"/>
        <w:jc w:val="both"/>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7、当事人补充提供的奎屯卓圣商贸有限公司营业执照和销售单复印件各1份，证明购进的涉案“海天酱油精选老抽”的进货渠道、时间、数量、价格的情况。</w:t>
      </w:r>
    </w:p>
    <w:p>
      <w:pPr>
        <w:keepNext w:val="0"/>
        <w:keepLines w:val="0"/>
        <w:pageBreakBefore w:val="0"/>
        <w:numPr>
          <w:ilvl w:val="0"/>
          <w:numId w:val="0"/>
        </w:numPr>
        <w:wordWrap/>
        <w:overflowPunct/>
        <w:topLinePunct w:val="0"/>
        <w:autoSpaceDE w:val="0"/>
        <w:autoSpaceDN w:val="0"/>
        <w:bidi w:val="0"/>
        <w:spacing w:line="560" w:lineRule="exact"/>
        <w:ind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以上证据材料均由当事人</w:t>
      </w:r>
      <w:r>
        <w:rPr>
          <w:rFonts w:hint="eastAsia" w:ascii="仿宋_GB2312" w:hAnsi="仿宋_GB2312" w:eastAsia="仿宋_GB2312" w:cs="仿宋_GB2312"/>
          <w:kern w:val="1"/>
          <w:sz w:val="32"/>
          <w:szCs w:val="32"/>
          <w:u w:val="none" w:color="auto"/>
          <w:lang w:val="en-US" w:eastAsia="zh-CN"/>
        </w:rPr>
        <w:t>孙**核对</w:t>
      </w:r>
      <w:r>
        <w:rPr>
          <w:rFonts w:hint="eastAsia" w:ascii="仿宋_GB2312" w:hAnsi="仿宋_GB2312" w:eastAsia="仿宋_GB2312" w:cs="仿宋_GB2312"/>
          <w:color w:val="000000"/>
          <w:spacing w:val="0"/>
          <w:sz w:val="32"/>
          <w:szCs w:val="32"/>
          <w:u w:val="none" w:color="auto"/>
          <w:lang w:val="en-US" w:eastAsia="zh-CN"/>
        </w:rPr>
        <w:t>无误，并签字确认。</w:t>
      </w:r>
    </w:p>
    <w:p>
      <w:pPr>
        <w:keepNext w:val="0"/>
        <w:keepLines w:val="0"/>
        <w:pageBreakBefore w:val="0"/>
        <w:numPr>
          <w:ilvl w:val="0"/>
          <w:numId w:val="0"/>
        </w:numPr>
        <w:wordWrap/>
        <w:overflowPunct/>
        <w:topLinePunct w:val="0"/>
        <w:autoSpaceDE w:val="0"/>
        <w:autoSpaceDN w:val="0"/>
        <w:bidi w:val="0"/>
        <w:spacing w:line="560" w:lineRule="exact"/>
        <w:ind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我局于2025年4月1日依法向当事人送达了《行政处罚告知书》（塔乌市监罚告〔2025〕87</w:t>
      </w:r>
      <w:bookmarkStart w:id="6" w:name="_GoBack"/>
      <w:bookmarkEnd w:id="6"/>
      <w:r>
        <w:rPr>
          <w:rFonts w:hint="eastAsia" w:ascii="仿宋_GB2312" w:hAnsi="仿宋_GB2312" w:eastAsia="仿宋_GB2312" w:cs="仿宋_GB2312"/>
          <w:color w:val="000000"/>
          <w:spacing w:val="0"/>
          <w:sz w:val="32"/>
          <w:szCs w:val="32"/>
          <w:u w:val="none" w:color="auto"/>
          <w:lang w:val="en-US" w:eastAsia="zh-CN"/>
        </w:rPr>
        <w:t xml:space="preserve">号），告知了当事人依法享有陈述、申辩的权利，当事人在法定期限内未提出陈述、申辩，视为放弃此权利。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当事人的上述行为违反了《中华人民共和国食品安全法》第五十三条第一款“食品经营者采购食品，应当查验供货者的许可证和食品出厂检验合格证或者其他合格证明（以下称合格证明文件）。”和第三十四条第十项：“禁止生产经营下列食品、食品添加剂、食品相关产品：（十）标注虚假生产日期、保质期或者超过保质期的食品、食品添加剂；”的规定，属违法行为。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鉴于当事人在案件办理过程中态度端正，能够积极配合办案人员调查，如实陈述违法事实并主动提供证据材料，已通过学习法律法规培训认识到自身的错误并积极改正，对店内所经营的食品进行了检查清理。其销售超过保质期食品的数量较少，在案件办理过程中也未接到消费者相关的问题投诉，危害后果轻微。当事人经营规模较小，经营困难。</w:t>
      </w:r>
      <w:r>
        <w:rPr>
          <w:rFonts w:hint="eastAsia" w:ascii="仿宋_GB2312" w:hAnsi="仿宋_GB2312" w:eastAsia="仿宋_GB2312" w:cs="仿宋_GB2312"/>
          <w:kern w:val="1"/>
          <w:sz w:val="32"/>
          <w:szCs w:val="32"/>
          <w:u w:val="none" w:color="auto"/>
          <w:lang w:val="zh-CN" w:eastAsia="zh-CN"/>
        </w:rPr>
        <w:t>当事人的上述情况符合</w:t>
      </w:r>
      <w:r>
        <w:rPr>
          <w:rFonts w:hint="eastAsia" w:ascii="仿宋_GB2312" w:hAnsi="仿宋_GB2312" w:eastAsia="仿宋_GB2312" w:cs="仿宋_GB2312"/>
          <w:kern w:val="1"/>
          <w:sz w:val="32"/>
          <w:szCs w:val="32"/>
          <w:u w:val="none" w:color="auto"/>
          <w:lang w:val="en-US" w:eastAsia="zh-CN"/>
        </w:rPr>
        <w:t>《新疆维吾尔自治区新疆生产建设兵团市场监督管理行政处罚裁量权适用规定</w:t>
      </w:r>
      <w:r>
        <w:rPr>
          <w:rFonts w:hint="eastAsia" w:ascii="仿宋_GB2312" w:hAnsi="仿宋_GB2312" w:eastAsia="仿宋_GB2312" w:cs="仿宋_GB2312"/>
          <w:kern w:val="1"/>
          <w:sz w:val="32"/>
          <w:szCs w:val="32"/>
          <w:u w:val="none" w:color="auto"/>
          <w:lang w:val="zh-CN" w:eastAsia="zh-CN"/>
        </w:rPr>
        <w:t>》第十七条</w:t>
      </w:r>
      <w:r>
        <w:rPr>
          <w:rFonts w:hint="eastAsia" w:ascii="仿宋_GB2312" w:hAnsi="仿宋_GB2312" w:eastAsia="仿宋_GB2312" w:cs="仿宋_GB2312"/>
          <w:kern w:val="1"/>
          <w:sz w:val="32"/>
          <w:szCs w:val="32"/>
          <w:u w:val="none" w:color="auto"/>
          <w:lang w:val="en-US" w:eastAsia="zh-CN"/>
        </w:rPr>
        <w:t>第二项</w:t>
      </w:r>
      <w:r>
        <w:rPr>
          <w:rFonts w:hint="eastAsia" w:ascii="仿宋_GB2312" w:hAnsi="仿宋_GB2312" w:eastAsia="仿宋_GB2312" w:cs="仿宋_GB2312"/>
          <w:kern w:val="1"/>
          <w:sz w:val="32"/>
          <w:szCs w:val="32"/>
          <w:u w:val="none" w:color="auto"/>
          <w:lang w:val="zh-CN" w:eastAsia="zh-CN"/>
        </w:rPr>
        <w:t>：“有下列情形之一的，可以依法从轻或者减轻行政处罚：（</w:t>
      </w:r>
      <w:r>
        <w:rPr>
          <w:rFonts w:hint="eastAsia" w:ascii="仿宋_GB2312" w:hAnsi="仿宋_GB2312" w:eastAsia="仿宋_GB2312" w:cs="仿宋_GB2312"/>
          <w:kern w:val="1"/>
          <w:sz w:val="32"/>
          <w:szCs w:val="32"/>
          <w:u w:val="none" w:color="auto"/>
          <w:lang w:val="en-US" w:eastAsia="zh-CN"/>
        </w:rPr>
        <w:t>二）</w:t>
      </w:r>
      <w:r>
        <w:rPr>
          <w:rFonts w:hint="eastAsia" w:ascii="仿宋_GB2312" w:hAnsi="仿宋_GB2312" w:eastAsia="仿宋_GB2312" w:cs="仿宋_GB2312"/>
          <w:kern w:val="1"/>
          <w:sz w:val="32"/>
          <w:szCs w:val="32"/>
          <w:u w:val="none" w:color="auto"/>
          <w:lang w:val="zh-CN" w:eastAsia="zh-CN"/>
        </w:rPr>
        <w:t>积极配合市场监督管理部门调查并主动提供证据材料的；”所规定的情形，参照《塔城地区市场监管领域一般违法行为减轻行政处罚事项清单》（2022版）“序号</w:t>
      </w:r>
      <w:r>
        <w:rPr>
          <w:rFonts w:hint="eastAsia" w:ascii="仿宋_GB2312" w:hAnsi="仿宋_GB2312" w:eastAsia="仿宋_GB2312" w:cs="仿宋_GB2312"/>
          <w:kern w:val="1"/>
          <w:sz w:val="32"/>
          <w:szCs w:val="32"/>
          <w:u w:val="none" w:color="auto"/>
          <w:lang w:val="en-US" w:eastAsia="zh-CN"/>
        </w:rPr>
        <w:t>16，违法行为：经营超过保质期的食品、食品添加剂，减轻行政处罚的适用条件：</w:t>
      </w:r>
      <w:r>
        <w:rPr>
          <w:rFonts w:hint="eastAsia" w:ascii="仿宋_GB2312" w:hAnsi="仿宋_GB2312" w:eastAsia="仿宋_GB2312" w:cs="仿宋_GB2312"/>
          <w:kern w:val="1"/>
          <w:sz w:val="32"/>
          <w:szCs w:val="32"/>
          <w:u w:val="none" w:color="auto"/>
          <w:lang w:val="zh-CN" w:eastAsia="zh-CN"/>
        </w:rPr>
        <w:t>同时具备以下条件：</w:t>
      </w:r>
      <w:r>
        <w:rPr>
          <w:rFonts w:hint="eastAsia" w:ascii="仿宋_GB2312" w:hAnsi="仿宋_GB2312" w:eastAsia="仿宋_GB2312" w:cs="仿宋_GB2312"/>
          <w:kern w:val="1"/>
          <w:sz w:val="32"/>
          <w:szCs w:val="32"/>
          <w:u w:val="none" w:color="auto"/>
          <w:lang w:val="en-US" w:eastAsia="zh-CN"/>
        </w:rPr>
        <w:t xml:space="preserve">1、超过保质期时间较短；2、涉案过期食品货值金额较小；3、及时改正违法行为；4、危害后果轻微。”的规定，综合考虑个案情况、当事人的主客观情况等相关因素，坚持处罚与教育相结合的原则，决定对当事人销售超过保质期食品的行为给予减轻行政处罚。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对当事人购进食品时未按规定查验供货者的许可证及相关证明文件的行为，依据《中华人民共和国食品安全法》第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责令当事人改正违法行为，给予警告。</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对当事人</w:t>
      </w:r>
      <w:bookmarkStart w:id="5" w:name="OLE_LINK3"/>
      <w:r>
        <w:rPr>
          <w:rFonts w:hint="eastAsia" w:ascii="仿宋_GB2312" w:hAnsi="仿宋_GB2312" w:eastAsia="仿宋_GB2312" w:cs="仿宋_GB2312"/>
          <w:kern w:val="1"/>
          <w:sz w:val="32"/>
          <w:szCs w:val="32"/>
          <w:u w:val="none" w:color="auto"/>
          <w:lang w:val="en-US" w:eastAsia="zh-CN"/>
        </w:rPr>
        <w:t>销售超过保质期食品的行为</w:t>
      </w:r>
      <w:bookmarkEnd w:id="5"/>
      <w:r>
        <w:rPr>
          <w:rFonts w:hint="eastAsia" w:ascii="仿宋_GB2312" w:hAnsi="仿宋_GB2312" w:eastAsia="仿宋_GB2312" w:cs="仿宋_GB2312"/>
          <w:kern w:val="1"/>
          <w:sz w:val="32"/>
          <w:szCs w:val="32"/>
          <w:u w:val="none" w:color="auto"/>
          <w:lang w:val="en-US" w:eastAsia="zh-CN"/>
        </w:rPr>
        <w:t xml:space="preserve">，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的规定，责令当事人改正违法行为，决定对当事人处罚如下：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1、没收</w:t>
      </w:r>
      <w:r>
        <w:rPr>
          <w:rFonts w:hint="eastAsia" w:ascii="仿宋_GB2312" w:hAnsi="仿宋_GB2312" w:eastAsia="仿宋_GB2312" w:cs="仿宋_GB2312"/>
          <w:kern w:val="1"/>
          <w:sz w:val="32"/>
          <w:szCs w:val="32"/>
          <w:u w:val="none" w:color="auto"/>
          <w:lang w:val="zh-CN" w:eastAsia="zh-CN"/>
        </w:rPr>
        <w:t>超过保质期的</w:t>
      </w:r>
      <w:r>
        <w:rPr>
          <w:rFonts w:hint="eastAsia" w:ascii="仿宋_GB2312" w:hAnsi="仿宋_GB2312" w:eastAsia="仿宋_GB2312" w:cs="仿宋_GB2312"/>
          <w:kern w:val="1"/>
          <w:sz w:val="32"/>
          <w:szCs w:val="32"/>
          <w:u w:val="none" w:color="auto"/>
          <w:lang w:val="en-US" w:eastAsia="zh-CN"/>
        </w:rPr>
        <w:t xml:space="preserve">“相思月饼”（生产日期：2024年 8月16日，保质期180天）共计20袋，“海天酱油精选老抽”（生产日期：2022年10月26日，保质期：24个月 ）共计2瓶；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2、处2000</w:t>
      </w:r>
      <w:r>
        <w:rPr>
          <w:rFonts w:hint="eastAsia" w:ascii="仿宋_GB2312" w:hAnsi="仿宋_GB2312" w:eastAsia="仿宋_GB2312" w:cs="仿宋_GB2312"/>
          <w:kern w:val="1"/>
          <w:sz w:val="32"/>
          <w:szCs w:val="32"/>
          <w:u w:val="none" w:color="auto"/>
          <w:lang w:val="zh-CN" w:eastAsia="zh-CN"/>
        </w:rPr>
        <w:t>元罚款</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综上，决定对当事人处罚如下：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1、警告；</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2、没收</w:t>
      </w:r>
      <w:r>
        <w:rPr>
          <w:rFonts w:hint="eastAsia" w:ascii="仿宋_GB2312" w:hAnsi="仿宋_GB2312" w:eastAsia="仿宋_GB2312" w:cs="仿宋_GB2312"/>
          <w:kern w:val="1"/>
          <w:sz w:val="32"/>
          <w:szCs w:val="32"/>
          <w:u w:val="none" w:color="auto"/>
          <w:lang w:val="zh-CN" w:eastAsia="zh-CN"/>
        </w:rPr>
        <w:t>超过保质期的</w:t>
      </w:r>
      <w:r>
        <w:rPr>
          <w:rFonts w:hint="eastAsia" w:ascii="仿宋_GB2312" w:hAnsi="仿宋_GB2312" w:eastAsia="仿宋_GB2312" w:cs="仿宋_GB2312"/>
          <w:kern w:val="1"/>
          <w:sz w:val="32"/>
          <w:szCs w:val="32"/>
          <w:u w:val="none" w:color="auto"/>
          <w:lang w:val="en-US" w:eastAsia="zh-CN"/>
        </w:rPr>
        <w:t xml:space="preserve">“相思月饼”（生产日期：2024年8月16日，保质期180天）共计20袋，“海天酱油精选老抽”（生产日期：2022年10月26日，保质期：24个月）共计2瓶；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3、处2000</w:t>
      </w:r>
      <w:r>
        <w:rPr>
          <w:rFonts w:hint="eastAsia" w:ascii="仿宋_GB2312" w:hAnsi="仿宋_GB2312" w:eastAsia="仿宋_GB2312" w:cs="仿宋_GB2312"/>
          <w:kern w:val="1"/>
          <w:sz w:val="32"/>
          <w:szCs w:val="32"/>
          <w:u w:val="none" w:color="auto"/>
          <w:lang w:val="zh-CN" w:eastAsia="zh-CN"/>
        </w:rPr>
        <w:t>元罚款</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wordWrap/>
        <w:overflowPunct/>
        <w:topLinePunct w:val="0"/>
        <w:autoSpaceDE w:val="0"/>
        <w:autoSpaceDN w:val="0"/>
        <w:bidi w:val="0"/>
        <w:spacing w:line="560" w:lineRule="exact"/>
        <w:ind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p>
    <w:p>
      <w:pPr>
        <w:keepNext w:val="0"/>
        <w:keepLines w:val="0"/>
        <w:pageBreakBefore w:val="0"/>
        <w:numPr>
          <w:ilvl w:val="0"/>
          <w:numId w:val="0"/>
        </w:numPr>
        <w:wordWrap/>
        <w:overflowPunct/>
        <w:topLinePunct w:val="0"/>
        <w:autoSpaceDE w:val="0"/>
        <w:autoSpaceDN w:val="0"/>
        <w:bidi w:val="0"/>
        <w:spacing w:line="560" w:lineRule="exact"/>
        <w:ind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p>
    <w:p>
      <w:pPr>
        <w:keepNext w:val="0"/>
        <w:keepLines w:val="0"/>
        <w:pageBreakBefore w:val="0"/>
        <w:numPr>
          <w:ilvl w:val="0"/>
          <w:numId w:val="0"/>
        </w:numPr>
        <w:wordWrap/>
        <w:overflowPunct/>
        <w:topLinePunct w:val="0"/>
        <w:autoSpaceDE w:val="0"/>
        <w:autoSpaceDN w:val="0"/>
        <w:bidi w:val="0"/>
        <w:spacing w:line="560" w:lineRule="exact"/>
        <w:ind w:right="0" w:firstLine="640" w:firstLineChars="200"/>
        <w:jc w:val="both"/>
        <w:rPr>
          <w:rFonts w:hint="eastAsia" w:ascii="仿宋_GB2312" w:hAnsi="仿宋_GB2312" w:eastAsia="仿宋_GB2312" w:cs="仿宋_GB2312"/>
          <w:color w:val="000000"/>
          <w:spacing w:val="0"/>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4800" w:firstLineChars="15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乌苏市市场监督管理局</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2025年4月10日</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u w:val="single" w:color="FFFFFF"/>
          <w:lang w:val="en-US" w:eastAsia="zh-CN"/>
        </w:rPr>
        <w:t>（市场监督管理部门将依法向社会公开行政处罚决定信息）</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center"/>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 w:hAnsi="仿宋" w:eastAsia="仿宋" w:cs="仿宋"/>
          <w:b w:val="0"/>
          <w:bCs/>
          <w:color w:val="000000"/>
          <w:sz w:val="32"/>
          <w:szCs w:val="32"/>
          <w:u w:val="none" w:color="auto"/>
          <w:lang w:val="en-US" w:eastAsia="zh-CN"/>
        </w:rPr>
        <w:t>本文书一式</w:t>
      </w:r>
      <w:r>
        <w:rPr>
          <w:rFonts w:hint="eastAsia" w:ascii="仿宋" w:hAnsi="仿宋" w:eastAsia="仿宋" w:cs="仿宋"/>
          <w:b w:val="0"/>
          <w:bCs/>
          <w:color w:val="000000"/>
          <w:sz w:val="32"/>
          <w:szCs w:val="32"/>
          <w:u w:val="single" w:color="auto"/>
          <w:lang w:val="en-US" w:eastAsia="zh-CN"/>
        </w:rPr>
        <w:t>四</w:t>
      </w:r>
      <w:r>
        <w:rPr>
          <w:rFonts w:hint="eastAsia" w:ascii="仿宋" w:hAnsi="仿宋" w:eastAsia="仿宋" w:cs="仿宋"/>
          <w:b w:val="0"/>
          <w:bCs/>
          <w:color w:val="000000"/>
          <w:sz w:val="32"/>
          <w:szCs w:val="32"/>
          <w:u w:val="none" w:color="auto"/>
          <w:lang w:val="en-US" w:eastAsia="zh-CN"/>
        </w:rPr>
        <w:t>份，</w:t>
      </w:r>
      <w:r>
        <w:rPr>
          <w:rFonts w:hint="eastAsia" w:ascii="仿宋" w:hAnsi="仿宋" w:eastAsia="仿宋" w:cs="仿宋"/>
          <w:b w:val="0"/>
          <w:bCs/>
          <w:color w:val="000000"/>
          <w:sz w:val="32"/>
          <w:szCs w:val="32"/>
          <w:u w:val="single" w:color="auto"/>
          <w:lang w:val="en-US" w:eastAsia="zh-CN"/>
        </w:rPr>
        <w:t>一</w:t>
      </w:r>
      <w:r>
        <w:rPr>
          <w:rFonts w:hint="eastAsia" w:ascii="仿宋" w:hAnsi="仿宋" w:eastAsia="仿宋" w:cs="仿宋"/>
          <w:b w:val="0"/>
          <w:bCs/>
          <w:color w:val="000000"/>
          <w:sz w:val="32"/>
          <w:szCs w:val="32"/>
          <w:u w:val="none" w:color="auto"/>
          <w:lang w:val="en-US" w:eastAsia="zh-CN"/>
        </w:rPr>
        <w:t>份送达，</w:t>
      </w:r>
      <w:r>
        <w:rPr>
          <w:rFonts w:hint="eastAsia" w:ascii="仿宋" w:hAnsi="仿宋" w:eastAsia="仿宋" w:cs="仿宋"/>
          <w:b w:val="0"/>
          <w:bCs/>
          <w:color w:val="000000"/>
          <w:sz w:val="32"/>
          <w:szCs w:val="32"/>
          <w:u w:val="single" w:color="auto"/>
          <w:lang w:val="en-US" w:eastAsia="zh-CN"/>
        </w:rPr>
        <w:t>三</w:t>
      </w:r>
      <w:r>
        <w:rPr>
          <w:rFonts w:hint="eastAsia" w:ascii="仿宋" w:hAnsi="仿宋" w:eastAsia="仿宋" w:cs="仿宋"/>
          <w:b w:val="0"/>
          <w:bCs/>
          <w:color w:val="000000"/>
          <w:sz w:val="32"/>
          <w:szCs w:val="32"/>
          <w:u w:val="none" w:color="auto"/>
          <w:lang w:val="en-US" w:eastAsia="zh-CN"/>
        </w:rPr>
        <w:t>份归档。</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4D0E87"/>
    <w:rsid w:val="024B6CD3"/>
    <w:rsid w:val="03F84410"/>
    <w:rsid w:val="04B0613C"/>
    <w:rsid w:val="05E85BEE"/>
    <w:rsid w:val="05F20E85"/>
    <w:rsid w:val="064A5EDE"/>
    <w:rsid w:val="065B3BFA"/>
    <w:rsid w:val="069D72E3"/>
    <w:rsid w:val="079C0384"/>
    <w:rsid w:val="07B66435"/>
    <w:rsid w:val="096F11EE"/>
    <w:rsid w:val="098C2285"/>
    <w:rsid w:val="0B22064F"/>
    <w:rsid w:val="0BFB5B29"/>
    <w:rsid w:val="0DDE7BA2"/>
    <w:rsid w:val="0E475979"/>
    <w:rsid w:val="0FCC7BCE"/>
    <w:rsid w:val="100C48AC"/>
    <w:rsid w:val="10560F5C"/>
    <w:rsid w:val="10954371"/>
    <w:rsid w:val="10CF41FE"/>
    <w:rsid w:val="110D3EBD"/>
    <w:rsid w:val="11615291"/>
    <w:rsid w:val="11724BAC"/>
    <w:rsid w:val="134C1D6F"/>
    <w:rsid w:val="13C70523"/>
    <w:rsid w:val="14A06D86"/>
    <w:rsid w:val="153846A1"/>
    <w:rsid w:val="16421F11"/>
    <w:rsid w:val="170C73DC"/>
    <w:rsid w:val="174A2743"/>
    <w:rsid w:val="18490A5D"/>
    <w:rsid w:val="19464546"/>
    <w:rsid w:val="194E6691"/>
    <w:rsid w:val="19AD1F2E"/>
    <w:rsid w:val="19C8581D"/>
    <w:rsid w:val="1A4A30B1"/>
    <w:rsid w:val="1A826533"/>
    <w:rsid w:val="1B5A719C"/>
    <w:rsid w:val="1DBF5BDB"/>
    <w:rsid w:val="1DCF3C77"/>
    <w:rsid w:val="1DF01D8D"/>
    <w:rsid w:val="1E981141"/>
    <w:rsid w:val="1EB776E6"/>
    <w:rsid w:val="1EB83CA8"/>
    <w:rsid w:val="1ED17950"/>
    <w:rsid w:val="1FA7488F"/>
    <w:rsid w:val="21574527"/>
    <w:rsid w:val="221D1D08"/>
    <w:rsid w:val="227A4620"/>
    <w:rsid w:val="22DB4AB1"/>
    <w:rsid w:val="22ED5BB9"/>
    <w:rsid w:val="22F9763D"/>
    <w:rsid w:val="23A737DF"/>
    <w:rsid w:val="24693AC6"/>
    <w:rsid w:val="24FF380F"/>
    <w:rsid w:val="26671392"/>
    <w:rsid w:val="276521AF"/>
    <w:rsid w:val="27E733C6"/>
    <w:rsid w:val="281409D1"/>
    <w:rsid w:val="28171FD2"/>
    <w:rsid w:val="2860346F"/>
    <w:rsid w:val="289B277F"/>
    <w:rsid w:val="2A870AD2"/>
    <w:rsid w:val="2AEC6869"/>
    <w:rsid w:val="2C80668E"/>
    <w:rsid w:val="2C9A6E6A"/>
    <w:rsid w:val="2E215DBB"/>
    <w:rsid w:val="2E8203DE"/>
    <w:rsid w:val="2F6861AA"/>
    <w:rsid w:val="2F8649DC"/>
    <w:rsid w:val="2F890149"/>
    <w:rsid w:val="313F6598"/>
    <w:rsid w:val="315E352E"/>
    <w:rsid w:val="32911E02"/>
    <w:rsid w:val="32C307B9"/>
    <w:rsid w:val="33556DA9"/>
    <w:rsid w:val="336B2DEA"/>
    <w:rsid w:val="340A0022"/>
    <w:rsid w:val="348C0943"/>
    <w:rsid w:val="348E3E46"/>
    <w:rsid w:val="3549277B"/>
    <w:rsid w:val="35A76E34"/>
    <w:rsid w:val="361971D0"/>
    <w:rsid w:val="361F2751"/>
    <w:rsid w:val="36FB3F3F"/>
    <w:rsid w:val="378C4B33"/>
    <w:rsid w:val="3AD00166"/>
    <w:rsid w:val="3B371D24"/>
    <w:rsid w:val="3C4D2301"/>
    <w:rsid w:val="3F6413E1"/>
    <w:rsid w:val="40430CA5"/>
    <w:rsid w:val="406475D5"/>
    <w:rsid w:val="414A67AD"/>
    <w:rsid w:val="414B4967"/>
    <w:rsid w:val="41C60AF2"/>
    <w:rsid w:val="4217367D"/>
    <w:rsid w:val="425F0D40"/>
    <w:rsid w:val="42721A93"/>
    <w:rsid w:val="435439A2"/>
    <w:rsid w:val="435A4860"/>
    <w:rsid w:val="43F32722"/>
    <w:rsid w:val="44713757"/>
    <w:rsid w:val="45056264"/>
    <w:rsid w:val="4508505B"/>
    <w:rsid w:val="463C0D22"/>
    <w:rsid w:val="46DF4B55"/>
    <w:rsid w:val="48143581"/>
    <w:rsid w:val="48A04659"/>
    <w:rsid w:val="48D73E04"/>
    <w:rsid w:val="494047F6"/>
    <w:rsid w:val="49554216"/>
    <w:rsid w:val="49827327"/>
    <w:rsid w:val="498C002E"/>
    <w:rsid w:val="4AE80DB9"/>
    <w:rsid w:val="4BA32825"/>
    <w:rsid w:val="4BB639C2"/>
    <w:rsid w:val="4C617760"/>
    <w:rsid w:val="4C7629E4"/>
    <w:rsid w:val="4DF80636"/>
    <w:rsid w:val="4E596E78"/>
    <w:rsid w:val="4EB643B1"/>
    <w:rsid w:val="4EF26D94"/>
    <w:rsid w:val="4FE428F7"/>
    <w:rsid w:val="50345982"/>
    <w:rsid w:val="50C9427A"/>
    <w:rsid w:val="50E101BE"/>
    <w:rsid w:val="53294C00"/>
    <w:rsid w:val="54167D00"/>
    <w:rsid w:val="54840334"/>
    <w:rsid w:val="553C65F0"/>
    <w:rsid w:val="58E41B62"/>
    <w:rsid w:val="59440C82"/>
    <w:rsid w:val="59704FCA"/>
    <w:rsid w:val="598E7DFD"/>
    <w:rsid w:val="5ACE0119"/>
    <w:rsid w:val="5B287B9E"/>
    <w:rsid w:val="5B5F3928"/>
    <w:rsid w:val="5BF1159B"/>
    <w:rsid w:val="5CBE30C2"/>
    <w:rsid w:val="5D401A22"/>
    <w:rsid w:val="5D687808"/>
    <w:rsid w:val="5D8D288B"/>
    <w:rsid w:val="5E432A7B"/>
    <w:rsid w:val="5EE2793A"/>
    <w:rsid w:val="5F0977F9"/>
    <w:rsid w:val="5F16108D"/>
    <w:rsid w:val="5F3B5A4A"/>
    <w:rsid w:val="60BC1CCB"/>
    <w:rsid w:val="60E77433"/>
    <w:rsid w:val="62154A5E"/>
    <w:rsid w:val="63467B6E"/>
    <w:rsid w:val="64BE2B35"/>
    <w:rsid w:val="64D427F8"/>
    <w:rsid w:val="66807077"/>
    <w:rsid w:val="669427D9"/>
    <w:rsid w:val="67227A2D"/>
    <w:rsid w:val="672A3FD1"/>
    <w:rsid w:val="680B4F73"/>
    <w:rsid w:val="68D32748"/>
    <w:rsid w:val="68DE579B"/>
    <w:rsid w:val="69403923"/>
    <w:rsid w:val="69A63060"/>
    <w:rsid w:val="6BFC15B7"/>
    <w:rsid w:val="6D373C2D"/>
    <w:rsid w:val="6DC73E14"/>
    <w:rsid w:val="6DD83B98"/>
    <w:rsid w:val="6DFD2B59"/>
    <w:rsid w:val="6F245507"/>
    <w:rsid w:val="705B72E1"/>
    <w:rsid w:val="706406DD"/>
    <w:rsid w:val="709906C0"/>
    <w:rsid w:val="70F10AD9"/>
    <w:rsid w:val="719E4475"/>
    <w:rsid w:val="71A01B77"/>
    <w:rsid w:val="72ED68F0"/>
    <w:rsid w:val="732142EA"/>
    <w:rsid w:val="738833AE"/>
    <w:rsid w:val="741A6931"/>
    <w:rsid w:val="745D2CF4"/>
    <w:rsid w:val="74BD4884"/>
    <w:rsid w:val="74EE57DC"/>
    <w:rsid w:val="750C35C0"/>
    <w:rsid w:val="752941FD"/>
    <w:rsid w:val="76B864E6"/>
    <w:rsid w:val="76E01C9C"/>
    <w:rsid w:val="77841D8B"/>
    <w:rsid w:val="78EE0B1F"/>
    <w:rsid w:val="792B4B56"/>
    <w:rsid w:val="7A5E257D"/>
    <w:rsid w:val="7C0B7B2D"/>
    <w:rsid w:val="7C57180B"/>
    <w:rsid w:val="7D214757"/>
    <w:rsid w:val="7D2F2B79"/>
    <w:rsid w:val="7D6F1D83"/>
    <w:rsid w:val="7D955719"/>
    <w:rsid w:val="7DBA6AEF"/>
    <w:rsid w:val="7DEA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3467</Words>
  <Characters>3711</Characters>
  <Lines>0</Lines>
  <Paragraphs>0</Paragraphs>
  <TotalTime>7</TotalTime>
  <ScaleCrop>false</ScaleCrop>
  <LinksUpToDate>false</LinksUpToDate>
  <CharactersWithSpaces>4619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2025-04-10T08:59:00Z</cp:lastPrinted>
  <dcterms:modified xsi:type="dcterms:W3CDTF">2025-07-03T08:25:39Z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AB93561CD0C7443E93BC58FEBA09A84A</vt:lpwstr>
  </property>
  <property fmtid="{D5CDD505-2E9C-101B-9397-08002B2CF9AE}" pid="4" name="KSOTemplateDocerSaveRecord">
    <vt:lpwstr>eyJoZGlkIjoiMjhjYjA5MTE5ZDA4NTVkMjc4ZGUyZjQzZWU4NWQ2Y2YiLCJ1c2VySWQiOiI5NTE2MTA2NTAifQ==</vt:lpwstr>
  </property>
</Properties>
</file>