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lang w:eastAsia="zh-CN"/>
        </w:rPr>
        <w:t>不予</w:t>
      </w: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仿宋" w:hAnsi="仿宋" w:eastAsia="仿宋" w:cs="仿宋"/>
          <w:color w:val="000000"/>
          <w:sz w:val="32"/>
          <w:szCs w:val="32"/>
        </w:rPr>
      </w:pPr>
      <w:r>
        <w:rPr>
          <w:rFonts w:ascii="仿宋" w:hAnsi="仿宋" w:eastAsia="仿宋" w:cs="仿宋"/>
          <w:color w:val="000000"/>
          <w:kern w:val="2"/>
          <w:sz w:val="32"/>
          <w:szCs w:val="32"/>
          <w:lang w:val="en-US" w:eastAsia="zh-CN" w:bidi="ar-SA"/>
        </w:rPr>
        <w:pict>
          <v:shape id="Straight Connector 2" o:spid="_x0000_s1027" o:spt="32" type="#_x0000_t32" style="position:absolute;left:0pt;margin-left:2pt;margin-top:1638pt;height:0.1pt;width:453.7pt;z-index:251659264;mso-width-relative:page;mso-height-relative:page;"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w:pict>
      </w:r>
      <w:r>
        <w:rPr>
          <w:rFonts w:hint="eastAsia" w:ascii="仿宋" w:hAnsi="仿宋" w:eastAsia="仿宋" w:cs="仿宋"/>
          <w:color w:val="000000"/>
          <w:sz w:val="32"/>
          <w:szCs w:val="32"/>
          <w:lang w:eastAsia="zh-CN"/>
        </w:rPr>
        <w:t>塔</w:t>
      </w:r>
      <w:r>
        <w:rPr>
          <w:rFonts w:hint="eastAsia" w:ascii="仿宋" w:hAnsi="仿宋" w:eastAsia="仿宋" w:cs="仿宋"/>
          <w:color w:val="000000"/>
          <w:sz w:val="32"/>
          <w:szCs w:val="32"/>
        </w:rPr>
        <w:t>乌市监</w:t>
      </w:r>
      <w:r>
        <w:rPr>
          <w:rFonts w:hint="eastAsia" w:ascii="仿宋" w:hAnsi="仿宋" w:eastAsia="仿宋" w:cs="仿宋"/>
          <w:color w:val="000000"/>
          <w:sz w:val="32"/>
          <w:szCs w:val="32"/>
          <w:lang w:eastAsia="zh-CN"/>
        </w:rPr>
        <w:t>不</w:t>
      </w:r>
      <w:r>
        <w:rPr>
          <w:rFonts w:hint="eastAsia" w:ascii="仿宋" w:hAnsi="仿宋" w:eastAsia="仿宋" w:cs="仿宋"/>
          <w:color w:val="000000"/>
          <w:sz w:val="32"/>
          <w:szCs w:val="32"/>
        </w:rPr>
        <w:t>罚〔202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号</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kern w:val="1"/>
          <w:sz w:val="32"/>
          <w:szCs w:val="32"/>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kern w:val="1"/>
          <w:sz w:val="32"/>
          <w:szCs w:val="32"/>
        </w:rPr>
      </w:pPr>
      <w:r>
        <w:rPr>
          <w:rFonts w:hint="eastAsia" w:ascii="仿宋" w:hAnsi="仿宋" w:eastAsia="仿宋" w:cs="仿宋"/>
          <w:kern w:val="1"/>
          <w:sz w:val="32"/>
          <w:szCs w:val="32"/>
        </w:rPr>
        <w:t>当事人：</w:t>
      </w:r>
      <w:r>
        <w:rPr>
          <w:rFonts w:hint="eastAsia" w:ascii="仿宋_GB2312" w:hAnsi="仿宋_GB2312" w:eastAsia="仿宋_GB2312" w:cs="仿宋_GB2312"/>
          <w:b w:val="0"/>
          <w:bCs w:val="0"/>
          <w:spacing w:val="0"/>
          <w:kern w:val="1"/>
          <w:sz w:val="32"/>
          <w:szCs w:val="32"/>
          <w:u w:val="none"/>
          <w:lang w:val="en-US" w:eastAsia="zh-CN"/>
        </w:rPr>
        <w:t>乌苏市九间楼乡海军商店</w:t>
      </w:r>
      <w:r>
        <w:rPr>
          <w:rFonts w:hint="eastAsia" w:ascii="仿宋" w:hAnsi="仿宋" w:eastAsia="仿宋" w:cs="仿宋"/>
          <w:kern w:val="1"/>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kern w:val="1"/>
          <w:sz w:val="32"/>
          <w:szCs w:val="32"/>
        </w:rPr>
      </w:pPr>
      <w:r>
        <w:rPr>
          <w:rFonts w:hint="eastAsia" w:ascii="仿宋" w:hAnsi="仿宋" w:eastAsia="仿宋" w:cs="仿宋"/>
          <w:kern w:val="1"/>
          <w:sz w:val="32"/>
          <w:szCs w:val="32"/>
        </w:rPr>
        <w:t xml:space="preserve">主体资格证照名称：《营业执照》                                      </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kern w:val="1"/>
          <w:sz w:val="32"/>
          <w:szCs w:val="32"/>
        </w:rPr>
      </w:pPr>
      <w:r>
        <w:rPr>
          <w:rFonts w:hint="eastAsia" w:ascii="仿宋" w:hAnsi="仿宋" w:eastAsia="仿宋" w:cs="仿宋"/>
          <w:kern w:val="1"/>
          <w:sz w:val="32"/>
          <w:szCs w:val="32"/>
        </w:rPr>
        <w:t>统一社会信用代码：</w:t>
      </w:r>
      <w:r>
        <w:rPr>
          <w:rFonts w:hint="eastAsia" w:ascii="仿宋_GB2312" w:hAnsi="仿宋_GB2312" w:eastAsia="仿宋_GB2312" w:cs="仿宋_GB2312"/>
          <w:b w:val="0"/>
          <w:bCs w:val="0"/>
          <w:spacing w:val="0"/>
          <w:kern w:val="1"/>
          <w:sz w:val="32"/>
          <w:szCs w:val="32"/>
          <w:u w:val="none"/>
          <w:lang w:val="en-US" w:eastAsia="zh-CN"/>
        </w:rPr>
        <w:t>92654202MA77HLU582</w:t>
      </w:r>
      <w:r>
        <w:rPr>
          <w:rFonts w:hint="eastAsia" w:ascii="仿宋" w:hAnsi="仿宋" w:eastAsia="仿宋" w:cs="仿宋"/>
          <w:kern w:val="1"/>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kern w:val="1"/>
          <w:sz w:val="32"/>
          <w:szCs w:val="32"/>
        </w:rPr>
      </w:pPr>
      <w:r>
        <w:rPr>
          <w:rFonts w:hint="eastAsia" w:ascii="仿宋" w:hAnsi="仿宋" w:eastAsia="仿宋" w:cs="仿宋"/>
          <w:kern w:val="1"/>
          <w:sz w:val="32"/>
          <w:szCs w:val="32"/>
        </w:rPr>
        <w:t>经营场所：</w:t>
      </w:r>
      <w:r>
        <w:rPr>
          <w:rFonts w:hint="eastAsia" w:ascii="仿宋_GB2312" w:hAnsi="仿宋_GB2312" w:eastAsia="仿宋_GB2312" w:cs="仿宋_GB2312"/>
          <w:b w:val="0"/>
          <w:bCs w:val="0"/>
          <w:spacing w:val="0"/>
          <w:kern w:val="1"/>
          <w:sz w:val="32"/>
          <w:szCs w:val="32"/>
          <w:u w:val="none"/>
          <w:lang w:val="en-US" w:eastAsia="zh-CN"/>
        </w:rPr>
        <w:t>乌苏市九间楼乡詹家村民心路003号</w:t>
      </w:r>
      <w:r>
        <w:rPr>
          <w:rFonts w:hint="eastAsia" w:ascii="仿宋" w:hAnsi="仿宋" w:eastAsia="仿宋" w:cs="仿宋"/>
          <w:kern w:val="1"/>
          <w:sz w:val="32"/>
          <w:szCs w:val="32"/>
        </w:rPr>
        <w:t xml:space="preserve">   </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kern w:val="1"/>
          <w:sz w:val="32"/>
          <w:szCs w:val="32"/>
        </w:rPr>
      </w:pPr>
      <w:r>
        <w:rPr>
          <w:rFonts w:hint="eastAsia" w:ascii="仿宋" w:hAnsi="仿宋" w:eastAsia="仿宋" w:cs="仿宋"/>
          <w:sz w:val="32"/>
          <w:szCs w:val="32"/>
          <w:u w:val="none" w:color="auto"/>
          <w:lang w:val="en-US" w:eastAsia="zh-CN"/>
        </w:rPr>
        <w:t>经营者</w:t>
      </w:r>
      <w:r>
        <w:rPr>
          <w:rFonts w:hint="eastAsia" w:ascii="仿宋" w:hAnsi="仿宋" w:eastAsia="仿宋" w:cs="仿宋"/>
          <w:sz w:val="32"/>
          <w:szCs w:val="32"/>
          <w:u w:val="none" w:color="auto"/>
        </w:rPr>
        <w:t>：</w:t>
      </w:r>
      <w:r>
        <w:rPr>
          <w:rFonts w:hint="eastAsia" w:ascii="仿宋_GB2312" w:hAnsi="仿宋_GB2312" w:eastAsia="仿宋_GB2312" w:cs="仿宋_GB2312"/>
          <w:b w:val="0"/>
          <w:bCs w:val="0"/>
          <w:spacing w:val="0"/>
          <w:kern w:val="1"/>
          <w:sz w:val="32"/>
          <w:szCs w:val="32"/>
          <w:u w:val="none"/>
          <w:lang w:val="en-US" w:eastAsia="zh-CN"/>
        </w:rPr>
        <w:t>张**</w:t>
      </w:r>
      <w:r>
        <w:rPr>
          <w:rFonts w:hint="eastAsia" w:ascii="仿宋" w:hAnsi="仿宋" w:eastAsia="仿宋" w:cs="仿宋"/>
          <w:kern w:val="1"/>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b w:val="0"/>
          <w:bCs w:val="0"/>
          <w:spacing w:val="0"/>
          <w:kern w:val="1"/>
          <w:sz w:val="32"/>
          <w:szCs w:val="32"/>
          <w:u w:val="none"/>
          <w:lang w:val="en-US" w:eastAsia="zh-CN"/>
        </w:rPr>
        <w:t>2025年3月6日，我局执法人员王林、阿布烈提对乌苏市九间楼乡海军商店开展检查时，该商店正常营业，经营</w:t>
      </w:r>
      <w:r>
        <w:rPr>
          <w:rFonts w:hint="eastAsia" w:ascii="仿宋" w:hAnsi="仿宋" w:eastAsia="仿宋" w:cs="仿宋"/>
          <w:b w:val="0"/>
          <w:bCs/>
          <w:color w:val="000000"/>
          <w:kern w:val="1"/>
          <w:sz w:val="32"/>
          <w:szCs w:val="32"/>
          <w:u w:val="none" w:color="auto"/>
          <w:lang w:val="en-US" w:eastAsia="zh-CN"/>
        </w:rPr>
        <w:t>者张海军</w:t>
      </w:r>
      <w:r>
        <w:rPr>
          <w:rFonts w:hint="eastAsia" w:ascii="仿宋_GB2312" w:hAnsi="仿宋" w:eastAsia="仿宋_GB2312" w:cs="Mongolian Baiti"/>
          <w:kern w:val="1"/>
          <w:sz w:val="32"/>
          <w:szCs w:val="32"/>
          <w:u w:val="none" w:color="auto"/>
          <w:lang w:val="en-US" w:eastAsia="zh-CN"/>
        </w:rPr>
        <w:t>在现场配合检查</w:t>
      </w:r>
      <w:r>
        <w:rPr>
          <w:rFonts w:hint="eastAsia" w:ascii="仿宋" w:hAnsi="仿宋" w:eastAsia="仿宋" w:cs="仿宋"/>
          <w:b w:val="0"/>
          <w:bCs/>
          <w:color w:val="000000"/>
          <w:kern w:val="1"/>
          <w:sz w:val="32"/>
          <w:szCs w:val="32"/>
          <w:u w:val="none" w:color="auto"/>
          <w:lang w:val="en-US" w:eastAsia="zh-CN"/>
        </w:rPr>
        <w:t>，</w:t>
      </w:r>
      <w:r>
        <w:rPr>
          <w:rFonts w:hint="eastAsia" w:ascii="仿宋_GB2312" w:hAnsi="仿宋_GB2312" w:eastAsia="仿宋_GB2312" w:cs="仿宋_GB2312"/>
          <w:b w:val="0"/>
          <w:bCs w:val="0"/>
          <w:spacing w:val="0"/>
          <w:kern w:val="1"/>
          <w:sz w:val="32"/>
          <w:szCs w:val="32"/>
          <w:u w:val="none"/>
          <w:lang w:val="en-US" w:eastAsia="zh-CN"/>
        </w:rPr>
        <w:t>经现场检查发现：1、该店建筑面积30平方，在门口内侧上方挂有《营业执照》《健康证》等证件，均在有效期内，进门东侧柜台上摆放有各类食品调料，右侧货架摆放各类食品</w:t>
      </w:r>
      <w:r>
        <w:rPr>
          <w:rFonts w:hint="eastAsia" w:ascii="仿宋" w:hAnsi="仿宋" w:eastAsia="仿宋" w:cs="仿宋"/>
          <w:b w:val="0"/>
          <w:bCs/>
          <w:color w:val="000000"/>
          <w:kern w:val="1"/>
          <w:sz w:val="32"/>
          <w:szCs w:val="32"/>
          <w:u w:val="none" w:color="auto"/>
          <w:lang w:val="en-US" w:eastAsia="zh-CN"/>
        </w:rPr>
        <w:t>；</w:t>
      </w:r>
      <w:r>
        <w:rPr>
          <w:rFonts w:hint="eastAsia" w:ascii="仿宋_GB2312" w:hAnsi="仿宋_GB2312" w:eastAsia="仿宋_GB2312" w:cs="仿宋_GB2312"/>
          <w:b w:val="0"/>
          <w:bCs w:val="0"/>
          <w:spacing w:val="0"/>
          <w:kern w:val="1"/>
          <w:sz w:val="32"/>
          <w:szCs w:val="32"/>
          <w:u w:val="none"/>
          <w:lang w:val="en-US" w:eastAsia="zh-CN"/>
        </w:rPr>
        <w:t>2、</w:t>
      </w:r>
      <w:r>
        <w:rPr>
          <w:rFonts w:hint="eastAsia" w:ascii="仿宋_GB2312" w:hAnsi="仿宋_GB2312" w:eastAsia="仿宋_GB2312" w:cs="仿宋_GB2312"/>
          <w:b w:val="0"/>
          <w:bCs w:val="0"/>
          <w:spacing w:val="0"/>
          <w:kern w:val="1"/>
          <w:sz w:val="32"/>
          <w:szCs w:val="32"/>
          <w:u w:val="none"/>
          <w:lang w:val="zh-CN" w:eastAsia="zh-CN"/>
        </w:rPr>
        <w:t>执法人员</w:t>
      </w:r>
      <w:r>
        <w:rPr>
          <w:rFonts w:hint="eastAsia" w:ascii="仿宋_GB2312" w:hAnsi="仿宋_GB2312" w:eastAsia="仿宋_GB2312" w:cs="仿宋_GB2312"/>
          <w:b w:val="0"/>
          <w:bCs w:val="0"/>
          <w:spacing w:val="0"/>
          <w:kern w:val="1"/>
          <w:sz w:val="32"/>
          <w:szCs w:val="32"/>
          <w:u w:val="none"/>
          <w:lang w:val="en-US" w:eastAsia="zh-CN"/>
        </w:rPr>
        <w:t>在进门东侧食品销售柜台上检查发现</w:t>
      </w:r>
      <w:r>
        <w:rPr>
          <w:rFonts w:hint="eastAsia" w:ascii="仿宋" w:hAnsi="仿宋" w:eastAsia="仿宋" w:cs="仿宋"/>
          <w:b w:val="0"/>
          <w:bCs/>
          <w:color w:val="000000"/>
          <w:kern w:val="1"/>
          <w:sz w:val="32"/>
          <w:szCs w:val="32"/>
          <w:u w:val="none" w:color="auto"/>
          <w:lang w:val="en-US" w:eastAsia="zh-CN"/>
        </w:rPr>
        <w:t>下列食品：</w:t>
      </w:r>
      <w:r>
        <w:rPr>
          <w:rFonts w:hint="eastAsia" w:ascii="仿宋" w:hAnsi="仿宋" w:eastAsia="仿宋" w:cs="仿宋"/>
          <w:kern w:val="1"/>
          <w:sz w:val="32"/>
          <w:szCs w:val="32"/>
          <w:u w:val="none" w:color="auto"/>
          <w:lang w:val="en-US" w:eastAsia="zh-CN"/>
        </w:rPr>
        <w:t>（</w:t>
      </w:r>
      <w:r>
        <w:rPr>
          <w:rFonts w:hint="eastAsia" w:ascii="仿宋" w:hAnsi="仿宋" w:eastAsia="仿宋" w:cs="仿宋"/>
          <w:b w:val="0"/>
          <w:bCs/>
          <w:color w:val="000000"/>
          <w:kern w:val="1"/>
          <w:sz w:val="32"/>
          <w:szCs w:val="32"/>
          <w:u w:val="none" w:color="auto"/>
          <w:lang w:val="en-US" w:eastAsia="zh-CN"/>
        </w:rPr>
        <w:t>1）“平汝”青菜面，数量共计2袋，净含量：34克，生产日期：2024年9月1日，保质期：180天，过期日期：2025年3月1日，销售价格1元/袋；（2）“平汝”青菜面，数量共计2袋，净含量：计量称重，生产日期：2024年9月1日，保质期：180天，过期日期：2025年3月1日，销售价格0.5元/袋；（3）嘉辉牌伤心凉皮，数量共计4袋，生产日期：2024年9月19日，保质期：150天，过期日期：2025年2月18日，销售价格0.5元/袋；（4）“周氏e族”魔辣CP，数量共计5袋，生产日期：2024年6月14日，保质期：150天，过期日期：2024年11月13日，销售价格1元/袋。上述4种食品均已超过保质期。</w:t>
      </w:r>
      <w:r>
        <w:rPr>
          <w:rFonts w:hint="eastAsia" w:ascii="仿宋_GB2312" w:hAnsi="仿宋_GB2312" w:eastAsia="仿宋_GB2312" w:cs="仿宋_GB2312"/>
          <w:spacing w:val="0"/>
          <w:kern w:val="1"/>
          <w:sz w:val="32"/>
          <w:szCs w:val="32"/>
          <w:lang w:val="en-US" w:eastAsia="zh-CN"/>
        </w:rPr>
        <w:t>执法人员要求当事人提供</w:t>
      </w:r>
      <w:r>
        <w:rPr>
          <w:rFonts w:hint="eastAsia" w:ascii="仿宋_GB2312" w:hAnsi="仿宋_GB2312" w:eastAsia="仿宋_GB2312" w:cs="仿宋_GB2312"/>
          <w:b w:val="0"/>
          <w:bCs w:val="0"/>
          <w:spacing w:val="0"/>
          <w:sz w:val="32"/>
          <w:szCs w:val="32"/>
          <w:u w:val="none"/>
          <w:lang w:val="en-US" w:eastAsia="zh-CN"/>
        </w:rPr>
        <w:t>上述食品的进货票据、供货者的相关证明文件，当事人均可以提供。</w:t>
      </w:r>
      <w:r>
        <w:rPr>
          <w:rFonts w:hint="eastAsia" w:ascii="仿宋_GB2312" w:hAnsi="仿宋_GB2312" w:eastAsia="仿宋_GB2312" w:cs="仿宋_GB2312"/>
          <w:b w:val="0"/>
          <w:bCs w:val="0"/>
          <w:spacing w:val="0"/>
          <w:kern w:val="1"/>
          <w:sz w:val="32"/>
          <w:szCs w:val="32"/>
          <w:u w:val="none"/>
          <w:lang w:val="zh-CN" w:eastAsia="zh-CN"/>
        </w:rPr>
        <w:t>执法人员现场电话请示局领导批准后，对当事人销售的上述超过保质期的食</w:t>
      </w:r>
      <w:r>
        <w:rPr>
          <w:rFonts w:hint="eastAsia" w:ascii="仿宋_GB2312" w:hAnsi="仿宋_GB2312" w:eastAsia="仿宋_GB2312" w:cs="仿宋_GB2312"/>
          <w:b w:val="0"/>
          <w:bCs w:val="0"/>
          <w:spacing w:val="0"/>
          <w:kern w:val="1"/>
          <w:sz w:val="32"/>
          <w:szCs w:val="32"/>
          <w:u w:val="none"/>
          <w:lang w:val="en-US" w:eastAsia="zh-CN"/>
        </w:rPr>
        <w:t>品实施了</w:t>
      </w:r>
      <w:r>
        <w:rPr>
          <w:rFonts w:hint="eastAsia" w:ascii="仿宋_GB2312" w:hAnsi="仿宋_GB2312" w:eastAsia="仿宋_GB2312" w:cs="仿宋_GB2312"/>
          <w:b w:val="0"/>
          <w:bCs w:val="0"/>
          <w:spacing w:val="0"/>
          <w:kern w:val="1"/>
          <w:sz w:val="32"/>
          <w:szCs w:val="32"/>
          <w:u w:val="none"/>
          <w:lang w:val="zh-CN" w:eastAsia="zh-CN"/>
        </w:rPr>
        <w:t>扣押的行政强制措施，向当事人下达了《实施行政强制措施决定书》</w:t>
      </w:r>
      <w:r>
        <w:rPr>
          <w:rFonts w:hint="eastAsia" w:ascii="仿宋_GB2312" w:hAnsi="仿宋_GB2312" w:eastAsia="仿宋_GB2312" w:cs="仿宋_GB2312"/>
          <w:b w:val="0"/>
          <w:bCs w:val="0"/>
          <w:spacing w:val="0"/>
          <w:kern w:val="1"/>
          <w:sz w:val="32"/>
          <w:szCs w:val="32"/>
          <w:u w:val="none"/>
          <w:lang w:val="en-US" w:eastAsia="zh-CN"/>
        </w:rPr>
        <w:t>（乌市监强制</w:t>
      </w:r>
      <w:bookmarkStart w:id="0" w:name="OLE_LINK1"/>
      <w:r>
        <w:rPr>
          <w:rFonts w:hint="eastAsia" w:ascii="仿宋_GB2312" w:hAnsi="仿宋_GB2312" w:eastAsia="仿宋_GB2312" w:cs="仿宋_GB2312"/>
          <w:b w:val="0"/>
          <w:bCs w:val="0"/>
          <w:spacing w:val="0"/>
          <w:kern w:val="1"/>
          <w:sz w:val="32"/>
          <w:szCs w:val="32"/>
          <w:u w:val="none"/>
          <w:lang w:val="en-US" w:eastAsia="zh-CN"/>
        </w:rPr>
        <w:t>〔2025〕</w:t>
      </w:r>
      <w:bookmarkEnd w:id="0"/>
      <w:r>
        <w:rPr>
          <w:rFonts w:hint="eastAsia" w:ascii="仿宋_GB2312" w:hAnsi="仿宋_GB2312" w:eastAsia="仿宋_GB2312" w:cs="仿宋_GB2312"/>
          <w:b w:val="0"/>
          <w:bCs w:val="0"/>
          <w:spacing w:val="0"/>
          <w:kern w:val="1"/>
          <w:sz w:val="32"/>
          <w:szCs w:val="32"/>
          <w:u w:val="none"/>
          <w:lang w:val="en-US" w:eastAsia="zh-CN"/>
        </w:rPr>
        <w:t>5号）</w:t>
      </w:r>
      <w:r>
        <w:rPr>
          <w:rFonts w:hint="eastAsia" w:ascii="仿宋_GB2312" w:hAnsi="仿宋_GB2312" w:eastAsia="仿宋_GB2312" w:cs="仿宋_GB2312"/>
          <w:spacing w:val="0"/>
          <w:kern w:val="1"/>
          <w:sz w:val="32"/>
          <w:szCs w:val="32"/>
          <w:lang w:val="zh-CN" w:eastAsia="zh-CN"/>
        </w:rPr>
        <w:t>，</w:t>
      </w:r>
      <w:r>
        <w:rPr>
          <w:rFonts w:hint="eastAsia" w:ascii="仿宋_GB2312" w:hAnsi="仿宋_GB2312" w:eastAsia="仿宋_GB2312" w:cs="仿宋_GB2312"/>
          <w:spacing w:val="0"/>
          <w:kern w:val="1"/>
          <w:sz w:val="32"/>
          <w:szCs w:val="32"/>
          <w:lang w:val="en-US" w:eastAsia="zh-CN"/>
        </w:rPr>
        <w:t>当事人现场予以签收无异议</w:t>
      </w:r>
      <w:r>
        <w:rPr>
          <w:rFonts w:hint="eastAsia" w:ascii="仿宋_GB2312" w:hAnsi="仿宋_GB2312" w:eastAsia="仿宋_GB2312" w:cs="仿宋_GB2312"/>
          <w:spacing w:val="0"/>
          <w:kern w:val="1"/>
          <w:sz w:val="32"/>
          <w:szCs w:val="32"/>
          <w:lang w:val="zh-CN" w:eastAsia="zh-CN"/>
        </w:rPr>
        <w:t>。</w:t>
      </w:r>
      <w:r>
        <w:rPr>
          <w:rFonts w:hint="eastAsia" w:ascii="仿宋_GB2312" w:hAnsi="仿宋_GB2312" w:eastAsia="仿宋_GB2312" w:cs="仿宋_GB2312"/>
          <w:spacing w:val="0"/>
          <w:kern w:val="1"/>
          <w:sz w:val="32"/>
          <w:szCs w:val="32"/>
          <w:lang w:val="en-US" w:eastAsia="zh-CN"/>
        </w:rPr>
        <w:t>执法人员对当事人销售超过保质期食品的违法行为下发《责令改正通知书》（乌市监责改</w:t>
      </w:r>
      <w:r>
        <w:rPr>
          <w:rFonts w:hint="eastAsia" w:ascii="仿宋_GB2312" w:hAnsi="仿宋_GB2312" w:eastAsia="仿宋_GB2312" w:cs="仿宋_GB2312"/>
          <w:b w:val="0"/>
          <w:bCs w:val="0"/>
          <w:spacing w:val="0"/>
          <w:kern w:val="1"/>
          <w:sz w:val="32"/>
          <w:szCs w:val="32"/>
          <w:u w:val="none"/>
          <w:lang w:val="en-US" w:eastAsia="zh-CN"/>
        </w:rPr>
        <w:t>〔2025〕</w:t>
      </w:r>
      <w:r>
        <w:rPr>
          <w:rFonts w:hint="eastAsia" w:ascii="仿宋_GB2312" w:hAnsi="仿宋_GB2312" w:eastAsia="仿宋_GB2312" w:cs="仿宋_GB2312"/>
          <w:spacing w:val="0"/>
          <w:kern w:val="1"/>
          <w:sz w:val="32"/>
          <w:szCs w:val="32"/>
          <w:lang w:val="en-US" w:eastAsia="zh-CN"/>
        </w:rPr>
        <w:t>54号），责令当事人限期整改。当事人的上述行为违反了《中华人民共和国食品安全法》第三十四条第十项的规定。为进一步了解情况，经报局领导批准于2025年3月7日立案，并指派王林、阿布烈提对此案进行调查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经查，乌苏市九间楼乡海军商店于2024年4月、9月分别从乌苏市楚天超市购进下列食品：1、“平汝”青菜面，数量共计2袋，净含量：34克，生产日期：2024年9月1日，保质期：180天，过期日期：2025年3月1日，</w:t>
      </w:r>
      <w:bookmarkStart w:id="1" w:name="OLE_LINK2"/>
      <w:r>
        <w:rPr>
          <w:rFonts w:hint="eastAsia" w:ascii="仿宋_GB2312" w:hAnsi="仿宋" w:eastAsia="仿宋_GB2312" w:cs="Mongolian Baiti"/>
          <w:kern w:val="1"/>
          <w:sz w:val="32"/>
          <w:szCs w:val="32"/>
          <w:u w:val="none" w:color="auto"/>
          <w:lang w:val="en-US" w:eastAsia="zh-CN"/>
        </w:rPr>
        <w:t>截至2025年3月6日查获时</w:t>
      </w:r>
      <w:bookmarkEnd w:id="1"/>
      <w:r>
        <w:rPr>
          <w:rFonts w:hint="eastAsia" w:ascii="仿宋_GB2312" w:hAnsi="仿宋_GB2312" w:eastAsia="仿宋_GB2312" w:cs="仿宋_GB2312"/>
          <w:spacing w:val="0"/>
          <w:kern w:val="1"/>
          <w:sz w:val="32"/>
          <w:szCs w:val="32"/>
          <w:lang w:val="en-US" w:eastAsia="zh-CN"/>
        </w:rPr>
        <w:t>已超过保质期5天，销售价格1元/袋；2、“平汝”青菜面，数量共计2袋，净含量：计量称重，生产日期：2024年9月1日，保质期：180天，过期日期：2025年3月1日，</w:t>
      </w:r>
      <w:r>
        <w:rPr>
          <w:rFonts w:hint="eastAsia" w:ascii="仿宋_GB2312" w:hAnsi="仿宋" w:eastAsia="仿宋_GB2312" w:cs="Mongolian Baiti"/>
          <w:kern w:val="1"/>
          <w:sz w:val="32"/>
          <w:szCs w:val="32"/>
          <w:u w:val="none" w:color="auto"/>
          <w:lang w:val="en-US" w:eastAsia="zh-CN"/>
        </w:rPr>
        <w:t>截至2025年3月6日查获时</w:t>
      </w:r>
      <w:r>
        <w:rPr>
          <w:rFonts w:hint="eastAsia" w:ascii="仿宋_GB2312" w:hAnsi="仿宋_GB2312" w:eastAsia="仿宋_GB2312" w:cs="仿宋_GB2312"/>
          <w:spacing w:val="0"/>
          <w:kern w:val="1"/>
          <w:sz w:val="32"/>
          <w:szCs w:val="32"/>
          <w:lang w:val="en-US" w:eastAsia="zh-CN"/>
        </w:rPr>
        <w:t>已超过保质期5天，销售价格0.5元/袋；3、嘉辉牌伤心凉皮，数量共计4袋，生产日期：2024年9月19日，保质期：150天，过期日期：2025年2月18日，</w:t>
      </w:r>
      <w:r>
        <w:rPr>
          <w:rFonts w:hint="eastAsia" w:ascii="仿宋_GB2312" w:hAnsi="仿宋" w:eastAsia="仿宋_GB2312" w:cs="Mongolian Baiti"/>
          <w:kern w:val="1"/>
          <w:sz w:val="32"/>
          <w:szCs w:val="32"/>
          <w:u w:val="none" w:color="auto"/>
          <w:lang w:val="en-US" w:eastAsia="zh-CN"/>
        </w:rPr>
        <w:t>截至2025年3月6日查获时</w:t>
      </w:r>
      <w:r>
        <w:rPr>
          <w:rFonts w:hint="eastAsia" w:ascii="仿宋_GB2312" w:hAnsi="仿宋_GB2312" w:eastAsia="仿宋_GB2312" w:cs="仿宋_GB2312"/>
          <w:spacing w:val="0"/>
          <w:kern w:val="1"/>
          <w:sz w:val="32"/>
          <w:szCs w:val="32"/>
          <w:lang w:val="en-US" w:eastAsia="zh-CN"/>
        </w:rPr>
        <w:t>已超过保质期15天，销售价格0.5元/袋；4、“周氏e族”魔辣CP，数量共计5袋，生产日期：2024年6月14日，保质期：150天，过期日期：2024年11月13日，</w:t>
      </w:r>
      <w:r>
        <w:rPr>
          <w:rFonts w:hint="eastAsia" w:ascii="仿宋_GB2312" w:hAnsi="仿宋" w:eastAsia="仿宋_GB2312" w:cs="Mongolian Baiti"/>
          <w:kern w:val="1"/>
          <w:sz w:val="32"/>
          <w:szCs w:val="32"/>
          <w:u w:val="none" w:color="auto"/>
          <w:lang w:val="en-US" w:eastAsia="zh-CN"/>
        </w:rPr>
        <w:t>截至2025年3月6日查获时</w:t>
      </w:r>
      <w:r>
        <w:rPr>
          <w:rFonts w:hint="eastAsia" w:ascii="仿宋_GB2312" w:hAnsi="仿宋_GB2312" w:eastAsia="仿宋_GB2312" w:cs="仿宋_GB2312"/>
          <w:spacing w:val="0"/>
          <w:kern w:val="1"/>
          <w:sz w:val="32"/>
          <w:szCs w:val="32"/>
          <w:lang w:val="en-US" w:eastAsia="zh-CN"/>
        </w:rPr>
        <w:t>已</w:t>
      </w:r>
      <w:bookmarkStart w:id="2" w:name="OLE_LINK3"/>
      <w:r>
        <w:rPr>
          <w:rFonts w:hint="eastAsia" w:ascii="仿宋_GB2312" w:hAnsi="仿宋_GB2312" w:eastAsia="仿宋_GB2312" w:cs="仿宋_GB2312"/>
          <w:spacing w:val="0"/>
          <w:kern w:val="1"/>
          <w:sz w:val="32"/>
          <w:szCs w:val="32"/>
          <w:lang w:val="en-US" w:eastAsia="zh-CN"/>
        </w:rPr>
        <w:t>超过保质期</w:t>
      </w:r>
      <w:bookmarkEnd w:id="2"/>
      <w:r>
        <w:rPr>
          <w:rFonts w:hint="eastAsia" w:ascii="仿宋_GB2312" w:hAnsi="仿宋_GB2312" w:eastAsia="仿宋_GB2312" w:cs="仿宋_GB2312"/>
          <w:spacing w:val="0"/>
          <w:kern w:val="1"/>
          <w:sz w:val="32"/>
          <w:szCs w:val="32"/>
          <w:lang w:val="en-US" w:eastAsia="zh-CN"/>
        </w:rPr>
        <w:t>107天，销售价格1元/袋。上述4种超过保质期食品均已超过保质期，货值金额为10元（2袋</w:t>
      </w:r>
      <w:r>
        <w:rPr>
          <w:rFonts w:hint="default"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pacing w:val="0"/>
          <w:kern w:val="1"/>
          <w:sz w:val="32"/>
          <w:szCs w:val="32"/>
          <w:lang w:val="en-US" w:eastAsia="zh-CN"/>
        </w:rPr>
        <w:t>1元/袋＋2袋</w:t>
      </w:r>
      <w:r>
        <w:rPr>
          <w:rFonts w:hint="default"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pacing w:val="0"/>
          <w:kern w:val="1"/>
          <w:sz w:val="32"/>
          <w:szCs w:val="32"/>
          <w:lang w:val="en-US" w:eastAsia="zh-CN"/>
        </w:rPr>
        <w:t>0.5元/袋+4袋</w:t>
      </w:r>
      <w:r>
        <w:rPr>
          <w:rFonts w:hint="default"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pacing w:val="0"/>
          <w:kern w:val="1"/>
          <w:sz w:val="32"/>
          <w:szCs w:val="32"/>
          <w:lang w:val="en-US" w:eastAsia="zh-CN"/>
        </w:rPr>
        <w:t>0.5元/袋+5袋</w:t>
      </w:r>
      <w:r>
        <w:rPr>
          <w:rFonts w:hint="default"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pacing w:val="0"/>
          <w:kern w:val="1"/>
          <w:sz w:val="32"/>
          <w:szCs w:val="32"/>
          <w:lang w:val="en-US" w:eastAsia="zh-CN"/>
        </w:rPr>
        <w:t>1元/袋=10元）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2025年3月13日，我局执法人员对当事人的经营场所进行复查，对其所经营的食品进行全面检查未发现有超过保质期的食品，当事人在责令改正期间已改正。2025年4月21日，我局执法人员对当事人上级供货商乌苏市楚天超市进行调查，楚天超市负责人郭**确定当事人上述食品是从楚天超市购进，进货票据真实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1、当事人提供的营业执照和食品经营许可证复印件各1份，证明当事人的经营主体资格及有效期限；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2、当事人提供的身份证复印件1份，证明经营者的身份信息与营业执照登记的内容一致；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3、现场笔录2份，笔录（一）证明执法人员现场检查发现当事人销售4种超过保质期食品的数量、生产日期、保质期和实施扣押过期食品的情况；笔录（二）证明执法人员对当事人销售超过保质期食品的整改情况进行复查，当事人已改正违法行为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4、询问笔录2份，笔录（一）证明当事人销售4种超过保质期食品的违法事实；以及进货渠道、价格、数量和销售数量和价格的情况；笔录（二）证明当事人从供货商购进货值食品的渠道及进货票据真实有效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zh-CN" w:eastAsia="zh-CN"/>
        </w:rPr>
      </w:pPr>
      <w:r>
        <w:rPr>
          <w:rFonts w:hint="eastAsia" w:ascii="仿宋_GB2312" w:hAnsi="仿宋_GB2312" w:eastAsia="仿宋_GB2312" w:cs="仿宋_GB2312"/>
          <w:spacing w:val="0"/>
          <w:kern w:val="1"/>
          <w:sz w:val="32"/>
          <w:szCs w:val="32"/>
          <w:lang w:val="en-US" w:eastAsia="zh-CN"/>
        </w:rPr>
        <w:t>5、现场拍摄照片1张，</w:t>
      </w:r>
      <w:r>
        <w:rPr>
          <w:rFonts w:hint="eastAsia" w:ascii="仿宋_GB2312" w:hAnsi="仿宋_GB2312" w:eastAsia="仿宋_GB2312" w:cs="仿宋_GB2312"/>
          <w:spacing w:val="0"/>
          <w:kern w:val="1"/>
          <w:sz w:val="32"/>
          <w:szCs w:val="32"/>
          <w:lang w:val="zh-CN" w:eastAsia="zh-CN"/>
        </w:rPr>
        <w:t>证明执法人员检查发现当事人</w:t>
      </w:r>
      <w:r>
        <w:rPr>
          <w:rFonts w:hint="eastAsia" w:ascii="仿宋_GB2312" w:hAnsi="仿宋_GB2312" w:eastAsia="仿宋_GB2312" w:cs="仿宋_GB2312"/>
          <w:spacing w:val="0"/>
          <w:kern w:val="1"/>
          <w:sz w:val="32"/>
          <w:szCs w:val="32"/>
          <w:lang w:val="en-US" w:eastAsia="zh-CN"/>
        </w:rPr>
        <w:t>销售4种超过保质期食品</w:t>
      </w:r>
      <w:r>
        <w:rPr>
          <w:rFonts w:hint="eastAsia" w:ascii="仿宋_GB2312" w:hAnsi="仿宋_GB2312" w:eastAsia="仿宋_GB2312" w:cs="仿宋_GB2312"/>
          <w:spacing w:val="0"/>
          <w:kern w:val="1"/>
          <w:sz w:val="32"/>
          <w:szCs w:val="32"/>
          <w:lang w:val="zh-CN" w:eastAsia="zh-CN"/>
        </w:rPr>
        <w:t>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zh-CN" w:eastAsia="zh-CN"/>
        </w:rPr>
      </w:pPr>
      <w:r>
        <w:rPr>
          <w:rFonts w:hint="eastAsia" w:ascii="仿宋_GB2312" w:hAnsi="仿宋_GB2312" w:eastAsia="仿宋_GB2312" w:cs="仿宋_GB2312"/>
          <w:spacing w:val="0"/>
          <w:kern w:val="1"/>
          <w:sz w:val="32"/>
          <w:szCs w:val="32"/>
          <w:lang w:val="zh-CN" w:eastAsia="zh-CN"/>
        </w:rPr>
        <w:t>6、提取的</w:t>
      </w:r>
      <w:r>
        <w:rPr>
          <w:rFonts w:hint="eastAsia" w:ascii="仿宋_GB2312" w:hAnsi="仿宋_GB2312" w:eastAsia="仿宋_GB2312" w:cs="仿宋_GB2312"/>
          <w:spacing w:val="0"/>
          <w:kern w:val="1"/>
          <w:sz w:val="32"/>
          <w:szCs w:val="32"/>
          <w:lang w:val="en-US" w:eastAsia="zh-CN"/>
        </w:rPr>
        <w:t>4</w:t>
      </w:r>
      <w:r>
        <w:rPr>
          <w:rFonts w:hint="eastAsia" w:ascii="仿宋_GB2312" w:hAnsi="仿宋_GB2312" w:eastAsia="仿宋_GB2312" w:cs="仿宋_GB2312"/>
          <w:spacing w:val="0"/>
          <w:kern w:val="1"/>
          <w:sz w:val="32"/>
          <w:szCs w:val="32"/>
          <w:lang w:val="zh-CN" w:eastAsia="zh-CN"/>
        </w:rPr>
        <w:t>种超过保质期涉案食品的外包装照片</w:t>
      </w:r>
      <w:r>
        <w:rPr>
          <w:rFonts w:hint="eastAsia" w:ascii="仿宋_GB2312" w:hAnsi="仿宋_GB2312" w:eastAsia="仿宋_GB2312" w:cs="仿宋_GB2312"/>
          <w:spacing w:val="0"/>
          <w:kern w:val="1"/>
          <w:sz w:val="32"/>
          <w:szCs w:val="32"/>
          <w:lang w:val="en-US" w:eastAsia="zh-CN"/>
        </w:rPr>
        <w:t>4</w:t>
      </w:r>
      <w:r>
        <w:rPr>
          <w:rFonts w:hint="eastAsia" w:ascii="仿宋_GB2312" w:hAnsi="仿宋_GB2312" w:eastAsia="仿宋_GB2312" w:cs="仿宋_GB2312"/>
          <w:spacing w:val="0"/>
          <w:kern w:val="1"/>
          <w:sz w:val="32"/>
          <w:szCs w:val="32"/>
          <w:lang w:val="zh-CN" w:eastAsia="zh-CN"/>
        </w:rPr>
        <w:t>张，证明当事人销售的</w:t>
      </w:r>
      <w:r>
        <w:rPr>
          <w:rFonts w:hint="eastAsia" w:ascii="仿宋_GB2312" w:hAnsi="仿宋_GB2312" w:eastAsia="仿宋_GB2312" w:cs="仿宋_GB2312"/>
          <w:spacing w:val="0"/>
          <w:kern w:val="1"/>
          <w:sz w:val="32"/>
          <w:szCs w:val="32"/>
          <w:lang w:val="en-US" w:eastAsia="zh-CN"/>
        </w:rPr>
        <w:t>4</w:t>
      </w:r>
      <w:r>
        <w:rPr>
          <w:rFonts w:hint="eastAsia" w:ascii="仿宋_GB2312" w:hAnsi="仿宋_GB2312" w:eastAsia="仿宋_GB2312" w:cs="仿宋_GB2312"/>
          <w:spacing w:val="0"/>
          <w:kern w:val="1"/>
          <w:sz w:val="32"/>
          <w:szCs w:val="32"/>
          <w:lang w:val="zh-CN" w:eastAsia="zh-CN"/>
        </w:rPr>
        <w:t>种涉案食品的生产日期、保质期限真实性的事实；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7、责令改正通知书1份，证明2025年3月6日执法人员现场检查时，责令当事人改正违法行为的事实；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8、被调查人身份证1份，营业执照复印件1份，证明被调查人的身份信息与营业执照登记的内容一致。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zh-CN" w:eastAsia="zh-CN"/>
        </w:rPr>
      </w:pPr>
      <w:r>
        <w:rPr>
          <w:rFonts w:hint="eastAsia" w:ascii="仿宋_GB2312" w:hAnsi="仿宋_GB2312" w:eastAsia="仿宋_GB2312" w:cs="仿宋_GB2312"/>
          <w:spacing w:val="0"/>
          <w:kern w:val="1"/>
          <w:sz w:val="32"/>
          <w:szCs w:val="32"/>
          <w:lang w:val="en-US" w:eastAsia="zh-CN"/>
        </w:rPr>
        <w:t>以上证据</w:t>
      </w:r>
      <w:r>
        <w:rPr>
          <w:rFonts w:hint="eastAsia" w:ascii="仿宋_GB2312" w:hAnsi="仿宋_GB2312" w:eastAsia="仿宋_GB2312" w:cs="仿宋_GB2312"/>
          <w:spacing w:val="0"/>
          <w:kern w:val="1"/>
          <w:sz w:val="32"/>
          <w:szCs w:val="32"/>
          <w:lang w:val="zh-CN" w:eastAsia="zh-CN"/>
        </w:rPr>
        <w:t>材料均由当事人张</w:t>
      </w:r>
      <w:r>
        <w:rPr>
          <w:rFonts w:hint="eastAsia"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pacing w:val="0"/>
          <w:kern w:val="1"/>
          <w:sz w:val="32"/>
          <w:szCs w:val="32"/>
          <w:lang w:val="zh-CN" w:eastAsia="zh-CN"/>
        </w:rPr>
        <w:t>核对无误，并签字确认。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我局于2025年4月23日依法向当事人送达了《行政处罚告知书》（乌市监告字不罚〔2025〕50号），告知当事人依法享有陈述、申辩的权利，当事人在法定期限内未提出陈述、申辩，视为放弃此权利。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当事人的上述行为违反了《中华人民共和国食品安全法》第三十四条第十项：“禁止生产经营下列食品、食品添加剂、食品相关产品：（十）标注虚假生产日期、保质期或者超过保质期的食品、食品添加剂；”的规定，属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鉴于当事人在案件办理过程中态度端正，能够积极配合办案人员调查，如实陈述违法事实；经查询市场主体信用信息公示系统和市场监督行政执法平台，并经当事人确认，系初次违法；履行了食品进货查验记录制度；当事人已通过学习法律法规认识到自身的违法行为并积极改正，已对店内销售的食品进行了检查清理，2025年3月13日，我局执法人员对当事人的经营场所进行复查，对其所经营的食品进行全面检查未发现有过期食品；涉案食品数量较少，货值金额较低；目前没有证据证明当事人的违法行为影响了不特定人的身体健康。</w:t>
      </w:r>
      <w:r>
        <w:rPr>
          <w:rFonts w:hint="eastAsia" w:ascii="仿宋_GB2312" w:hAnsi="仿宋" w:eastAsia="仿宋_GB2312" w:cs="Mongolian Baiti"/>
          <w:kern w:val="1"/>
          <w:sz w:val="32"/>
          <w:szCs w:val="32"/>
          <w:u w:val="none" w:color="auto"/>
          <w:lang w:val="zh-CN" w:eastAsia="zh-CN"/>
        </w:rPr>
        <w:t>当事人的上述情况符合《</w:t>
      </w:r>
      <w:r>
        <w:rPr>
          <w:rFonts w:hint="eastAsia" w:ascii="仿宋_GB2312" w:hAnsi="仿宋" w:eastAsia="仿宋_GB2312" w:cs="Mongolian Baiti"/>
          <w:kern w:val="1"/>
          <w:sz w:val="32"/>
          <w:szCs w:val="32"/>
          <w:u w:val="none" w:color="auto"/>
          <w:lang w:val="en-US" w:eastAsia="zh-CN"/>
        </w:rPr>
        <w:t>市场监管行政违法行为首违不罚清单（一）》“序号5，违法行为类型：经营超过保质期的食品、食品添加剂，免罚条件：</w:t>
      </w:r>
      <w:r>
        <w:rPr>
          <w:rFonts w:hint="default" w:ascii="仿宋_GB2312" w:hAnsi="仿宋" w:eastAsia="仿宋_GB2312" w:cs="Mongolian Baiti"/>
          <w:kern w:val="1"/>
          <w:sz w:val="32"/>
          <w:szCs w:val="32"/>
          <w:u w:val="none" w:color="auto"/>
          <w:lang w:val="en-US" w:eastAsia="zh-CN"/>
        </w:rPr>
        <w:t xml:space="preserve">1. </w:t>
      </w:r>
      <w:r>
        <w:rPr>
          <w:rFonts w:hint="eastAsia" w:ascii="仿宋_GB2312" w:hAnsi="仿宋" w:eastAsia="仿宋_GB2312" w:cs="Mongolian Baiti"/>
          <w:kern w:val="1"/>
          <w:sz w:val="32"/>
          <w:szCs w:val="32"/>
          <w:u w:val="none" w:color="auto"/>
          <w:lang w:val="en-US" w:eastAsia="zh-CN"/>
        </w:rPr>
        <w:t>初次违法；</w:t>
      </w:r>
      <w:r>
        <w:rPr>
          <w:rFonts w:hint="default" w:ascii="仿宋_GB2312" w:hAnsi="仿宋" w:eastAsia="仿宋_GB2312" w:cs="Mongolian Baiti"/>
          <w:kern w:val="1"/>
          <w:sz w:val="32"/>
          <w:szCs w:val="32"/>
          <w:u w:val="none" w:color="auto"/>
          <w:lang w:val="en-US" w:eastAsia="zh-CN"/>
        </w:rPr>
        <w:t xml:space="preserve">2. </w:t>
      </w:r>
      <w:r>
        <w:rPr>
          <w:rFonts w:hint="eastAsia" w:ascii="仿宋_GB2312" w:hAnsi="仿宋" w:eastAsia="仿宋_GB2312" w:cs="Mongolian Baiti"/>
          <w:kern w:val="1"/>
          <w:sz w:val="32"/>
          <w:szCs w:val="32"/>
          <w:u w:val="none" w:color="auto"/>
          <w:lang w:val="en-US" w:eastAsia="zh-CN"/>
        </w:rPr>
        <w:t>不包括餐饮环节；</w:t>
      </w:r>
      <w:r>
        <w:rPr>
          <w:rFonts w:hint="default" w:ascii="仿宋_GB2312" w:hAnsi="仿宋" w:eastAsia="仿宋_GB2312" w:cs="Mongolian Baiti"/>
          <w:kern w:val="1"/>
          <w:sz w:val="32"/>
          <w:szCs w:val="32"/>
          <w:u w:val="none" w:color="auto"/>
          <w:lang w:val="en-US" w:eastAsia="zh-CN"/>
        </w:rPr>
        <w:t xml:space="preserve">3. </w:t>
      </w:r>
      <w:r>
        <w:rPr>
          <w:rFonts w:hint="eastAsia" w:ascii="仿宋_GB2312" w:hAnsi="仿宋" w:eastAsia="仿宋_GB2312" w:cs="Mongolian Baiti"/>
          <w:kern w:val="1"/>
          <w:sz w:val="32"/>
          <w:szCs w:val="32"/>
          <w:u w:val="none" w:color="auto"/>
          <w:lang w:val="en-US" w:eastAsia="zh-CN"/>
        </w:rPr>
        <w:t>能如实说明进货来源；</w:t>
      </w:r>
      <w:r>
        <w:rPr>
          <w:rFonts w:hint="default" w:ascii="仿宋_GB2312" w:hAnsi="仿宋" w:eastAsia="仿宋_GB2312" w:cs="Mongolian Baiti"/>
          <w:kern w:val="1"/>
          <w:sz w:val="32"/>
          <w:szCs w:val="32"/>
          <w:u w:val="none" w:color="auto"/>
          <w:lang w:val="en-US" w:eastAsia="zh-CN"/>
        </w:rPr>
        <w:t xml:space="preserve">4. </w:t>
      </w:r>
      <w:r>
        <w:rPr>
          <w:rFonts w:hint="eastAsia" w:ascii="仿宋_GB2312" w:hAnsi="仿宋" w:eastAsia="仿宋_GB2312" w:cs="Mongolian Baiti"/>
          <w:kern w:val="1"/>
          <w:sz w:val="32"/>
          <w:szCs w:val="32"/>
          <w:u w:val="none" w:color="auto"/>
          <w:lang w:val="en-US" w:eastAsia="zh-CN"/>
        </w:rPr>
        <w:t xml:space="preserve">违法货值金额不超过 </w:t>
      </w:r>
      <w:r>
        <w:rPr>
          <w:rFonts w:hint="default" w:ascii="仿宋_GB2312" w:hAnsi="仿宋" w:eastAsia="仿宋_GB2312" w:cs="Mongolian Baiti"/>
          <w:kern w:val="1"/>
          <w:sz w:val="32"/>
          <w:szCs w:val="32"/>
          <w:u w:val="none" w:color="auto"/>
          <w:lang w:val="en-US" w:eastAsia="zh-CN"/>
        </w:rPr>
        <w:t xml:space="preserve">500 </w:t>
      </w:r>
      <w:r>
        <w:rPr>
          <w:rFonts w:hint="eastAsia" w:ascii="仿宋_GB2312" w:hAnsi="仿宋" w:eastAsia="仿宋_GB2312" w:cs="Mongolian Baiti"/>
          <w:kern w:val="1"/>
          <w:sz w:val="32"/>
          <w:szCs w:val="32"/>
          <w:u w:val="none" w:color="auto"/>
          <w:lang w:val="en-US" w:eastAsia="zh-CN"/>
        </w:rPr>
        <w:t>元；</w:t>
      </w:r>
      <w:r>
        <w:rPr>
          <w:rFonts w:hint="default" w:ascii="仿宋_GB2312" w:hAnsi="仿宋" w:eastAsia="仿宋_GB2312" w:cs="Mongolian Baiti"/>
          <w:kern w:val="1"/>
          <w:sz w:val="32"/>
          <w:szCs w:val="32"/>
          <w:u w:val="none" w:color="auto"/>
          <w:lang w:val="en-US" w:eastAsia="zh-CN"/>
        </w:rPr>
        <w:t xml:space="preserve">5. </w:t>
      </w:r>
      <w:r>
        <w:rPr>
          <w:rFonts w:hint="eastAsia" w:ascii="仿宋_GB2312" w:hAnsi="仿宋" w:eastAsia="仿宋_GB2312" w:cs="Mongolian Baiti"/>
          <w:kern w:val="1"/>
          <w:sz w:val="32"/>
          <w:szCs w:val="32"/>
          <w:u w:val="none" w:color="auto"/>
          <w:lang w:val="en-US" w:eastAsia="zh-CN"/>
        </w:rPr>
        <w:t>未发生食品安全事故或未发生食源性疾病；6、立即自行改正或责令改正期间已改正。”的规定，综合考虑个案情况、当事人主客观情况等相关因素，决定对当事人销售超过保质期的食品的行为不予行政处罚。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对当事人销售超过保质期食品的行为，依据《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和《中华人民共和国行政处罚法》第三十三条第一款“违法行为轻微并及时改正，没有造成危害后果的，不予行政处罚。初次违法且危害后果轻微并及时改正的，可以不予行政处罚；”的规定，责令当事人改正违法行为，决定对当事人不予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Mongolian Baiti"/>
          <w:kern w:val="1"/>
          <w:sz w:val="32"/>
          <w:szCs w:val="32"/>
          <w:u w:val="none" w:color="auto"/>
          <w:lang w:val="en-US" w:eastAsia="zh-CN"/>
        </w:rPr>
      </w:pPr>
      <w:r>
        <w:rPr>
          <w:rFonts w:hint="eastAsia" w:ascii="仿宋_GB2312" w:hAnsi="仿宋" w:eastAsia="仿宋_GB2312" w:cs="Mongolian Baiti"/>
          <w:kern w:val="1"/>
          <w:sz w:val="32"/>
          <w:szCs w:val="32"/>
          <w:u w:val="none" w:color="auto"/>
          <w:lang w:val="en-US" w:eastAsia="zh-CN"/>
        </w:rPr>
        <w:t>依据《中华人民共和国行政处罚法》第三十三条第三款“对当事人的违法行为依法不予行政处罚的，行政机关应当对当事人进行教育”的规定，对当事人进行教育。</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具体内容如下：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1、认真学习《中华人民共和国食品安全法》关于开展食品经营活动的要求及具体规范。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2、明确食品经营者对其经营的食品安全负责，保证食品安全，诚信自律，对社会和公众负责，接受</w:t>
      </w:r>
      <w:bookmarkStart w:id="3" w:name="_GoBack"/>
      <w:bookmarkEnd w:id="3"/>
      <w:r>
        <w:rPr>
          <w:rFonts w:hint="eastAsia" w:ascii="仿宋_GB2312" w:hAnsi="仿宋_GB2312" w:eastAsia="仿宋_GB2312" w:cs="仿宋_GB2312"/>
          <w:spacing w:val="0"/>
          <w:kern w:val="1"/>
          <w:sz w:val="32"/>
          <w:szCs w:val="32"/>
          <w:lang w:val="en-US" w:eastAsia="zh-CN"/>
        </w:rPr>
        <w:t>社会监督，承担社会责任。</w:t>
      </w:r>
    </w:p>
    <w:p>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both"/>
        <w:textAlignment w:val="auto"/>
        <w:rPr>
          <w:rFonts w:hint="eastAsia" w:ascii="仿宋" w:hAnsi="仿宋" w:eastAsia="仿宋" w:cs="仿宋"/>
          <w:bCs/>
          <w:sz w:val="32"/>
          <w:szCs w:val="32"/>
          <w:u w:val="none"/>
          <w:lang w:val="en-US" w:eastAsia="zh-CN"/>
        </w:rPr>
      </w:pPr>
      <w:r>
        <w:rPr>
          <w:rFonts w:hint="eastAsia" w:ascii="仿宋_GB2312" w:hAnsi="仿宋" w:eastAsia="仿宋_GB2312" w:cs="Mongolian Baiti"/>
          <w:kern w:val="1"/>
          <w:sz w:val="32"/>
          <w:szCs w:val="32"/>
          <w:u w:val="none" w:color="auto"/>
          <w:lang w:val="en-US" w:eastAsia="zh-CN"/>
        </w:rPr>
        <w:t>3、加强对食品的采购、验收、陈列、销售各个环节的规范管理，确保食品安全。</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sz w:val="32"/>
          <w:szCs w:val="32"/>
          <w:u w:val="none"/>
          <w:lang w:eastAsia="zh-CN"/>
        </w:rPr>
        <w:t>如当事人</w:t>
      </w:r>
      <w:r>
        <w:rPr>
          <w:rFonts w:hint="eastAsia" w:ascii="仿宋" w:hAnsi="仿宋" w:eastAsia="仿宋" w:cs="仿宋"/>
          <w:sz w:val="32"/>
          <w:szCs w:val="32"/>
          <w:u w:val="none"/>
        </w:rPr>
        <w:t>不服本行政处罚决定，可以在收到本行政处罚决定书之日起六十日内向</w:t>
      </w:r>
      <w:r>
        <w:rPr>
          <w:rFonts w:hint="eastAsia" w:ascii="仿宋" w:hAnsi="仿宋" w:eastAsia="仿宋" w:cs="仿宋"/>
          <w:sz w:val="32"/>
          <w:szCs w:val="32"/>
          <w:u w:val="none"/>
          <w:lang w:val="en-US" w:eastAsia="zh-CN"/>
        </w:rPr>
        <w:t>乌苏市人民政府（地址：乌苏市新市区长江路139号财政大楼三楼行政复议办公室）</w:t>
      </w:r>
      <w:r>
        <w:rPr>
          <w:rFonts w:hint="eastAsia" w:ascii="仿宋" w:hAnsi="仿宋" w:eastAsia="仿宋" w:cs="仿宋"/>
          <w:sz w:val="32"/>
          <w:szCs w:val="32"/>
          <w:u w:val="none"/>
        </w:rPr>
        <w:t>申请行政复议</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也可以在六个月内依法向</w:t>
      </w:r>
      <w:r>
        <w:rPr>
          <w:rFonts w:hint="eastAsia" w:ascii="仿宋" w:hAnsi="仿宋" w:eastAsia="仿宋" w:cs="仿宋"/>
          <w:sz w:val="32"/>
          <w:szCs w:val="32"/>
          <w:u w:val="none"/>
          <w:lang w:val="en-US" w:eastAsia="zh-CN"/>
        </w:rPr>
        <w:t>乌苏市</w:t>
      </w:r>
      <w:r>
        <w:rPr>
          <w:rFonts w:hint="eastAsia" w:ascii="仿宋" w:hAnsi="仿宋" w:eastAsia="仿宋" w:cs="仿宋"/>
          <w:sz w:val="32"/>
          <w:szCs w:val="32"/>
          <w:u w:val="none"/>
        </w:rPr>
        <w:t>人民法院</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地址：乌苏市新市区长江路140号</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提起行政诉讼。申请行政复议或者提起行政诉讼期间，行政处罚不停止执行。</w:t>
      </w:r>
      <w:r>
        <w:rPr>
          <w:rFonts w:hint="eastAsia" w:ascii="仿宋" w:hAnsi="仿宋" w:eastAsia="仿宋" w:cs="仿宋"/>
          <w:bCs/>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4480" w:firstLineChars="1400"/>
        <w:jc w:val="both"/>
        <w:textAlignment w:val="auto"/>
        <w:rPr>
          <w:rFonts w:hint="eastAsia" w:ascii="仿宋" w:hAnsi="仿宋" w:eastAsia="仿宋" w:cs="仿宋"/>
          <w:bCs/>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4480" w:firstLineChars="1400"/>
        <w:jc w:val="both"/>
        <w:textAlignment w:val="auto"/>
        <w:rPr>
          <w:rFonts w:hint="eastAsia" w:ascii="仿宋" w:hAnsi="仿宋" w:eastAsia="仿宋" w:cs="仿宋"/>
          <w:bCs/>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4480" w:firstLineChars="14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2025</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eastAsia="zh-CN"/>
        </w:rPr>
        <w:t>月</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 w:hAnsi="仿宋" w:eastAsia="仿宋" w:cs="仿宋"/>
          <w:color w:val="000000"/>
          <w:sz w:val="32"/>
          <w:szCs w:val="32"/>
        </w:rPr>
      </w:pPr>
      <w:r>
        <w:rPr>
          <w:rFonts w:hint="eastAsia" w:ascii="仿宋" w:hAnsi="仿宋" w:eastAsia="仿宋" w:cs="仿宋"/>
          <w:snapToGrid w:val="0"/>
          <w:color w:val="231F20"/>
          <w:spacing w:val="-31"/>
          <w:kern w:val="0"/>
          <w:sz w:val="32"/>
          <w:szCs w:val="32"/>
        </w:rPr>
        <w:t xml:space="preserve"> </w:t>
      </w:r>
      <w:r>
        <w:rPr>
          <w:rFonts w:hint="eastAsia" w:ascii="仿宋" w:hAnsi="仿宋" w:eastAsia="仿宋" w:cs="仿宋"/>
          <w:color w:val="000000"/>
          <w:sz w:val="32"/>
          <w:szCs w:val="32"/>
        </w:rPr>
        <w:t>（市场监督管理部门将依法向社会公开行政处罚决定信息）</w:t>
      </w:r>
      <w:r>
        <w:rPr>
          <w:rFonts w:hint="eastAsia" w:ascii="仿宋" w:hAnsi="仿宋" w:eastAsia="仿宋" w:cs="仿宋"/>
          <w:color w:val="000000"/>
          <w:kern w:val="2"/>
          <w:sz w:val="32"/>
          <w:szCs w:val="32"/>
          <w:lang w:val="en-US" w:eastAsia="zh-CN" w:bidi="ar-SA"/>
        </w:rPr>
        <w:pict>
          <v:line id="Line 4" o:spid="_x0000_s1028" o:spt="20" style="position:absolute;left:0pt;margin-left:-10.4pt;margin-top:27.05pt;height:0.05pt;width:437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 w:hAnsi="仿宋" w:eastAsia="仿宋" w:cs="仿宋"/>
          <w:sz w:val="32"/>
          <w:szCs w:val="32"/>
        </w:rPr>
      </w:pPr>
      <w:r>
        <w:rPr>
          <w:rFonts w:hint="eastAsia" w:ascii="仿宋" w:hAnsi="仿宋" w:eastAsia="仿宋" w:cs="仿宋"/>
          <w:bCs/>
          <w:color w:val="000000"/>
          <w:kern w:val="2"/>
          <w:sz w:val="32"/>
          <w:szCs w:val="32"/>
          <w:lang w:val="en-US" w:eastAsia="zh-CN" w:bidi="ar-SA"/>
        </w:rPr>
        <w:pict>
          <v:line id="Line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 w:hAnsi="仿宋" w:eastAsia="仿宋" w:cs="仿宋"/>
          <w:color w:val="000000"/>
          <w:sz w:val="32"/>
          <w:szCs w:val="32"/>
        </w:rPr>
        <w:t>本文书一式四份，一份送达，三份归档。</w:t>
      </w:r>
    </w:p>
    <w:sectPr>
      <w:footerReference r:id="rId3" w:type="default"/>
      <w:pgSz w:w="11906" w:h="16838"/>
      <w:pgMar w:top="1383"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w:pict>
        <v:shape id="Quad Arrow 1"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Y1MzZlZTAwYzk4MDYwYTM0YjdmYjA0MTUyOWFmOTQifQ=="/>
  </w:docVars>
  <w:rsids>
    <w:rsidRoot w:val="32CD00D9"/>
    <w:rsid w:val="000050A2"/>
    <w:rsid w:val="000B3779"/>
    <w:rsid w:val="000C0AF1"/>
    <w:rsid w:val="000F1070"/>
    <w:rsid w:val="001E3AEC"/>
    <w:rsid w:val="001E5733"/>
    <w:rsid w:val="00232D67"/>
    <w:rsid w:val="002415E2"/>
    <w:rsid w:val="002A4D5A"/>
    <w:rsid w:val="00320E9A"/>
    <w:rsid w:val="0032402C"/>
    <w:rsid w:val="00325589"/>
    <w:rsid w:val="00355C01"/>
    <w:rsid w:val="00376D95"/>
    <w:rsid w:val="003914D3"/>
    <w:rsid w:val="003D7B34"/>
    <w:rsid w:val="004054B1"/>
    <w:rsid w:val="00406145"/>
    <w:rsid w:val="00441E9D"/>
    <w:rsid w:val="004B2345"/>
    <w:rsid w:val="00544AA1"/>
    <w:rsid w:val="005511E4"/>
    <w:rsid w:val="0063643D"/>
    <w:rsid w:val="00647D57"/>
    <w:rsid w:val="006663C6"/>
    <w:rsid w:val="00686305"/>
    <w:rsid w:val="006C3BE3"/>
    <w:rsid w:val="006C7D05"/>
    <w:rsid w:val="00775E06"/>
    <w:rsid w:val="007C206D"/>
    <w:rsid w:val="00815CB5"/>
    <w:rsid w:val="00816C09"/>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2E2106C"/>
    <w:rsid w:val="02F500A5"/>
    <w:rsid w:val="02F57502"/>
    <w:rsid w:val="03D35307"/>
    <w:rsid w:val="04083930"/>
    <w:rsid w:val="04EB6C34"/>
    <w:rsid w:val="05293C81"/>
    <w:rsid w:val="069D5F06"/>
    <w:rsid w:val="077A5CE8"/>
    <w:rsid w:val="07AE2414"/>
    <w:rsid w:val="07D539EB"/>
    <w:rsid w:val="087704B7"/>
    <w:rsid w:val="08A9631E"/>
    <w:rsid w:val="097C14D1"/>
    <w:rsid w:val="09F854AC"/>
    <w:rsid w:val="0A5862FA"/>
    <w:rsid w:val="0AC11A84"/>
    <w:rsid w:val="0AE14993"/>
    <w:rsid w:val="0AE27065"/>
    <w:rsid w:val="0D1E2F82"/>
    <w:rsid w:val="0D841563"/>
    <w:rsid w:val="0DC63B19"/>
    <w:rsid w:val="0E66287C"/>
    <w:rsid w:val="0E6D7FE1"/>
    <w:rsid w:val="0E71501E"/>
    <w:rsid w:val="0E861A55"/>
    <w:rsid w:val="0F4766AD"/>
    <w:rsid w:val="0F7D72CC"/>
    <w:rsid w:val="105203B8"/>
    <w:rsid w:val="105F5FF9"/>
    <w:rsid w:val="10A14B4C"/>
    <w:rsid w:val="10A42EAE"/>
    <w:rsid w:val="10C3559A"/>
    <w:rsid w:val="11EA1AF8"/>
    <w:rsid w:val="12D907ED"/>
    <w:rsid w:val="133177BB"/>
    <w:rsid w:val="139478F3"/>
    <w:rsid w:val="13C57235"/>
    <w:rsid w:val="13EA260D"/>
    <w:rsid w:val="14446C87"/>
    <w:rsid w:val="144B0C52"/>
    <w:rsid w:val="147176C3"/>
    <w:rsid w:val="14BD5C0F"/>
    <w:rsid w:val="15CE1D85"/>
    <w:rsid w:val="17330ADE"/>
    <w:rsid w:val="177709CC"/>
    <w:rsid w:val="17DB04EC"/>
    <w:rsid w:val="18266C2F"/>
    <w:rsid w:val="1924176A"/>
    <w:rsid w:val="198409BC"/>
    <w:rsid w:val="1B837AC3"/>
    <w:rsid w:val="1CA319FE"/>
    <w:rsid w:val="1D187FC9"/>
    <w:rsid w:val="1DE210CD"/>
    <w:rsid w:val="1E4B46C1"/>
    <w:rsid w:val="1F07742F"/>
    <w:rsid w:val="1F1D4581"/>
    <w:rsid w:val="1F5E49F4"/>
    <w:rsid w:val="1FDE5CC1"/>
    <w:rsid w:val="20610001"/>
    <w:rsid w:val="20B33E9D"/>
    <w:rsid w:val="21147224"/>
    <w:rsid w:val="21265A69"/>
    <w:rsid w:val="213B3BD2"/>
    <w:rsid w:val="21660DF6"/>
    <w:rsid w:val="21EA7E7F"/>
    <w:rsid w:val="22FB54DD"/>
    <w:rsid w:val="230C5623"/>
    <w:rsid w:val="246708C0"/>
    <w:rsid w:val="2666681A"/>
    <w:rsid w:val="26B83100"/>
    <w:rsid w:val="26CA6141"/>
    <w:rsid w:val="29657EE4"/>
    <w:rsid w:val="2A735E2A"/>
    <w:rsid w:val="2AEC2C1F"/>
    <w:rsid w:val="2B531CF4"/>
    <w:rsid w:val="2D3578F4"/>
    <w:rsid w:val="2E0A1A19"/>
    <w:rsid w:val="2E856D44"/>
    <w:rsid w:val="2ED44E3C"/>
    <w:rsid w:val="313D699C"/>
    <w:rsid w:val="32227552"/>
    <w:rsid w:val="32716B07"/>
    <w:rsid w:val="32CD00D9"/>
    <w:rsid w:val="335940E4"/>
    <w:rsid w:val="33757B8A"/>
    <w:rsid w:val="341C4261"/>
    <w:rsid w:val="34D21D83"/>
    <w:rsid w:val="35420420"/>
    <w:rsid w:val="361B5B34"/>
    <w:rsid w:val="363174FB"/>
    <w:rsid w:val="371C1109"/>
    <w:rsid w:val="377B1EA9"/>
    <w:rsid w:val="38074FED"/>
    <w:rsid w:val="38796560"/>
    <w:rsid w:val="3B4757F2"/>
    <w:rsid w:val="3C61253D"/>
    <w:rsid w:val="3D642A56"/>
    <w:rsid w:val="4024347E"/>
    <w:rsid w:val="403F5F4E"/>
    <w:rsid w:val="407C3881"/>
    <w:rsid w:val="41506C5A"/>
    <w:rsid w:val="42864EB0"/>
    <w:rsid w:val="44462444"/>
    <w:rsid w:val="44BE06D2"/>
    <w:rsid w:val="45B94A47"/>
    <w:rsid w:val="46940343"/>
    <w:rsid w:val="46F726F8"/>
    <w:rsid w:val="47207059"/>
    <w:rsid w:val="47304480"/>
    <w:rsid w:val="473F44FC"/>
    <w:rsid w:val="47735191"/>
    <w:rsid w:val="4794373E"/>
    <w:rsid w:val="482E6424"/>
    <w:rsid w:val="4A5646CC"/>
    <w:rsid w:val="4A79519E"/>
    <w:rsid w:val="4AF9337D"/>
    <w:rsid w:val="4B545FB2"/>
    <w:rsid w:val="4B65332E"/>
    <w:rsid w:val="4BB17F88"/>
    <w:rsid w:val="4BB8680E"/>
    <w:rsid w:val="4C2523E6"/>
    <w:rsid w:val="4C4635A7"/>
    <w:rsid w:val="4D7A0AAA"/>
    <w:rsid w:val="4DE92007"/>
    <w:rsid w:val="4EF22F11"/>
    <w:rsid w:val="4F4C3D37"/>
    <w:rsid w:val="4F563CC4"/>
    <w:rsid w:val="50B06C84"/>
    <w:rsid w:val="50B824AA"/>
    <w:rsid w:val="51065A5D"/>
    <w:rsid w:val="51467F2B"/>
    <w:rsid w:val="526C5450"/>
    <w:rsid w:val="531301C9"/>
    <w:rsid w:val="53596652"/>
    <w:rsid w:val="53C80F16"/>
    <w:rsid w:val="552E51F9"/>
    <w:rsid w:val="55587FD7"/>
    <w:rsid w:val="55663322"/>
    <w:rsid w:val="568A5AB5"/>
    <w:rsid w:val="56B43355"/>
    <w:rsid w:val="578D15B1"/>
    <w:rsid w:val="59064ED5"/>
    <w:rsid w:val="599945DF"/>
    <w:rsid w:val="5A56321D"/>
    <w:rsid w:val="5AB3145C"/>
    <w:rsid w:val="5B0D79C9"/>
    <w:rsid w:val="5B4506D1"/>
    <w:rsid w:val="5BE63E76"/>
    <w:rsid w:val="5C63158B"/>
    <w:rsid w:val="5CEE3D2B"/>
    <w:rsid w:val="5CFC67CB"/>
    <w:rsid w:val="5D58253C"/>
    <w:rsid w:val="5E4D261B"/>
    <w:rsid w:val="5EFC4888"/>
    <w:rsid w:val="5F842261"/>
    <w:rsid w:val="60030228"/>
    <w:rsid w:val="62236410"/>
    <w:rsid w:val="62C206F4"/>
    <w:rsid w:val="63264974"/>
    <w:rsid w:val="63C15A3F"/>
    <w:rsid w:val="63C77B1A"/>
    <w:rsid w:val="64274220"/>
    <w:rsid w:val="64436044"/>
    <w:rsid w:val="64684F43"/>
    <w:rsid w:val="64E70FF8"/>
    <w:rsid w:val="66E17055"/>
    <w:rsid w:val="67194334"/>
    <w:rsid w:val="677C0558"/>
    <w:rsid w:val="67A96ADC"/>
    <w:rsid w:val="67BB158D"/>
    <w:rsid w:val="68474B93"/>
    <w:rsid w:val="68722BD2"/>
    <w:rsid w:val="68D65CB9"/>
    <w:rsid w:val="69E3170B"/>
    <w:rsid w:val="6AC57F77"/>
    <w:rsid w:val="6B836E07"/>
    <w:rsid w:val="6C46035D"/>
    <w:rsid w:val="6C654451"/>
    <w:rsid w:val="6D412656"/>
    <w:rsid w:val="6D504946"/>
    <w:rsid w:val="6DC77E4F"/>
    <w:rsid w:val="6F534F82"/>
    <w:rsid w:val="6FDE641B"/>
    <w:rsid w:val="703A5E3B"/>
    <w:rsid w:val="718C7F94"/>
    <w:rsid w:val="727442DD"/>
    <w:rsid w:val="72EE1781"/>
    <w:rsid w:val="75CC47FF"/>
    <w:rsid w:val="76247FA9"/>
    <w:rsid w:val="76B908B8"/>
    <w:rsid w:val="7762630F"/>
    <w:rsid w:val="778B160C"/>
    <w:rsid w:val="78AB1B61"/>
    <w:rsid w:val="79151323"/>
    <w:rsid w:val="7A03797D"/>
    <w:rsid w:val="7A0D4654"/>
    <w:rsid w:val="7A121323"/>
    <w:rsid w:val="7A4F4CF5"/>
    <w:rsid w:val="7A5F2945"/>
    <w:rsid w:val="7B933EC9"/>
    <w:rsid w:val="7CC50336"/>
    <w:rsid w:val="7D3B10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Straight Connector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qFormat/>
    <w:uiPriority w:val="0"/>
    <w:rPr>
      <w:rFonts w:ascii="Calibri" w:hAnsi="Calibri"/>
      <w:kern w:val="2"/>
      <w:sz w:val="18"/>
      <w:szCs w:val="18"/>
    </w:rPr>
  </w:style>
  <w:style w:type="character" w:customStyle="1" w:styleId="9">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3281</Words>
  <Characters>3470</Characters>
  <Lines>6</Lines>
  <Paragraphs>6</Paragraphs>
  <TotalTime>1</TotalTime>
  <ScaleCrop>false</ScaleCrop>
  <LinksUpToDate>false</LinksUpToDate>
  <CharactersWithSpaces>3620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2025-02-05T03:23:00Z</cp:lastPrinted>
  <dcterms:modified xsi:type="dcterms:W3CDTF">2025-05-22T11:01:20Z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08D59DCD3F1144CB912C760F71F24962</vt:lpwstr>
  </property>
  <property fmtid="{D5CDD505-2E9C-101B-9397-08002B2CF9AE}" pid="4" name="KSOTemplateDocerSaveRecord">
    <vt:lpwstr>eyJoZGlkIjoiMjhjYjA5MTE5ZDA4NTVkMjc4ZGUyZjQzZWU4NWQ2Y2YiLCJ1c2VySWQiOiI5NTE2MTA2NTAifQ==</vt:lpwstr>
  </property>
</Properties>
</file>