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（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乌苏市</w:t>
      </w:r>
      <w:r>
        <w:rPr>
          <w:rFonts w:hint="eastAsia" w:ascii="仿宋_GB2312" w:hAnsi="仿宋_GB2312" w:eastAsia="仿宋_GB2312"/>
          <w:color w:val="auto"/>
          <w:sz w:val="24"/>
        </w:rPr>
        <w:t>）文</w:t>
      </w:r>
      <w:r>
        <w:rPr>
          <w:rFonts w:hint="eastAsia" w:ascii="仿宋_GB2312" w:hAnsi="仿宋_GB2312" w:eastAsia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/>
          <w:color w:val="auto"/>
          <w:sz w:val="24"/>
        </w:rPr>
        <w:t>罚字〔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24"/>
        </w:rPr>
        <w:t>〕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000003</w:t>
      </w:r>
      <w:r>
        <w:rPr>
          <w:rFonts w:hint="eastAsia" w:ascii="仿宋_GB2312" w:hAnsi="仿宋_GB2312" w:eastAsia="仿宋_GB2312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当事人：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乌苏市蓝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（秦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证照（证件）名称及编号（号码）</w:t>
      </w:r>
      <w:r>
        <w:rPr>
          <w:rFonts w:hint="eastAsia" w:ascii="仿宋_GB2312" w:hAnsi="宋体" w:eastAsia="仿宋_GB2312"/>
          <w:color w:val="auto"/>
          <w:sz w:val="24"/>
        </w:rPr>
        <w:t>：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>营业执照（91654202MACU******）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等）</w:t>
      </w:r>
      <w:r>
        <w:rPr>
          <w:rFonts w:hint="eastAsia" w:ascii="仿宋_GB2312" w:hAnsi="宋体" w:eastAsia="仿宋_GB2312"/>
          <w:bCs/>
          <w:color w:val="auto"/>
          <w:sz w:val="24"/>
        </w:rPr>
        <w:t>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秦*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住所（住址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  <w:lang w:eastAsia="zh-CN"/>
        </w:rPr>
        <w:t>等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新疆维吾尔自治区塔城地区乌苏市新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街道柳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社区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路新城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小区1#商业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商铺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（违法事实和证据）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2025年5月16日 17时19分至2025年5月16日17时30分，乌苏市文化体育广播电视和旅游局执法人员木巴尔·乌扎尔（31130221016）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张怀然（31130221011）在出示执法证件后，依法对乌苏市蓝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进行检查，该经营场所正常经营，持有《营业执照》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统一社会信用代码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为91654202MACU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和《网络文化经营许可证》编号为6542022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，证照齐全，在检查过程中发现该网吧客户端均未安装文网卫士软件，当事人涉嫌擅自停止实施经营管理技术措施的行为，涉嫌违反了《互联网上网服务营业场所管理条例》第十九条的规定。执法人员现场下达责令改正通知书一份和调查询问通知书一份，待进一步调查，全程使用执法记录仪记录，当事人曾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和秦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见证了整个检查过程。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2025年5月19日，乌苏市蓝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负责人秦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接受了乌苏市文化市场综合行政执法队执法人员的调查询问，对执法人员在其经营场所的执法情况予以确认，对网吧客户端未安装文网卫士软件，擅自停止实施经营管理技术措施的行为事实予以确认。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none"/>
        </w:rPr>
      </w:pP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以上事实，有以下证据证实：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以上事实，有以下证据证实：1、文书编号为（乌苏市）文综检（勘）字〔2025〕000003号的《现场检查（勘验）笔录》一份；2、文书编号为（乌苏市）文综调通字〔2025〕000003号《调查询问通知书》一份；3、现场检查取证照片2张；4、文书编号为（乌苏市）文综改字〔2025〕000003号《责令改正通知书》一份；5、《调查询问笔录》一份；6、《营业执照》复印件一份，法人身份证复印件一份，被委托人身份证复印件一份，《网络文化经营许可证》复印件一份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default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乌苏市蓝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*****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擅自停止实施经营管理技术措施的行为违反了《互联网上网服务营业场所管理条例》第十九条的规定，参照《文化市场综合执法行政处罚裁量权适用办法》第十二条第三款规定，违法行为较轻并及时纠正，没有造成危害后果，建议从轻处罚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（处罚理由和依据）</w:t>
      </w:r>
      <w:r>
        <w:rPr>
          <w:rFonts w:hint="eastAsia" w:ascii="仿宋_GB2312" w:eastAsia="仿宋_GB2312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乌苏市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蓝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*****擅自停止实施经营管理技术措施的行为违反了《互联网上网服务营业场所管理条例》第十九条的规定，依据《互联网上网服务营业场所管理条例》第三十一条第四款规定应当给予当事人行政处罚。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2025年5月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日，向当事人送达了编号为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（乌苏市）文综罚告字〔2025〕00000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号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的《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行政处罚事先告知书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》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 xml:space="preserve">1份，告知其拟作出处罚决定的内容，事实、理由及依据，并告知当事人相关权利义务，拟给予当事人警告，当事人对《行政处罚事先告知书》拟给予的行政处罚决定没有提出陈述申辩意见。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（处罚内容）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综上，决定给予当事人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如下行政处罚：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警告。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>/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auto"/>
          <w:sz w:val="24"/>
        </w:rPr>
        <w:t>银行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或者通过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               /       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电子支付系统缴纳</w:t>
      </w:r>
      <w:r>
        <w:rPr>
          <w:rFonts w:hint="eastAsia" w:ascii="仿宋_GB2312" w:hAnsi="仿宋_GB2312" w:eastAsia="仿宋_GB2312" w:cs="仿宋_GB2312"/>
          <w:color w:val="auto"/>
          <w:sz w:val="24"/>
        </w:rPr>
        <w:t>罚款</w:t>
      </w:r>
      <w:r>
        <w:rPr>
          <w:rFonts w:hint="eastAsia" w:ascii="仿宋_GB2312" w:hAnsi="宋体" w:eastAsia="仿宋_GB2312"/>
          <w:color w:val="auto"/>
          <w:sz w:val="24"/>
        </w:rPr>
        <w:t>。</w:t>
      </w:r>
      <w:r>
        <w:rPr>
          <w:rFonts w:hint="eastAsia" w:ascii="仿宋_GB2312" w:hAnsi="宋体" w:eastAsia="仿宋_GB2312"/>
          <w:color w:val="auto"/>
          <w:sz w:val="24"/>
          <w:lang w:val="zh-CN"/>
        </w:rPr>
        <w:t>逾期不缴纳罚款的，依据《中华人民共和国行政处罚法》第七十二条第一款第（一）项的规定，本机关可以每日按罚款数额的3%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24"/>
          <w:lang w:val="zh-CN"/>
        </w:rPr>
        <w:t>加处罚款（加处罚款的数额不超出罚款的数额）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仿宋_GB2312" w:eastAsia="仿宋_GB2312" w:cs="仿宋_GB2312"/>
          <w:color w:val="auto"/>
          <w:sz w:val="24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4"/>
        </w:rPr>
        <w:t>条的规定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80" w:leftChars="-38" w:right="-78" w:rightChars="-37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  <w:u w:val="single"/>
          <w:lang w:eastAsia="zh-CN"/>
        </w:rPr>
        <w:t>乌苏市人民政府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u w:val="none"/>
          <w:lang w:eastAsia="zh-CN"/>
        </w:rPr>
        <w:t>或者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eastAsia="zh-CN"/>
        </w:rPr>
        <w:t>乌苏市人民法院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</w:rPr>
        <w:t>申请行政复议，行政复议或者行政诉讼期间，本处罚决定不停止执行。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宋体" w:eastAsia="仿宋_GB2312"/>
          <w:color w:val="auto"/>
          <w:sz w:val="24"/>
        </w:rPr>
        <w:t>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乌苏市文化体育广播电视和旅游局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            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 2025</w:t>
      </w:r>
      <w:r>
        <w:rPr>
          <w:rFonts w:hint="eastAsia" w:ascii="仿宋_GB2312" w:hAnsi="宋体" w:eastAsia="仿宋_GB2312"/>
          <w:color w:val="auto"/>
          <w:sz w:val="24"/>
        </w:rPr>
        <w:t>年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24"/>
        </w:rPr>
        <w:t>月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/>
          <w:color w:val="auto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78" w:rightChars="-37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（本机关</w:t>
      </w:r>
      <w:r>
        <w:rPr>
          <w:rFonts w:hint="eastAsia" w:ascii="仿宋_GB2312" w:hAnsi="宋体" w:eastAsia="仿宋_GB2312"/>
          <w:color w:val="auto"/>
          <w:sz w:val="24"/>
        </w:rPr>
        <w:t>将依法向社会公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开</w:t>
      </w:r>
      <w:r>
        <w:rPr>
          <w:rFonts w:hint="eastAsia" w:ascii="仿宋_GB2312" w:hAnsi="宋体" w:eastAsia="仿宋_GB2312"/>
          <w:color w:val="auto"/>
          <w:sz w:val="24"/>
        </w:rPr>
        <w:t>行政处罚决定信息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3296664A"/>
    <w:rsid w:val="0DE24C9F"/>
    <w:rsid w:val="162630E2"/>
    <w:rsid w:val="2ACD7048"/>
    <w:rsid w:val="2CDC35F9"/>
    <w:rsid w:val="3296664A"/>
    <w:rsid w:val="359559D7"/>
    <w:rsid w:val="44F510BF"/>
    <w:rsid w:val="4C5E3F95"/>
    <w:rsid w:val="51C27AE8"/>
    <w:rsid w:val="6AD44B82"/>
    <w:rsid w:val="7CC41A23"/>
    <w:rsid w:val="7F1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1435</Words>
  <Characters>1596</Characters>
  <Lines>0</Lines>
  <Paragraphs>0</Paragraphs>
  <TotalTime>9</TotalTime>
  <ScaleCrop>false</ScaleCrop>
  <LinksUpToDate>false</LinksUpToDate>
  <CharactersWithSpaces>2304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2025-03-05T04:51:00Z</dcterms:created>
  <dc:creator>Administrator</dc:creator>
  <cp:lastModifiedBy>喜文</cp:lastModifiedBy>
  <dcterms:modified xsi:type="dcterms:W3CDTF">2025-06-16T10:27:47Z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043DE2C66FE246E494D8BB30FB5CCA61</vt:lpwstr>
  </property>
</Properties>
</file>