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/>
          <w:color w:val="auto"/>
          <w:sz w:val="24"/>
        </w:rPr>
      </w:pPr>
      <w:r>
        <w:rPr>
          <w:rFonts w:hint="eastAsia" w:ascii="仿宋_GB2312" w:hAnsi="仿宋_GB2312" w:eastAsia="仿宋_GB2312"/>
          <w:color w:val="auto"/>
          <w:sz w:val="24"/>
        </w:rPr>
        <w:t>（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乌苏市</w:t>
      </w:r>
      <w:r>
        <w:rPr>
          <w:rFonts w:hint="eastAsia" w:ascii="仿宋_GB2312" w:hAnsi="仿宋_GB2312" w:eastAsia="仿宋_GB2312"/>
          <w:color w:val="auto"/>
          <w:sz w:val="24"/>
        </w:rPr>
        <w:t>）文</w:t>
      </w:r>
      <w:r>
        <w:rPr>
          <w:rFonts w:hint="eastAsia" w:ascii="仿宋_GB2312" w:hAnsi="仿宋_GB2312" w:eastAsia="仿宋_GB2312"/>
          <w:bCs/>
          <w:color w:val="auto"/>
          <w:kern w:val="0"/>
          <w:sz w:val="24"/>
          <w:lang w:eastAsia="zh-CN"/>
        </w:rPr>
        <w:t>综</w:t>
      </w:r>
      <w:r>
        <w:rPr>
          <w:rFonts w:hint="eastAsia" w:ascii="仿宋_GB2312" w:hAnsi="仿宋_GB2312" w:eastAsia="仿宋_GB2312"/>
          <w:color w:val="auto"/>
          <w:sz w:val="24"/>
        </w:rPr>
        <w:t>罚字〔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color w:val="auto"/>
          <w:sz w:val="24"/>
        </w:rPr>
        <w:t>〕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000004</w:t>
      </w:r>
      <w:r>
        <w:rPr>
          <w:rFonts w:hint="eastAsia" w:ascii="仿宋_GB2312" w:hAnsi="仿宋_GB2312" w:eastAsia="仿宋_GB2312"/>
          <w:color w:val="auto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当事人：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eastAsia="zh-CN"/>
        </w:rPr>
        <w:t>乌苏市亿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val="en-US" w:eastAsia="zh-CN"/>
        </w:rPr>
        <w:t>*****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val="en-US" w:eastAsia="zh-CN"/>
        </w:rPr>
        <w:t>王*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eastAsia="zh-CN"/>
        </w:rPr>
        <w:t>）</w:t>
      </w:r>
      <w:r>
        <w:rPr>
          <w:rFonts w:hint="eastAsia" w:ascii="仿宋_GB2312" w:hAnsi="宋体" w:eastAsia="仿宋_GB2312"/>
          <w:bCs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证照（证件）名称及编号（号码）</w:t>
      </w:r>
      <w:r>
        <w:rPr>
          <w:rFonts w:hint="eastAsia" w:ascii="仿宋_GB2312" w:hAnsi="宋体" w:eastAsia="仿宋_GB2312"/>
          <w:color w:val="auto"/>
          <w:sz w:val="24"/>
        </w:rPr>
        <w:t>：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/>
          <w:color w:val="auto"/>
          <w:u w:val="single"/>
          <w:lang w:val="en-US" w:eastAsia="zh-CN"/>
        </w:rPr>
        <w:t>营业执照（91654202MA7N8*****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/>
          <w:color w:val="auto"/>
          <w:u w:val="single"/>
          <w:lang w:val="en-US" w:eastAsia="zh-CN"/>
        </w:rPr>
        <w:t>）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         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等）</w:t>
      </w:r>
      <w:r>
        <w:rPr>
          <w:rFonts w:hint="eastAsia" w:ascii="仿宋_GB2312" w:hAnsi="宋体" w:eastAsia="仿宋_GB2312"/>
          <w:bCs/>
          <w:color w:val="auto"/>
          <w:sz w:val="24"/>
        </w:rPr>
        <w:t>：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邱**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</w:rPr>
        <w:t>住所（住址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  <w:lang w:eastAsia="zh-CN"/>
        </w:rPr>
        <w:t>等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新疆维吾尔自治区塔城地区乌苏市新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街道文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路社区瑞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小区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幢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-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号（西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（违法事实和证据）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2025年5月16日17时46分至2025年5月16日17时57分，乌苏市文化体育广播电视和旅游局执法人员木巴尔·乌扎尔（31130221016）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张怀然（31130221011）在出示执法证件后，依法对乌苏市亿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进行检查，该经营场所正常经营，持有《营业执照》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统一社会信用代码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为91654202MA7N8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和《网络文化经营许可证》编号为65420220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，证照齐全，在检查过程中发现该网吧客户端均未安装文网卫士软件，当事人涉嫌擅自停止实施经营管理技术措施的行为涉嫌违反了《互联网上网服务营业场所管理条例》第十九条的规定。执法人员现场下达责令改正通知书一份和调查询问通知书一份，待进一步调查，全程使用执法记录仪记录，当事人胥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和王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见证了整个检查过程。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2025年5月19日，乌苏市亿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现场负责人王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接受了乌苏市文化市场综合行政执法队执法人员的调查询问，对执法人员在其经营场所的执法情况予以确认，对擅自停止实施经营管理技术措施的行为事实予以确认。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eastAsia" w:ascii="仿宋_GB2312" w:eastAsia="仿宋_GB2312"/>
          <w:color w:val="auto"/>
          <w:sz w:val="24"/>
          <w:szCs w:val="32"/>
          <w:u w:val="none"/>
        </w:rPr>
      </w:pPr>
      <w:r>
        <w:rPr>
          <w:rFonts w:hint="eastAsia" w:ascii="仿宋_GB2312" w:eastAsia="仿宋_GB2312"/>
          <w:color w:val="auto"/>
          <w:sz w:val="24"/>
          <w:szCs w:val="32"/>
          <w:u w:val="none"/>
        </w:rPr>
        <w:t xml:space="preserve">以上事实，有以下证据证实：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4"/>
          <w:szCs w:val="32"/>
          <w:u w:val="none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文书编号为（乌苏市）文综检（勘）字〔2025〕000004号的《现场检查（勘验）笔录》一份；2、文书编号为（乌苏市）文综调通字〔2025〕000004号《调查询问通知书》一份；3、现场检查取证照片2张；4、文书编号为（乌苏市）文综改字〔2025〕000004号《责令改正通知书》一份；5、《调查询问笔录》一份；6、《营业执照》复印件一份，法人身份证复印件一份，被委托人身份证复印件一份，《网络文化经营许可证》复印件一份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乌苏市亿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擅自停止实施经营管理技术措施的行为违反了《互联网上网服务营业场所管理条例》第十九条的规定，参照《文化市场综合执法行政处罚裁量权适用办法》第十二条第三款规定，违法行为较轻并及时纠正，没有造成危害后果，建议从轻处罚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（处罚理由和依据）</w:t>
      </w:r>
      <w:r>
        <w:rPr>
          <w:rFonts w:hint="eastAsia" w:ascii="仿宋_GB2312" w:eastAsia="仿宋_GB2312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乌苏市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亿赛电竞网吧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擅自停止实施经营管理技术措施的行为违反了《互联网上网服务营业场所管理条例》第十九条的规定，依据《互联网上网服务营业场所管理条例》第三十一条第四款规定应当给予当事人行政处罚。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2025年5月</w:t>
      </w:r>
      <w:r>
        <w:rPr>
          <w:rFonts w:hint="eastAsia" w:ascii="仿宋_GB2312" w:eastAsia="仿宋_GB2312"/>
          <w:color w:val="auto"/>
          <w:sz w:val="24"/>
          <w:szCs w:val="32"/>
          <w:highlight w:val="none"/>
          <w:u w:val="single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日，向当事人送达了编号为</w:t>
      </w:r>
      <w:r>
        <w:rPr>
          <w:rFonts w:hint="eastAsia" w:ascii="仿宋_GB2312" w:hAnsi="仿宋_GB2312" w:eastAsia="仿宋_GB2312"/>
          <w:color w:val="auto"/>
          <w:sz w:val="24"/>
          <w:u w:val="single"/>
        </w:rPr>
        <w:t>（乌苏市）文综罚告字〔2025〕00000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z w:val="24"/>
          <w:u w:val="single"/>
        </w:rPr>
        <w:t>号</w:t>
      </w:r>
      <w:r>
        <w:rPr>
          <w:rFonts w:hint="eastAsia" w:ascii="仿宋_GB2312" w:hAnsi="仿宋_GB2312" w:eastAsia="仿宋_GB2312"/>
          <w:color w:val="auto"/>
          <w:sz w:val="24"/>
          <w:u w:val="single"/>
          <w:lang w:eastAsia="zh-CN"/>
        </w:rPr>
        <w:t>的《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>行政处罚事先告知书</w:t>
      </w:r>
      <w:r>
        <w:rPr>
          <w:rFonts w:hint="eastAsia" w:ascii="仿宋_GB2312" w:hAnsi="仿宋_GB2312" w:eastAsia="仿宋_GB2312"/>
          <w:color w:val="auto"/>
          <w:sz w:val="24"/>
          <w:u w:val="single"/>
          <w:lang w:eastAsia="zh-CN"/>
        </w:rPr>
        <w:t>》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 xml:space="preserve">1份，告知其拟作出处罚决定的内容，事实、理由及依据，并告知当事人相关权利义务，拟给予当事人警告，当事人对《行政处罚事先告知书》拟给予的行政处罚决定没有提出陈述申辩意见。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（处罚内容）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综上，决定给予当事人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如下行政处罚：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警告。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78" w:rightChars="-37" w:firstLine="480" w:firstLineChars="200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你（单位）</w:t>
      </w:r>
      <w:r>
        <w:rPr>
          <w:rFonts w:hint="eastAsia" w:ascii="仿宋_GB2312" w:hAnsi="宋体" w:eastAsia="仿宋_GB2312"/>
          <w:color w:val="auto"/>
          <w:sz w:val="24"/>
        </w:rPr>
        <w:t>应当自收到本决定书之日起十五日内，到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bCs/>
          <w:color w:val="auto"/>
          <w:sz w:val="24"/>
          <w:u w:val="single"/>
          <w:lang w:val="en-US" w:eastAsia="zh-CN"/>
        </w:rPr>
        <w:t>/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       </w:t>
      </w:r>
      <w:r>
        <w:rPr>
          <w:rFonts w:hint="eastAsia" w:ascii="仿宋_GB2312" w:hAnsi="宋体" w:eastAsia="仿宋_GB2312"/>
          <w:color w:val="auto"/>
          <w:sz w:val="24"/>
        </w:rPr>
        <w:t>银行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或者通过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                 /        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电子支付系统缴纳</w:t>
      </w:r>
      <w:r>
        <w:rPr>
          <w:rFonts w:hint="eastAsia" w:ascii="仿宋_GB2312" w:hAnsi="仿宋_GB2312" w:eastAsia="仿宋_GB2312" w:cs="仿宋_GB2312"/>
          <w:color w:val="auto"/>
          <w:sz w:val="24"/>
        </w:rPr>
        <w:t>罚款</w:t>
      </w:r>
      <w:r>
        <w:rPr>
          <w:rFonts w:hint="eastAsia" w:ascii="仿宋_GB2312" w:hAnsi="宋体" w:eastAsia="仿宋_GB2312"/>
          <w:color w:val="auto"/>
          <w:sz w:val="24"/>
        </w:rPr>
        <w:t>。</w:t>
      </w:r>
      <w:r>
        <w:rPr>
          <w:rFonts w:hint="eastAsia" w:ascii="仿宋_GB2312" w:hAnsi="宋体" w:eastAsia="仿宋_GB2312"/>
          <w:color w:val="auto"/>
          <w:sz w:val="24"/>
          <w:lang w:val="zh-CN"/>
        </w:rPr>
        <w:t>逾期不缴纳罚款的，依据《中华人民共和国行政处罚法》第七十二条第一款第（一）项的规定，本机关可以每日按罚款数额的3%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24"/>
          <w:lang w:val="zh-CN"/>
        </w:rPr>
        <w:t>加处罚款（加处罚款的数额不超出罚款的数额）</w:t>
      </w:r>
      <w:r>
        <w:rPr>
          <w:rFonts w:hint="eastAsia" w:ascii="仿宋_GB2312" w:hAnsi="仿宋_GB2312" w:eastAsia="仿宋_GB2312" w:cs="仿宋_GB2312"/>
          <w:color w:val="auto"/>
          <w:sz w:val="24"/>
          <w:lang w:val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24"/>
          <w:lang w:val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24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中华人民共和国行政强制法</w:t>
      </w:r>
      <w:r>
        <w:rPr>
          <w:rFonts w:hint="eastAsia" w:ascii="仿宋_GB2312" w:hAnsi="仿宋_GB2312" w:eastAsia="仿宋_GB2312" w:cs="仿宋_GB2312"/>
          <w:color w:val="auto"/>
          <w:sz w:val="24"/>
        </w:rPr>
        <w:t>》第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4"/>
        </w:rPr>
        <w:t>十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4"/>
        </w:rPr>
        <w:t>条的规定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24"/>
          <w:lang w:val="zh-CN"/>
        </w:rPr>
        <w:t>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你（单位）</w:t>
      </w:r>
      <w:r>
        <w:rPr>
          <w:rFonts w:hint="eastAsia" w:ascii="仿宋_GB2312" w:hAnsi="宋体" w:eastAsia="仿宋_GB2312"/>
          <w:color w:val="auto"/>
          <w:sz w:val="24"/>
        </w:rPr>
        <w:t>如对本处罚决定不服，可在收到本决定书之日起六十日内向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-80" w:leftChars="-38" w:right="-78" w:rightChars="-37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4"/>
          <w:u w:val="single"/>
          <w:lang w:eastAsia="zh-CN"/>
        </w:rPr>
        <w:t>乌苏市人民政府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4"/>
          <w:u w:val="none"/>
          <w:lang w:eastAsia="zh-CN"/>
        </w:rPr>
        <w:t>或者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bCs/>
          <w:color w:val="auto"/>
          <w:sz w:val="24"/>
          <w:u w:val="single"/>
          <w:lang w:eastAsia="zh-CN"/>
        </w:rPr>
        <w:t>乌苏市人民法院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</w:rPr>
        <w:t>申请行政复议，行政复议或者行政诉讼期间，本处罚决定不停止执行。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逾期不申请行政复议或者提起行政诉讼，又不履行本处罚决定，经催告后仍未履行义务的，依据《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中华人民共和国行政强制法</w:t>
      </w:r>
      <w:r>
        <w:rPr>
          <w:rFonts w:hint="eastAsia" w:ascii="仿宋_GB2312" w:hAnsi="宋体" w:eastAsia="仿宋_GB2312"/>
          <w:color w:val="auto"/>
          <w:sz w:val="24"/>
        </w:rPr>
        <w:t>》第五十四条的规定，本机关可申请人民法院强制执行。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 xml:space="preserve">                                    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乌苏市文化体育广播电视和旅游局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 xml:space="preserve">                                                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 xml:space="preserve">  2025</w:t>
      </w:r>
      <w:r>
        <w:rPr>
          <w:rFonts w:hint="eastAsia" w:ascii="仿宋_GB2312" w:hAnsi="宋体" w:eastAsia="仿宋_GB2312"/>
          <w:color w:val="auto"/>
          <w:sz w:val="24"/>
        </w:rPr>
        <w:t>年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24"/>
        </w:rPr>
        <w:t>月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_GB2312" w:hAnsi="宋体" w:eastAsia="仿宋_GB2312"/>
          <w:color w:val="auto"/>
          <w:sz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78" w:rightChars="-37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（本机关</w:t>
      </w:r>
      <w:r>
        <w:rPr>
          <w:rFonts w:hint="eastAsia" w:ascii="仿宋_GB2312" w:hAnsi="宋体" w:eastAsia="仿宋_GB2312"/>
          <w:color w:val="auto"/>
          <w:sz w:val="24"/>
        </w:rPr>
        <w:t>将依法向社会公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开</w:t>
      </w:r>
      <w:r>
        <w:rPr>
          <w:rFonts w:hint="eastAsia" w:ascii="仿宋_GB2312" w:hAnsi="宋体" w:eastAsia="仿宋_GB2312"/>
          <w:color w:val="auto"/>
          <w:sz w:val="24"/>
        </w:rPr>
        <w:t>行政处罚决定信息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A91A2"/>
    <w:multiLevelType w:val="singleLevel"/>
    <w:tmpl w:val="01FA91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3296664A"/>
    <w:rsid w:val="084003C0"/>
    <w:rsid w:val="162630E2"/>
    <w:rsid w:val="20056DB0"/>
    <w:rsid w:val="2ACD7048"/>
    <w:rsid w:val="2CDC35F9"/>
    <w:rsid w:val="3296664A"/>
    <w:rsid w:val="359559D7"/>
    <w:rsid w:val="4C5E3F95"/>
    <w:rsid w:val="51C27AE8"/>
    <w:rsid w:val="6AD44B82"/>
    <w:rsid w:val="7B522043"/>
    <w:rsid w:val="7F15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1410</Words>
  <Characters>1569</Characters>
  <Lines>0</Lines>
  <Paragraphs>0</Paragraphs>
  <TotalTime>4</TotalTime>
  <ScaleCrop>false</ScaleCrop>
  <LinksUpToDate>false</LinksUpToDate>
  <CharactersWithSpaces>2260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2025-03-05T04:51:00Z</dcterms:created>
  <dc:creator>Administrator</dc:creator>
  <cp:lastModifiedBy>喜文</cp:lastModifiedBy>
  <dcterms:modified xsi:type="dcterms:W3CDTF">2025-06-16T10:31:49Z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043DE2C66FE246E494D8BB30FB5CCA61</vt:lpwstr>
  </property>
</Properties>
</file>