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103" w:tblpY="828"/>
        <w:tblOverlap w:val="never"/>
        <w:tblW w:w="14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0"/>
        <w:gridCol w:w="606"/>
        <w:gridCol w:w="606"/>
        <w:gridCol w:w="866"/>
        <w:gridCol w:w="667"/>
        <w:gridCol w:w="672"/>
        <w:gridCol w:w="854"/>
        <w:gridCol w:w="1186"/>
        <w:gridCol w:w="1188"/>
        <w:gridCol w:w="938"/>
        <w:gridCol w:w="1412"/>
        <w:gridCol w:w="1271"/>
        <w:gridCol w:w="157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第二批“塔城英才”计划高层次人才引进—重点科研领域引才项目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推荐人选汇总表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推荐单位：                                  联系人：                         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专业技术职称（技能等级）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主要研究方向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单位归属地（部门单位）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项目周期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全周期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支持资金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 w:bidi="ar"/>
              </w:rPr>
              <w:t>万元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例：张××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中心技术推广员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农业领域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县（市）科协/xx局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cs="Times New Roman"/>
                <w:lang w:bidi="ar"/>
              </w:rPr>
              <w:t>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ind w:left="672" w:hanging="672"/>
        <w:rPr>
          <w:rFonts w:hint="default" w:ascii="Times New Roman" w:hAnsi="Times New Roman" w:eastAsia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hint="default" w:eastAsia="宋体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4A716D9"/>
    <w:rsid w:val="19CE375B"/>
    <w:rsid w:val="34A716D9"/>
    <w:rsid w:val="4E1554A7"/>
    <w:rsid w:val="67EB46D6"/>
    <w:rsid w:val="7C8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99"/>
    <w:pPr>
      <w:ind w:left="200" w:hanging="200" w:hangingChars="200"/>
    </w:pPr>
  </w:style>
  <w:style w:type="paragraph" w:styleId="9">
    <w:name w:val="Body Text First Indent"/>
    <w:basedOn w:val="2"/>
    <w:next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10">
    <w:name w:val="Body Text First Indent 2"/>
    <w:basedOn w:val="5"/>
    <w:next w:val="9"/>
    <w:autoRedefine/>
    <w:qFormat/>
    <w:uiPriority w:val="0"/>
    <w:pPr>
      <w:ind w:firstLine="420" w:firstLineChars="200"/>
    </w:pPr>
    <w:rPr>
      <w:sz w:val="32"/>
    </w:rPr>
  </w:style>
  <w:style w:type="character" w:customStyle="1" w:styleId="13">
    <w:name w:val="font7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2025-06-16T12:11:00Z</dcterms:created>
  <dc:creator>Administrator</dc:creator>
  <cp:lastModifiedBy>喜文</cp:lastModifiedBy>
  <dcterms:modified xsi:type="dcterms:W3CDTF">2025-06-18T10:17:02Z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8F28903BFC724554B30632937853410D_12</vt:lpwstr>
  </property>
</Properties>
</file>