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right="0" w:righ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left="0" w:right="0" w:rightChars="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left="0" w:right="0" w:rightChars="0" w:firstLine="0" w:firstLineChars="0"/>
        <w:jc w:val="center"/>
        <w:textAlignment w:val="auto"/>
        <w:outlineLvl w:val="1"/>
        <w:rPr>
          <w:rFonts w:hint="eastAsia" w:ascii="仿宋_GB2312" w:hAnsi="仿宋_GB2312" w:eastAsia="仿宋_GB2312" w:cs="仿宋_GB2312"/>
          <w:bCs/>
          <w:color w:val="000000"/>
          <w:sz w:val="32"/>
          <w:szCs w:val="32"/>
          <w:u w:val="none"/>
          <w:lang w:eastAsia="zh-CN"/>
        </w:rPr>
      </w:pPr>
      <w:r>
        <w:rPr>
          <w:rFonts w:hint="eastAsia" w:ascii="仿宋_GB2312" w:hAnsi="仿宋_GB2312" w:eastAsia="仿宋_GB2312" w:cs="仿宋_GB2312"/>
          <w:bCs/>
          <w:color w:val="000000"/>
          <w:sz w:val="32"/>
          <w:szCs w:val="32"/>
          <w:highlight w:val="none"/>
          <w:u w:val="none"/>
          <w:lang w:eastAsia="zh-CN"/>
        </w:rPr>
        <w:t>塔乌市</w:t>
      </w:r>
      <w:r>
        <w:rPr>
          <w:rFonts w:hint="eastAsia" w:ascii="仿宋_GB2312" w:hAnsi="仿宋_GB2312" w:eastAsia="仿宋_GB2312" w:cs="仿宋_GB2312"/>
          <w:bCs/>
          <w:color w:val="000000"/>
          <w:sz w:val="32"/>
          <w:szCs w:val="32"/>
          <w:u w:val="none"/>
          <w:lang w:eastAsia="zh-CN"/>
        </w:rPr>
        <w:t>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lang w:val="en-US" w:eastAsia="zh-CN"/>
        </w:rPr>
        <w:t>71</w:t>
      </w:r>
      <w:r>
        <w:rPr>
          <w:rFonts w:hint="eastAsia" w:ascii="仿宋_GB2312" w:hAnsi="仿宋_GB2312" w:eastAsia="仿宋_GB2312" w:cs="仿宋_GB2312"/>
          <w:bCs/>
          <w:color w:val="000000"/>
          <w:sz w:val="32"/>
          <w:szCs w:val="32"/>
          <w:u w:val="none"/>
          <w:lang w:eastAsia="zh-CN"/>
        </w:rPr>
        <w:t>号</w:t>
      </w:r>
    </w:p>
    <w:p>
      <w:pPr>
        <w:keepNext w:val="0"/>
        <w:keepLines w:val="0"/>
        <w:pageBreakBefore w:val="0"/>
        <w:widowControl/>
        <w:kinsoku/>
        <w:wordWrap/>
        <w:overflowPunct/>
        <w:topLinePunct w:val="0"/>
        <w:autoSpaceDE/>
        <w:autoSpaceDN/>
        <w:bidi w:val="0"/>
        <w:adjustRightInd/>
        <w:snapToGrid w:val="0"/>
        <w:spacing w:line="560" w:lineRule="exact"/>
        <w:ind w:left="0" w:right="0" w:rightChars="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kern w:val="0"/>
          <w:sz w:val="32"/>
          <w:szCs w:val="32"/>
          <w:lang w:val="en-US" w:eastAsia="zh-CN"/>
        </w:rPr>
        <w:t>乌苏市领沃电子商务有限公司</w:t>
      </w:r>
    </w:p>
    <w:p>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rPr>
          <w:rFonts w:hint="eastAsia" w:ascii="Times New Roman" w:hAnsi="Times New Roman" w:eastAsia="仿宋_GB2312" w:cs="Mongolian Baiti"/>
          <w:kern w:val="1"/>
          <w:sz w:val="32"/>
          <w:szCs w:val="32"/>
          <w:u w:val="none"/>
          <w:lang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0" w:firstLineChars="0"/>
        <w:jc w:val="both"/>
        <w:textAlignment w:val="auto"/>
        <w:rPr>
          <w:rFonts w:hint="eastAsia" w:ascii="仿宋_GB2312" w:hAnsi="仿宋_GB2312" w:eastAsia="仿宋_GB2312" w:cs="仿宋_GB2312"/>
          <w:bCs/>
          <w:spacing w:val="0"/>
          <w:sz w:val="32"/>
          <w:szCs w:val="32"/>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kern w:val="0"/>
          <w:sz w:val="32"/>
          <w:szCs w:val="32"/>
          <w:lang w:val="en-US" w:eastAsia="zh-CN"/>
        </w:rPr>
        <w:t>91654202MAD04P8T96</w:t>
      </w:r>
    </w:p>
    <w:p>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rPr>
          <w:rFonts w:hint="eastAsia" w:ascii="仿宋_GB2312" w:hAnsi="仿宋_GB2312" w:eastAsia="仿宋_GB2312" w:cs="仿宋_GB2312"/>
          <w:bCs/>
          <w:spacing w:val="0"/>
          <w:sz w:val="32"/>
          <w:szCs w:val="32"/>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kern w:val="0"/>
          <w:sz w:val="32"/>
          <w:szCs w:val="32"/>
          <w:lang w:val="en-US" w:eastAsia="zh-CN"/>
        </w:rPr>
        <w:t>乌苏市新市区街道济宁路社区海河东路051号塞维斯美食街1栋3层006号商铺</w:t>
      </w:r>
    </w:p>
    <w:p>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both"/>
        <w:textAlignment w:val="auto"/>
        <w:rPr>
          <w:rFonts w:hint="default" w:ascii="Times New Roman" w:hAnsi="Times New Roman" w:eastAsia="仿宋_GB2312" w:cs="Mongolian Baiti"/>
          <w:kern w:val="1"/>
          <w:sz w:val="32"/>
          <w:szCs w:val="32"/>
          <w:lang w:val="en-US" w:eastAsia="zh-CN"/>
        </w:rPr>
      </w:pPr>
      <w:r>
        <w:rPr>
          <w:rFonts w:hint="eastAsia" w:ascii="Times New Roman" w:hAnsi="Times New Roman" w:eastAsia="仿宋_GB2312" w:cs="Mongolian Baiti"/>
          <w:kern w:val="1"/>
          <w:sz w:val="32"/>
          <w:szCs w:val="32"/>
          <w:lang w:eastAsia="zh-CN"/>
        </w:rPr>
        <w:t>法定代表人</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kern w:val="0"/>
          <w:sz w:val="32"/>
          <w:szCs w:val="32"/>
          <w:lang w:val="en-US" w:eastAsia="zh-CN"/>
        </w:rPr>
        <w:t>李*</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2025年2月26日，我局接到投诉举报人举报信件，称其于2024年7月23日在京东“中国特产·新疆兵团一二六团馆”购买的“品位兴疆”采实新疆特产小无花果干1罐（230g/罐，条形码6976404320157），该产品条形编码信息显示的企业名称与食品外包装信息不符，不符合《商品条码管理办法》的规定，该产品外包装标注的销售商是乌苏市领沃电子商务有限公司，地址：新疆塔城地区乌苏市新市区街道济宁路社区海河东路051号塞维斯美食街1栋3层006号商铺。生产商：昌吉市田园果珍食品加工厂，地址：新疆昌吉州昌吉市六工镇沙梁子村一组79号。经查询，该商品条码为湖南疆产商贸有限公司申请注册核准并有效。</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经营使用他人注册条码的商品的行为，涉嫌违反了《商品条码管理办法》第二十一条第二款、第二十四条第一款的规定。为进一步了解情况，经报局领导批准，于2025年2月26日立案，并指派巴德玛、宋皓对此案进行调查了解。本案已于2025年4月7日调查终结。</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_GB2312" w:eastAsia="仿宋_GB2312" w:cs="仿宋_GB2312"/>
          <w:kern w:val="0"/>
          <w:sz w:val="32"/>
          <w:szCs w:val="32"/>
          <w:lang w:val="en-US" w:eastAsia="zh-CN"/>
        </w:rPr>
        <w:t>经查，乌苏市领沃电子商务有限公司委托昌吉市田园果珍食品加工厂于2024年5月20日生产加工1件水果干制品，产品名称：“品位兴疆”牌小无花果，数量：24罐/件，净含量：230g/罐。于2024年6月12日以17元/罐的价格销售给新疆兵团一二六团馆3罐，由于销量不佳，剩余21罐小无花果分发给公司员工食用完毕，该批“品位兴疆”牌小无花果货值金额408元（24罐</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17元/罐=408元）。经协查，当事人委托生产及销售的商品条码为6976404320157的“品位兴疆”牌小无花果，该商品条码为湖南疆产商贸有限公司核准注册且有效。</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上述事实，主要有以下证据证明：</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1、《营业执照》复印件1份，由当事人提供，证明当事人经营主体资格及经营范围；                                      </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2、身份证复印件1份，由当事人提供，证明该公司法定代表人身份信息与《营业执照》登记信息相符；                             </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3、现场笔录1份，证明2025年2月27日执法人员对当事人住所进行现场检查，核实投诉举报情况；             </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val="zh-CN" w:eastAsia="zh-CN"/>
        </w:rPr>
        <w:t>、</w:t>
      </w:r>
      <w:r>
        <w:rPr>
          <w:rFonts w:hint="eastAsia" w:ascii="仿宋_GB2312" w:hAnsi="仿宋_GB2312" w:eastAsia="仿宋_GB2312" w:cs="仿宋_GB2312"/>
          <w:kern w:val="0"/>
          <w:sz w:val="32"/>
          <w:szCs w:val="32"/>
          <w:lang w:val="en-US" w:eastAsia="zh-CN"/>
        </w:rPr>
        <w:t xml:space="preserve">询问笔录2份，证明当事人经营使用他人注册条码商品的数量、价格及销售情况；                                                                      </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5、乌苏市领沃电子商务有限公司出库单1份，证明当事人销售给新疆兵团一二六团馆商品条码为6976404320157的“品位兴疆”牌小无花果数量、价格的事实；</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6、提取的投诉人在京东平台网购“品位兴疆”牌小无花果截图照片1张，证明投诉人购买乌苏市领沃电子商务有限公司经销的“</w:t>
      </w:r>
      <w:r>
        <w:rPr>
          <w:rFonts w:hint="eastAsia" w:ascii="仿宋_GB2312" w:hAnsi="仿宋_GB2312" w:eastAsia="仿宋_GB2312" w:cs="仿宋_GB2312"/>
          <w:kern w:val="0"/>
          <w:sz w:val="32"/>
          <w:szCs w:val="32"/>
          <w:highlight w:val="none"/>
          <w:lang w:val="en-US" w:eastAsia="zh-CN"/>
        </w:rPr>
        <w:t>品位兴疆</w:t>
      </w:r>
      <w:r>
        <w:rPr>
          <w:rFonts w:hint="eastAsia" w:ascii="仿宋_GB2312" w:hAnsi="仿宋_GB2312" w:eastAsia="仿宋_GB2312" w:cs="仿宋_GB2312"/>
          <w:kern w:val="0"/>
          <w:sz w:val="32"/>
          <w:szCs w:val="32"/>
          <w:lang w:val="en-US" w:eastAsia="zh-CN"/>
        </w:rPr>
        <w:t>”牌小无花果的事实；</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7、投诉举报（履职申请书）及</w:t>
      </w:r>
      <w:bookmarkStart w:id="3" w:name="_GoBack"/>
      <w:bookmarkEnd w:id="3"/>
      <w:r>
        <w:rPr>
          <w:rFonts w:hint="eastAsia" w:ascii="仿宋_GB2312" w:hAnsi="仿宋_GB2312" w:eastAsia="仿宋_GB2312" w:cs="仿宋_GB2312"/>
          <w:kern w:val="0"/>
          <w:sz w:val="32"/>
          <w:szCs w:val="32"/>
          <w:lang w:val="en-US" w:eastAsia="zh-CN"/>
        </w:rPr>
        <w:t>相关材料1份，证明当事人委托生产及销售使用他人注册条码的“品位兴疆”牌小无花果的事实及案件来源；</w:t>
      </w:r>
    </w:p>
    <w:p>
      <w:pPr>
        <w:keepNext w:val="0"/>
        <w:keepLines w:val="0"/>
        <w:pageBreakBefore w:val="0"/>
        <w:widowControl/>
        <w:numPr>
          <w:ilvl w:val="0"/>
          <w:numId w:val="0"/>
        </w:numPr>
        <w:suppressLineNumbers w:val="0"/>
        <w:kinsoku/>
        <w:wordWrap/>
        <w:overflowPunct/>
        <w:topLinePunct w:val="0"/>
        <w:bidi w:val="0"/>
        <w:adjustRightInd/>
        <w:spacing w:line="560" w:lineRule="exact"/>
        <w:ind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8、协助调查函及回复1份，证明当事人委托昌吉市田园果珍食品加工厂生产加工“品位兴疆”牌小无花果的时间和数量；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9、商品条码核查结果通知单1份，证明当事人委托生产及销售的“品位兴疆”牌小无花果的商品条码核查结果的事实。</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bCs/>
          <w:spacing w:val="0"/>
          <w:sz w:val="32"/>
          <w:szCs w:val="32"/>
          <w:lang w:val="en-US" w:eastAsia="zh-CN"/>
        </w:rPr>
        <w:t>我局于2025年4月14日依法向当事人送达了《行政处罚告知书》（</w:t>
      </w:r>
      <w:r>
        <w:rPr>
          <w:rFonts w:hint="eastAsia" w:ascii="仿宋_GB2312" w:hAnsi="仿宋_GB2312" w:eastAsia="仿宋_GB2312" w:cs="仿宋_GB2312"/>
          <w:bCs/>
          <w:spacing w:val="0"/>
          <w:sz w:val="32"/>
          <w:szCs w:val="32"/>
          <w:highlight w:val="none"/>
          <w:lang w:val="en-US" w:eastAsia="zh-CN"/>
        </w:rPr>
        <w:t>塔乌市</w:t>
      </w:r>
      <w:r>
        <w:rPr>
          <w:rFonts w:hint="eastAsia" w:ascii="仿宋_GB2312" w:hAnsi="仿宋_GB2312" w:eastAsia="仿宋_GB2312" w:cs="仿宋_GB2312"/>
          <w:bCs/>
          <w:spacing w:val="0"/>
          <w:sz w:val="32"/>
          <w:szCs w:val="32"/>
          <w:lang w:val="en-US" w:eastAsia="zh-CN"/>
        </w:rPr>
        <w:t>监罚告〔2025〕96号），告知了当事人依法享有陈述、申辩的权利，当事人在法定期限内未提出陈述、申辩，视为放弃此权利。</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当事人的上述行为违反了《商品条码管理办法》第二十一条第二款“任何单位和个人不得在商品包装上使用其他条码冒充商品条码；不得伪造商品条码。”和第二十四条第一款“销售者不得经销违反第二十一条规定的商品。”的规定，当事人已构成经营使用他人商品条码的违法行为。                                                                       </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kern w:val="0"/>
          <w:sz w:val="32"/>
          <w:szCs w:val="32"/>
          <w:lang w:val="en-US" w:eastAsia="zh-CN"/>
        </w:rPr>
        <w:t>鉴于当事人积极配合案件调查，主动提供相关证据材料，所经营的使用他人注册条码的“品位兴疆”牌小无花果数量较少货值金额较小。当事人上述情况符合《新疆维吾尔自治区新疆生产建设兵团市场监督管理行政处罚裁量权适用规定》第十七条第二项“符合下列情形之一的，可以从轻或者减轻行政处罚：（二）：积极配合市场监管部门调查并主动提供证据材料的；”的规定，参照《新疆维吾尔自治区新疆生产建设兵团市场监督管理行政处罚裁量基准》（2024年版）第七章商品条码监督管理第一节《商品条码管理办法》“序号（2），违法行为：未经核准注册使用厂商识别代码和相应商品条码的，在商品包装上使用其他条码冒充商品条码或伪造商品条码的，或者使用已经注销的厂商识别代码和相应商品条码 的行为。违法情节：有下列情形之一的：（1）货值金额不满 2 万元的；（2）有其他从轻情形的。裁量基准：（1）责令其改正；（2）处以 0.9 万元以下罚款。”的规定，综合考虑个案情况，当事人主客观情况等相关因素，坚持处罚与教育相结合的原则，决定给予当事人从轻处罚。</w:t>
      </w:r>
    </w:p>
    <w:p>
      <w:pPr>
        <w:keepNext w:val="0"/>
        <w:keepLines w:val="0"/>
        <w:pageBreakBefore w:val="0"/>
        <w:widowControl/>
        <w:suppressLineNumbers w:val="0"/>
        <w:kinsoku/>
        <w:wordWrap/>
        <w:overflowPunct/>
        <w:topLinePunct w:val="0"/>
        <w:bidi w:val="0"/>
        <w:adjustRightIn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依据《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的罚款。”的规定，责令当事人改正违法经营行为，决定对当事人处罚如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处1000元罚款。</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如当事人不服本行政处罚决定，可以在收到本行政处罚决定书之日起六十日内向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3840" w:firstLineChars="12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21</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rightChars="0" w:firstLine="0" w:firstLineChars="0"/>
        <w:jc w:val="both"/>
        <w:textAlignment w:val="auto"/>
        <w:rPr>
          <w:rFonts w:ascii="仿宋_GB2312" w:hAnsi="仿宋_GB2312" w:eastAsia="仿宋_GB2312" w:cs="仿宋_GB2312"/>
          <w:sz w:val="32"/>
        </w:rPr>
      </w:pPr>
      <w:r>
        <w:rPr>
          <w:rFonts w:hint="eastAsia" w:ascii="仿宋_GB2312" w:hAnsi="仿宋_GB2312" w:eastAsia="仿宋_GB2312" w:cs="仿宋_GB2312"/>
          <w:spacing w:val="0"/>
          <w:sz w:val="32"/>
          <w:szCs w:val="32"/>
          <w:u w:val="none" w:color="auto"/>
          <w:lang w:val="en-US" w:eastAsia="zh-CN"/>
        </w:rPr>
        <w:t>（市场监督管理部门将依法向社会公开行政处罚决定信息）</w:t>
      </w: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rightChars="0" w:firstLine="0" w:firstLineChars="0"/>
        <w:jc w:val="center"/>
        <w:textAlignment w:val="auto"/>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2A970453"/>
    <w:rsid w:val="010A3C0C"/>
    <w:rsid w:val="012A5836"/>
    <w:rsid w:val="024D7826"/>
    <w:rsid w:val="02F470E3"/>
    <w:rsid w:val="045D2BB6"/>
    <w:rsid w:val="06457347"/>
    <w:rsid w:val="070058B0"/>
    <w:rsid w:val="0C3F474F"/>
    <w:rsid w:val="0D4D2BE2"/>
    <w:rsid w:val="10031B9D"/>
    <w:rsid w:val="111C70CF"/>
    <w:rsid w:val="116A0B52"/>
    <w:rsid w:val="11F058CE"/>
    <w:rsid w:val="130320E9"/>
    <w:rsid w:val="17800D11"/>
    <w:rsid w:val="17A122E1"/>
    <w:rsid w:val="198F6231"/>
    <w:rsid w:val="1A577FF0"/>
    <w:rsid w:val="1ABB78AD"/>
    <w:rsid w:val="1B7E54EC"/>
    <w:rsid w:val="1D54228E"/>
    <w:rsid w:val="1F717D51"/>
    <w:rsid w:val="20043B99"/>
    <w:rsid w:val="27446B10"/>
    <w:rsid w:val="2A970453"/>
    <w:rsid w:val="2AE12465"/>
    <w:rsid w:val="2BCD1F23"/>
    <w:rsid w:val="2D5D0BD5"/>
    <w:rsid w:val="2FB274AE"/>
    <w:rsid w:val="307B564A"/>
    <w:rsid w:val="37551EE3"/>
    <w:rsid w:val="39715864"/>
    <w:rsid w:val="398422C7"/>
    <w:rsid w:val="3F63690D"/>
    <w:rsid w:val="44EA41C0"/>
    <w:rsid w:val="462F49B1"/>
    <w:rsid w:val="497C5DDD"/>
    <w:rsid w:val="4A635BBB"/>
    <w:rsid w:val="4C3362A3"/>
    <w:rsid w:val="4CC16FEB"/>
    <w:rsid w:val="4CE34D17"/>
    <w:rsid w:val="4F280623"/>
    <w:rsid w:val="5081161E"/>
    <w:rsid w:val="50E126D1"/>
    <w:rsid w:val="50F5344D"/>
    <w:rsid w:val="57076C37"/>
    <w:rsid w:val="5F6874DC"/>
    <w:rsid w:val="610F474E"/>
    <w:rsid w:val="62085F01"/>
    <w:rsid w:val="62361DD3"/>
    <w:rsid w:val="62573929"/>
    <w:rsid w:val="64504CAC"/>
    <w:rsid w:val="65540B12"/>
    <w:rsid w:val="67CB129B"/>
    <w:rsid w:val="6C732ABA"/>
    <w:rsid w:val="6CD85F20"/>
    <w:rsid w:val="76C518BA"/>
    <w:rsid w:val="79944455"/>
    <w:rsid w:val="7B1131CB"/>
    <w:rsid w:val="7B21244C"/>
    <w:rsid w:val="7B7B1B66"/>
    <w:rsid w:val="7C061375"/>
    <w:rsid w:val="7E7B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right="-1214" w:rightChars="-2147483648"/>
    </w:pPr>
    <w:rPr>
      <w:rFonts w:hint="default" w:asciiTheme="minorAscii" w:hAnsiTheme="minorAscii"/>
      <w:spacing w:val="0"/>
      <w:u w:val="none"/>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2354</Words>
  <Characters>2515</Characters>
  <Lines>0</Lines>
  <Paragraphs>0</Paragraphs>
  <TotalTime>21</TotalTime>
  <ScaleCrop>false</ScaleCrop>
  <LinksUpToDate>false</LinksUpToDate>
  <CharactersWithSpaces>2823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2024-11-04T03:06:00Z</dcterms:created>
  <dc:creator>Administrator</dc:creator>
  <cp:lastModifiedBy>喜文</cp:lastModifiedBy>
  <cp:lastPrinted>2025-05-21T04:26:00Z</cp:lastPrinted>
  <dcterms:modified xsi:type="dcterms:W3CDTF">2025-06-25T08:59:39Z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1DDD96615D1546A1997678BA25DFAB88</vt:lpwstr>
  </property>
  <property fmtid="{D5CDD505-2E9C-101B-9397-08002B2CF9AE}" pid="4" name="KSOTemplateDocerSaveRecord">
    <vt:lpwstr>eyJoZGlkIjoiMjhjYjA5MTE5ZDA4NTVkMjc4ZGUyZjQzZWU4NWQ2Y2YiLCJ1c2VySWQiOiI5NTE2MTA2NTAifQ==</vt:lpwstr>
  </property>
</Properties>
</file>