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highlight w:val="none"/>
          <w:u w:val="none"/>
          <w:lang w:val="en-US" w:eastAsia="zh-CN"/>
        </w:rPr>
        <w:t>塔</w:t>
      </w:r>
      <w:r>
        <w:rPr>
          <w:rFonts w:hint="eastAsia" w:ascii="Times New Roman" w:hAnsi="Times New Roman" w:eastAsia="仿宋_GB2312" w:cs="仿宋_GB2312"/>
          <w:bCs/>
          <w:color w:val="000000"/>
          <w:sz w:val="32"/>
          <w:szCs w:val="32"/>
          <w:highlight w:val="none"/>
          <w:u w:val="none"/>
          <w:lang w:eastAsia="zh-CN"/>
        </w:rPr>
        <w:t>乌</w:t>
      </w:r>
      <w:r>
        <w:rPr>
          <w:rFonts w:hint="eastAsia" w:ascii="Times New Roman" w:hAnsi="仿宋_GB2312" w:eastAsia="仿宋_GB2312" w:cs="仿宋_GB2312"/>
          <w:bCs/>
          <w:color w:val="000000"/>
          <w:sz w:val="32"/>
          <w:szCs w:val="32"/>
          <w:highlight w:val="none"/>
          <w:u w:val="none"/>
        </w:rPr>
        <w:t>市</w:t>
      </w:r>
      <w:r>
        <w:rPr>
          <w:rFonts w:hint="eastAsia" w:ascii="Times New Roman" w:hAnsi="仿宋_GB2312" w:eastAsia="仿宋_GB2312" w:cs="仿宋_GB2312"/>
          <w:bCs/>
          <w:color w:val="000000"/>
          <w:sz w:val="32"/>
          <w:szCs w:val="32"/>
          <w:u w:val="none"/>
        </w:rPr>
        <w:t>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78</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2560" w:firstLineChars="80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kern w:val="1"/>
          <w:sz w:val="32"/>
          <w:szCs w:val="32"/>
        </w:rPr>
        <w:t>当事人：</w:t>
      </w:r>
      <w:r>
        <w:rPr>
          <w:rFonts w:hint="eastAsia" w:ascii="Times New Roman" w:hAnsi="Times New Roman" w:eastAsia="仿宋_GB2312" w:cs="Times New Roman"/>
          <w:bCs/>
          <w:kern w:val="1"/>
          <w:sz w:val="32"/>
          <w:szCs w:val="32"/>
          <w:lang w:eastAsia="zh-CN"/>
        </w:rPr>
        <w:t>乌苏市</w:t>
      </w:r>
      <w:r>
        <w:rPr>
          <w:rFonts w:hint="default" w:ascii="Times New Roman" w:hAnsi="Times New Roman" w:eastAsia="仿宋_GB2312" w:cs="Times New Roman"/>
          <w:color w:val="auto"/>
          <w:sz w:val="32"/>
          <w:szCs w:val="32"/>
          <w:u w:val="none"/>
          <w:lang w:val="en-US" w:eastAsia="zh-CN"/>
        </w:rPr>
        <w:t>丽景颐仁堂药品经营有限公司</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spacing w:val="0"/>
          <w:sz w:val="32"/>
          <w:szCs w:val="32"/>
          <w:u w:val="none"/>
          <w:lang w:val="en-US" w:eastAsia="zh-CN"/>
        </w:rPr>
        <w:t>药品经营许可证》</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spacing w:val="0"/>
          <w:sz w:val="32"/>
          <w:szCs w:val="32"/>
          <w:u w:val="none" w:color="auto"/>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default" w:ascii="Times New Roman" w:hAnsi="Times New Roman" w:eastAsia="仿宋_GB2312" w:cs="Times New Roman"/>
          <w:spacing w:val="0"/>
          <w:sz w:val="32"/>
          <w:szCs w:val="32"/>
          <w:u w:val="none" w:color="auto"/>
          <w:lang w:val="en-US" w:eastAsia="zh-CN"/>
        </w:rPr>
        <w:t>91654202MAD4DFDK2U</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spacing w:val="0"/>
          <w:sz w:val="32"/>
          <w:szCs w:val="32"/>
          <w:u w:val="none" w:color="auto"/>
          <w:lang w:val="en-US"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bCs/>
          <w:sz w:val="32"/>
          <w:szCs w:val="32"/>
          <w:u w:val="none" w:color="auto"/>
          <w:lang w:eastAsia="zh-CN"/>
        </w:rPr>
        <w:t>新疆塔城乌苏市新市区街道文林路社区天津路瑞邦丽景小区</w:t>
      </w:r>
      <w:r>
        <w:rPr>
          <w:rFonts w:hint="default" w:ascii="Times New Roman" w:hAnsi="Times New Roman" w:eastAsia="仿宋_GB2312" w:cs="Times New Roman"/>
          <w:bCs/>
          <w:sz w:val="32"/>
          <w:szCs w:val="32"/>
          <w:u w:val="none" w:color="auto"/>
          <w:lang w:val="en-US" w:eastAsia="zh-CN"/>
        </w:rPr>
        <w:t>33幢1-02号商铺</w:t>
      </w:r>
      <w:r>
        <w:rPr>
          <w:rFonts w:hint="default" w:ascii="Times New Roman" w:hAnsi="Times New Roman" w:eastAsia="仿宋_GB2312" w:cs="Times New Roman"/>
          <w:spacing w:val="0"/>
          <w:sz w:val="32"/>
          <w:szCs w:val="32"/>
          <w:u w:val="none" w:color="auto"/>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经营者：</w:t>
      </w:r>
      <w:r>
        <w:rPr>
          <w:rFonts w:hint="default" w:ascii="Times New Roman" w:hAnsi="Times New Roman" w:eastAsia="仿宋_GB2312" w:cs="Times New Roman"/>
          <w:spacing w:val="0"/>
          <w:sz w:val="32"/>
          <w:szCs w:val="32"/>
          <w:u w:val="none" w:color="auto"/>
          <w:lang w:val="en-US" w:eastAsia="zh-CN"/>
        </w:rPr>
        <w:t>徐</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bCs/>
          <w:color w:val="auto"/>
          <w:sz w:val="32"/>
          <w:szCs w:val="32"/>
          <w:u w:val="none"/>
          <w:lang w:val="en-US" w:eastAsia="zh-CN"/>
        </w:rPr>
        <w:t xml:space="preserve">  </w:t>
      </w:r>
      <w:r>
        <w:rPr>
          <w:rFonts w:hint="eastAsia" w:ascii="Times New Roman" w:hAnsi="Times New Roman" w:eastAsia="仿宋_GB2312" w:cs="Times New Roman"/>
          <w:bCs/>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2025年3月7日，我局执法人员与</w:t>
      </w:r>
      <w:r>
        <w:rPr>
          <w:rFonts w:hint="eastAsia" w:ascii="Times New Roman" w:hAnsi="Times New Roman" w:eastAsia="仿宋_GB2312" w:cs="Times New Roman"/>
          <w:bCs/>
          <w:sz w:val="32"/>
          <w:szCs w:val="32"/>
          <w:lang w:val="en-US" w:eastAsia="zh-CN"/>
        </w:rPr>
        <w:t>市</w:t>
      </w:r>
      <w:r>
        <w:rPr>
          <w:rFonts w:hint="default" w:ascii="Times New Roman" w:hAnsi="Times New Roman" w:eastAsia="仿宋_GB2312" w:cs="Times New Roman"/>
          <w:bCs/>
          <w:sz w:val="32"/>
          <w:szCs w:val="32"/>
          <w:lang w:val="en-US" w:eastAsia="zh-CN"/>
        </w:rPr>
        <w:t>医保局工作人员来到</w:t>
      </w:r>
      <w:r>
        <w:rPr>
          <w:rFonts w:hint="default" w:ascii="Times New Roman" w:hAnsi="Times New Roman" w:eastAsia="仿宋_GB2312" w:cs="Times New Roman"/>
          <w:color w:val="auto"/>
          <w:sz w:val="32"/>
          <w:szCs w:val="32"/>
          <w:u w:val="none" w:color="auto"/>
          <w:lang w:val="en-US" w:eastAsia="zh-CN"/>
        </w:rPr>
        <w:t>乌苏市丽景颐仁堂药品经营有限公司开展日常监督检查</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该药店正常营业，店内工作人员2人，该公司法定代表人徐</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在现场全程配合检查，执法人员出示行政执法证件说明来意后，对该公司开展</w:t>
      </w:r>
      <w:r>
        <w:rPr>
          <w:rFonts w:hint="eastAsia" w:ascii="Times New Roman" w:hAnsi="Times New Roman" w:eastAsia="仿宋_GB2312" w:cs="Times New Roman"/>
          <w:bCs/>
          <w:sz w:val="32"/>
          <w:szCs w:val="32"/>
          <w:lang w:val="en-US" w:eastAsia="zh-CN"/>
        </w:rPr>
        <w:t>监督</w:t>
      </w:r>
      <w:r>
        <w:rPr>
          <w:rFonts w:hint="default" w:ascii="Times New Roman" w:hAnsi="Times New Roman" w:eastAsia="仿宋_GB2312" w:cs="Times New Roman"/>
          <w:bCs/>
          <w:sz w:val="32"/>
          <w:szCs w:val="32"/>
          <w:lang w:val="en-US" w:eastAsia="zh-CN"/>
        </w:rPr>
        <w:t>检查。现场检查时企业负责人、质量负责人史</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不在岗，在进门左手东北角监控主机处，分别调取了2024年</w:t>
      </w:r>
      <w:r>
        <w:rPr>
          <w:rFonts w:hint="default" w:ascii="Times New Roman" w:hAnsi="Times New Roman" w:eastAsia="仿宋_GB2312" w:cs="Times New Roman"/>
          <w:bCs/>
          <w:sz w:val="32"/>
          <w:szCs w:val="32"/>
          <w:u w:val="none"/>
          <w:lang w:val="en-US" w:eastAsia="zh-CN"/>
        </w:rPr>
        <w:t>10月2日、9日、16日、22日以及11月3日至2025年3月7日</w:t>
      </w:r>
      <w:r>
        <w:rPr>
          <w:rFonts w:hint="default" w:ascii="Times New Roman" w:hAnsi="Times New Roman" w:eastAsia="仿宋_GB2312" w:cs="Times New Roman"/>
          <w:bCs/>
          <w:sz w:val="32"/>
          <w:szCs w:val="32"/>
          <w:lang w:val="en-US" w:eastAsia="zh-CN"/>
        </w:rPr>
        <w:t>店内监控记录，视频显示该公司质量负责人史</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未在</w:t>
      </w:r>
      <w:r>
        <w:rPr>
          <w:rFonts w:hint="default" w:ascii="Times New Roman" w:hAnsi="Times New Roman" w:eastAsia="仿宋_GB2312" w:cs="Times New Roman"/>
          <w:bCs/>
          <w:sz w:val="32"/>
          <w:szCs w:val="32"/>
          <w:u w:val="none"/>
          <w:lang w:val="en-US" w:eastAsia="zh-CN"/>
        </w:rPr>
        <w:t>店内履行执业药师和质量负责人岗位职责，但期间负责药品购进验收、处方审核等职责由店内其他工作人员代为履行，且检查当天店内未挂牌告知；</w:t>
      </w:r>
      <w:r>
        <w:rPr>
          <w:rFonts w:hint="default" w:ascii="Times New Roman" w:hAnsi="Times New Roman" w:eastAsia="仿宋_GB2312" w:cs="Times New Roman"/>
          <w:bCs/>
          <w:sz w:val="32"/>
          <w:szCs w:val="32"/>
          <w:lang w:val="en-US" w:eastAsia="zh-CN"/>
        </w:rPr>
        <w:t>执法人员在店内南侧第一组处方药陈列柜上</w:t>
      </w:r>
      <w:r>
        <w:rPr>
          <w:rFonts w:hint="eastAsia" w:ascii="Times New Roman" w:hAnsi="Times New Roman" w:eastAsia="仿宋_GB2312" w:cs="Times New Roman"/>
          <w:bCs/>
          <w:sz w:val="32"/>
          <w:szCs w:val="32"/>
          <w:lang w:val="en-US" w:eastAsia="zh-CN"/>
        </w:rPr>
        <w:t>检查</w:t>
      </w:r>
      <w:r>
        <w:rPr>
          <w:rFonts w:hint="default" w:ascii="Times New Roman" w:hAnsi="Times New Roman" w:eastAsia="仿宋_GB2312" w:cs="Times New Roman"/>
          <w:bCs/>
          <w:sz w:val="32"/>
          <w:szCs w:val="32"/>
          <w:lang w:val="en-US" w:eastAsia="zh-CN"/>
        </w:rPr>
        <w:t>发现：</w:t>
      </w:r>
      <w:r>
        <w:rPr>
          <w:rFonts w:hint="default" w:ascii="Times New Roman" w:hAnsi="Times New Roman" w:eastAsia="仿宋_GB2312" w:cs="Times New Roman"/>
          <w:bCs/>
          <w:sz w:val="32"/>
          <w:szCs w:val="32"/>
          <w:u w:val="none"/>
          <w:lang w:val="en-US" w:eastAsia="zh-CN"/>
        </w:rPr>
        <w:t>1、苯磺酸左氨氯地平片，标签标示国药准字H19991083，药品上市许可证持有人/生产企业：施慧达药业集团（吉林）有限公司，贮藏：避光、密封、阴凉处保存；2、血塞通分散片，标签标示国药准字Z20050014</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药品上市许可持有人：湖南一格制药业有限公司，贮藏：密封，置阴凉（不超过20</w:t>
      </w:r>
      <w:r>
        <w:rPr>
          <w:rFonts w:hint="default" w:ascii="Times New Roman" w:hAnsi="Times New Roman" w:eastAsia="宋体"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）干燥处。现场常温区温湿度计显示温度为21.7</w:t>
      </w:r>
      <w:r>
        <w:rPr>
          <w:rFonts w:hint="default" w:ascii="Times New Roman" w:hAnsi="Times New Roman" w:eastAsia="宋体"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lang w:val="en-US" w:eastAsia="zh-CN"/>
        </w:rPr>
        <w:t>执法人员现场抽查处方药：</w:t>
      </w:r>
      <w:r>
        <w:rPr>
          <w:rFonts w:hint="default" w:ascii="Times New Roman" w:hAnsi="Times New Roman" w:eastAsia="仿宋_GB2312" w:cs="Times New Roman"/>
          <w:bCs/>
          <w:sz w:val="32"/>
          <w:szCs w:val="32"/>
          <w:u w:val="none"/>
          <w:lang w:val="en-US" w:eastAsia="zh-CN"/>
        </w:rPr>
        <w:t>化痔灵片，标签标示国药准字Z22025450，药品上市许可持有人：吉林省天泰药业股份有限公司，规格：72片/盒，产品批号：230604，该公司于2024年1月10日验收入库12盒，销售3盒，库存剩余9盒，于2024年11月7日20点33分销售1盒，未查询到当天该药品处方笺</w:t>
      </w:r>
      <w:r>
        <w:rPr>
          <w:rFonts w:hint="default" w:ascii="Times New Roman" w:hAnsi="Times New Roman" w:eastAsia="仿宋_GB2312" w:cs="Times New Roman"/>
          <w:bCs/>
          <w:sz w:val="32"/>
          <w:szCs w:val="32"/>
          <w:lang w:val="en-US" w:eastAsia="zh-CN"/>
        </w:rPr>
        <w:t>。经核实，2024年4月5日，我局执法人员对该公司进行日常监督检查时，已对该公司</w:t>
      </w:r>
      <w:r>
        <w:rPr>
          <w:rFonts w:hint="default" w:ascii="Times New Roman" w:hAnsi="Times New Roman" w:eastAsia="仿宋_GB2312" w:cs="Times New Roman"/>
          <w:sz w:val="32"/>
          <w:szCs w:val="32"/>
          <w:u w:val="none"/>
          <w:lang w:eastAsia="zh-CN"/>
        </w:rPr>
        <w:t>未凭处方销售处方药、执业药师不在岗未挂牌告知并销售处方药和未</w:t>
      </w:r>
      <w:r>
        <w:rPr>
          <w:rFonts w:hint="default" w:ascii="Times New Roman" w:hAnsi="Times New Roman" w:eastAsia="仿宋_GB2312" w:cs="Times New Roman"/>
          <w:bCs/>
          <w:sz w:val="32"/>
          <w:szCs w:val="32"/>
          <w:u w:val="none"/>
          <w:lang w:val="en-US" w:eastAsia="zh-CN"/>
        </w:rPr>
        <w:t>按照药品包装标示的储存要求陈列药品</w:t>
      </w:r>
      <w:r>
        <w:rPr>
          <w:rFonts w:hint="default" w:ascii="Times New Roman" w:hAnsi="Times New Roman" w:eastAsia="仿宋_GB2312" w:cs="Times New Roman"/>
          <w:bCs/>
          <w:sz w:val="32"/>
          <w:szCs w:val="32"/>
          <w:lang w:val="en-US" w:eastAsia="zh-CN"/>
        </w:rPr>
        <w:t>的违法行为</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当场下达《责令改正通知书》（乌市监责改〔2024〕0405号），</w:t>
      </w:r>
      <w:r>
        <w:rPr>
          <w:rFonts w:hint="eastAsia" w:ascii="Times New Roman" w:hAnsi="Times New Roman" w:eastAsia="仿宋_GB2312" w:cs="Times New Roman"/>
          <w:bCs/>
          <w:sz w:val="32"/>
          <w:szCs w:val="32"/>
          <w:lang w:val="en-US" w:eastAsia="zh-CN"/>
        </w:rPr>
        <w:t>该公司法定代表人</w:t>
      </w:r>
      <w:r>
        <w:rPr>
          <w:rFonts w:hint="default" w:ascii="Times New Roman" w:hAnsi="Times New Roman" w:eastAsia="仿宋_GB2312" w:cs="Times New Roman"/>
          <w:bCs/>
          <w:sz w:val="32"/>
          <w:szCs w:val="32"/>
          <w:lang w:val="en-US" w:eastAsia="zh-CN"/>
        </w:rPr>
        <w:t>徐波</w:t>
      </w:r>
      <w:r>
        <w:rPr>
          <w:rFonts w:hint="eastAsia" w:ascii="Times New Roman" w:hAnsi="Times New Roman" w:eastAsia="仿宋_GB2312" w:cs="Times New Roman"/>
          <w:bCs/>
          <w:sz w:val="32"/>
          <w:szCs w:val="32"/>
          <w:lang w:val="en-US" w:eastAsia="zh-CN"/>
        </w:rPr>
        <w:t>现场</w:t>
      </w:r>
      <w:r>
        <w:rPr>
          <w:rFonts w:hint="default" w:ascii="Times New Roman" w:hAnsi="Times New Roman" w:eastAsia="仿宋_GB2312" w:cs="Times New Roman"/>
          <w:bCs/>
          <w:sz w:val="32"/>
          <w:szCs w:val="32"/>
          <w:lang w:val="en-US" w:eastAsia="zh-CN"/>
        </w:rPr>
        <w:t>签收。</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当事人未凭处方销售处方药、执业药师不在岗未挂牌告知的行为，涉嫌违反了《</w:t>
      </w:r>
      <w:r>
        <w:rPr>
          <w:rFonts w:hint="default" w:ascii="Times New Roman" w:hAnsi="Times New Roman" w:eastAsia="仿宋_GB2312" w:cs="Times New Roman"/>
          <w:color w:val="000000"/>
          <w:spacing w:val="0"/>
          <w:sz w:val="32"/>
          <w:szCs w:val="32"/>
          <w:lang w:val="en-US" w:eastAsia="zh-CN"/>
        </w:rPr>
        <w:t>药品经营和使用质量监督管理办法》第四十二条第一款、第五款的规定；</w:t>
      </w:r>
      <w:r>
        <w:rPr>
          <w:rFonts w:hint="default" w:ascii="Times New Roman" w:hAnsi="Times New Roman" w:eastAsia="仿宋_GB2312" w:cs="Times New Roman"/>
          <w:color w:val="000000"/>
          <w:sz w:val="32"/>
          <w:szCs w:val="32"/>
          <w:lang w:val="en-US" w:eastAsia="zh-CN"/>
        </w:rPr>
        <w:t>质量负责人履职不到位、由他人代为履职、药品未按储存要求陈列的行为</w:t>
      </w:r>
      <w:r>
        <w:rPr>
          <w:rFonts w:hint="eastAsia" w:ascii="Times New Roman" w:hAnsi="Times New Roman" w:eastAsia="仿宋_GB2312" w:cs="Times New Roman"/>
          <w:color w:val="000000"/>
          <w:sz w:val="32"/>
          <w:szCs w:val="32"/>
          <w:lang w:val="en-US" w:eastAsia="zh-CN"/>
        </w:rPr>
        <w:t>，不符合</w:t>
      </w:r>
      <w:r>
        <w:rPr>
          <w:rFonts w:hint="default" w:ascii="Times New Roman" w:hAnsi="Times New Roman" w:eastAsia="仿宋_GB2312" w:cs="Times New Roman"/>
          <w:color w:val="000000"/>
          <w:spacing w:val="0"/>
          <w:sz w:val="32"/>
          <w:szCs w:val="32"/>
          <w:lang w:val="en-US" w:eastAsia="zh-CN"/>
        </w:rPr>
        <w:t>《药品经营质量管理规范》第一百二十二条、第一百三十七条、第一百六十一条第一项经营药品的行为，涉嫌违反了《中华人民共和国药品管理法》第五十三</w:t>
      </w:r>
      <w:r>
        <w:rPr>
          <w:rFonts w:hint="eastAsia" w:ascii="仿宋_GB2312" w:hAnsi="仿宋_GB2312" w:eastAsia="仿宋_GB2312" w:cs="仿宋_GB2312"/>
          <w:color w:val="000000"/>
          <w:spacing w:val="0"/>
          <w:sz w:val="32"/>
          <w:szCs w:val="32"/>
          <w:lang w:val="en-US" w:eastAsia="zh-CN"/>
        </w:rPr>
        <w:t>条</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color w:val="auto"/>
          <w:sz w:val="32"/>
          <w:szCs w:val="32"/>
          <w:lang w:val="en-US" w:eastAsia="zh-CN"/>
        </w:rPr>
        <w:t>经报局领导批</w:t>
      </w:r>
      <w:r>
        <w:rPr>
          <w:rFonts w:hint="default" w:ascii="Times New Roman" w:hAnsi="Times New Roman" w:eastAsia="仿宋_GB2312" w:cs="Times New Roman"/>
          <w:color w:val="auto"/>
          <w:sz w:val="32"/>
          <w:szCs w:val="32"/>
          <w:lang w:val="en-US" w:eastAsia="zh-CN"/>
        </w:rPr>
        <w:t>准后，于2025年3月10日立案，并指派</w:t>
      </w:r>
      <w:r>
        <w:rPr>
          <w:rFonts w:hint="default" w:ascii="Times New Roman" w:hAnsi="Times New Roman" w:eastAsia="仿宋_GB2312" w:cs="Times New Roman"/>
          <w:bCs/>
          <w:sz w:val="32"/>
          <w:szCs w:val="32"/>
          <w:lang w:eastAsia="zh-CN"/>
        </w:rPr>
        <w:t>孙紫玮</w:t>
      </w:r>
      <w:r>
        <w:rPr>
          <w:rFonts w:hint="default" w:ascii="Times New Roman" w:hAnsi="Times New Roman" w:eastAsia="仿宋_GB2312" w:cs="Times New Roman"/>
          <w:bCs/>
          <w:sz w:val="32"/>
          <w:szCs w:val="32"/>
          <w:lang w:val="en-US" w:eastAsia="zh-CN"/>
        </w:rPr>
        <w:t>、江恩里·阿依可加</w:t>
      </w:r>
      <w:r>
        <w:rPr>
          <w:rFonts w:hint="default" w:ascii="Times New Roman" w:hAnsi="Times New Roman" w:eastAsia="仿宋_GB2312" w:cs="Times New Roman"/>
          <w:color w:val="auto"/>
          <w:sz w:val="32"/>
          <w:szCs w:val="32"/>
          <w:lang w:val="en-US" w:eastAsia="zh-CN"/>
        </w:rPr>
        <w:t>对此案进行调查了解。本案于2025年3月26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r>
        <w:rPr>
          <w:rFonts w:hint="default" w:ascii="Times New Roman" w:hAnsi="Times New Roman" w:eastAsia="仿宋_GB2312" w:cs="Times New Roman"/>
          <w:color w:val="auto"/>
          <w:sz w:val="32"/>
          <w:szCs w:val="32"/>
          <w:lang w:val="en-US" w:eastAsia="zh-CN"/>
        </w:rPr>
        <w:t>调查终结。</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经查，</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sz w:val="32"/>
          <w:szCs w:val="32"/>
          <w:lang w:val="en-US" w:eastAsia="zh-CN"/>
        </w:rPr>
        <w:t>年4月5日，我局执法人员在</w:t>
      </w:r>
      <w:r>
        <w:rPr>
          <w:rFonts w:hint="default" w:ascii="Times New Roman" w:hAnsi="Times New Roman" w:eastAsia="仿宋_GB2312" w:cs="Times New Roman"/>
          <w:color w:val="auto"/>
          <w:sz w:val="32"/>
          <w:szCs w:val="32"/>
          <w:u w:val="none" w:color="auto"/>
          <w:lang w:val="en-US" w:eastAsia="zh-CN"/>
        </w:rPr>
        <w:t>乌苏市丽景颐仁堂药品经营有限公司</w:t>
      </w:r>
      <w:r>
        <w:rPr>
          <w:rFonts w:hint="default" w:ascii="Times New Roman" w:hAnsi="Times New Roman" w:eastAsia="仿宋_GB2312" w:cs="Times New Roman"/>
          <w:sz w:val="32"/>
          <w:szCs w:val="32"/>
          <w:lang w:val="en-US" w:eastAsia="zh-CN"/>
        </w:rPr>
        <w:t>监督检查时，对该公司</w:t>
      </w:r>
      <w:r>
        <w:rPr>
          <w:rFonts w:hint="default" w:ascii="Times New Roman" w:hAnsi="Times New Roman" w:eastAsia="仿宋_GB2312" w:cs="Times New Roman"/>
          <w:bCs/>
          <w:sz w:val="32"/>
          <w:szCs w:val="32"/>
          <w:lang w:val="en-US" w:eastAsia="zh-CN"/>
        </w:rPr>
        <w:t>企业负责人、质量负责人史</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不在岗</w:t>
      </w:r>
      <w:r>
        <w:rPr>
          <w:rFonts w:hint="default" w:ascii="Times New Roman" w:hAnsi="Times New Roman" w:eastAsia="仿宋_GB2312" w:cs="Times New Roman"/>
          <w:sz w:val="32"/>
          <w:szCs w:val="32"/>
          <w:u w:val="none"/>
          <w:lang w:eastAsia="zh-CN"/>
        </w:rPr>
        <w:t>未挂牌告知并销售处方药、未</w:t>
      </w:r>
      <w:r>
        <w:rPr>
          <w:rFonts w:hint="default" w:ascii="Times New Roman" w:hAnsi="Times New Roman" w:eastAsia="仿宋_GB2312" w:cs="Times New Roman"/>
          <w:bCs/>
          <w:sz w:val="32"/>
          <w:szCs w:val="32"/>
          <w:u w:val="none"/>
          <w:lang w:val="en-US" w:eastAsia="zh-CN"/>
        </w:rPr>
        <w:t>按照药品包装标示的储存要求陈列药品</w:t>
      </w:r>
      <w:r>
        <w:rPr>
          <w:rFonts w:hint="default" w:ascii="Times New Roman" w:hAnsi="Times New Roman" w:eastAsia="仿宋_GB2312" w:cs="Times New Roman"/>
          <w:bCs/>
          <w:sz w:val="32"/>
          <w:szCs w:val="32"/>
          <w:lang w:val="en-US" w:eastAsia="zh-CN"/>
        </w:rPr>
        <w:t>的违法行为，当场下达《责令改正通知书》（乌市监责改〔2024〕0405号）。2025年3月7日，我局执法人员与医保局工作人员再次来到</w:t>
      </w:r>
      <w:r>
        <w:rPr>
          <w:rFonts w:hint="default" w:ascii="Times New Roman" w:hAnsi="Times New Roman" w:eastAsia="仿宋_GB2312" w:cs="Times New Roman"/>
          <w:color w:val="auto"/>
          <w:sz w:val="32"/>
          <w:szCs w:val="32"/>
          <w:u w:val="none" w:color="auto"/>
          <w:lang w:val="en-US" w:eastAsia="zh-CN"/>
        </w:rPr>
        <w:t>乌苏市丽景颐仁堂药品经营有限公司进行检查时</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发现</w:t>
      </w:r>
      <w:r>
        <w:rPr>
          <w:rFonts w:hint="default" w:ascii="Times New Roman" w:hAnsi="Times New Roman" w:eastAsia="仿宋_GB2312" w:cs="Times New Roman"/>
          <w:bCs/>
          <w:sz w:val="32"/>
          <w:szCs w:val="32"/>
          <w:lang w:val="en-US" w:eastAsia="zh-CN"/>
        </w:rPr>
        <w:t>企业负责人、质量负责人史</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仍不在岗，执法人员调取该公司药品验收记录、处方审核记录、处方笺签字情况等，发现质量负责人不在岗期间，其质量管理职责与处方审核职责由</w:t>
      </w:r>
      <w:r>
        <w:rPr>
          <w:rFonts w:hint="eastAsia" w:ascii="Times New Roman" w:hAnsi="Times New Roman" w:eastAsia="仿宋_GB2312" w:cs="Times New Roman"/>
          <w:bCs/>
          <w:sz w:val="32"/>
          <w:szCs w:val="32"/>
          <w:lang w:val="en-US" w:eastAsia="zh-CN"/>
        </w:rPr>
        <w:t>其他工作</w:t>
      </w:r>
      <w:r>
        <w:rPr>
          <w:rFonts w:hint="default" w:ascii="Times New Roman" w:hAnsi="Times New Roman" w:eastAsia="仿宋_GB2312" w:cs="Times New Roman"/>
          <w:bCs/>
          <w:sz w:val="32"/>
          <w:szCs w:val="32"/>
          <w:lang w:val="en-US" w:eastAsia="zh-CN"/>
        </w:rPr>
        <w:t>人</w:t>
      </w:r>
      <w:r>
        <w:rPr>
          <w:rFonts w:hint="eastAsia" w:ascii="Times New Roman" w:hAnsi="Times New Roman" w:eastAsia="仿宋_GB2312" w:cs="Times New Roman"/>
          <w:bCs/>
          <w:sz w:val="32"/>
          <w:szCs w:val="32"/>
          <w:lang w:val="en-US" w:eastAsia="zh-CN"/>
        </w:rPr>
        <w:t>员</w:t>
      </w:r>
      <w:r>
        <w:rPr>
          <w:rFonts w:hint="default" w:ascii="Times New Roman" w:hAnsi="Times New Roman" w:eastAsia="仿宋_GB2312" w:cs="Times New Roman"/>
          <w:bCs/>
          <w:sz w:val="32"/>
          <w:szCs w:val="32"/>
          <w:lang w:val="en-US" w:eastAsia="zh-CN"/>
        </w:rPr>
        <w:t>代为履行</w:t>
      </w:r>
      <w:r>
        <w:rPr>
          <w:rFonts w:hint="default"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lang w:val="en-US" w:eastAsia="zh-CN"/>
        </w:rPr>
        <w:t>该公司药品：</w:t>
      </w:r>
      <w:r>
        <w:rPr>
          <w:rFonts w:hint="default" w:ascii="Times New Roman" w:hAnsi="Times New Roman" w:eastAsia="仿宋_GB2312" w:cs="Times New Roman"/>
          <w:bCs/>
          <w:sz w:val="32"/>
          <w:szCs w:val="32"/>
          <w:u w:val="none"/>
          <w:lang w:val="en-US" w:eastAsia="zh-CN"/>
        </w:rPr>
        <w:t>1、苯磺酸左氨氯地平片，标签标示国药准字H19991083</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药品上市许可证持有人/生产企业，施慧达药业集团（吉林）有限公司，贮藏：避光、密封、阴凉处保存；2、血塞通分散片，标签标示国药准字Z20050014，药品上市许可持有人：湖南一格制药业有限公司，贮藏：密封，置阴凉（不超过20</w:t>
      </w:r>
      <w:r>
        <w:rPr>
          <w:rFonts w:hint="default" w:ascii="Times New Roman" w:hAnsi="Times New Roman" w:eastAsia="宋体"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）干燥处，现场常温区温湿度计显示实时温度为21.7</w:t>
      </w:r>
      <w:r>
        <w:rPr>
          <w:rFonts w:hint="default" w:ascii="Times New Roman" w:hAnsi="Times New Roman" w:eastAsia="宋体"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，当事人未按照药品包装标示的储存要求陈列药品；</w:t>
      </w:r>
      <w:r>
        <w:rPr>
          <w:rFonts w:hint="default" w:ascii="Times New Roman" w:hAnsi="Times New Roman" w:eastAsia="仿宋_GB2312" w:cs="Times New Roman"/>
          <w:bCs/>
          <w:sz w:val="32"/>
          <w:szCs w:val="32"/>
          <w:lang w:val="en-US" w:eastAsia="zh-CN"/>
        </w:rPr>
        <w:t>执法人员现场抽查处方药</w:t>
      </w:r>
      <w:r>
        <w:rPr>
          <w:rFonts w:hint="default" w:ascii="Times New Roman" w:hAnsi="Times New Roman" w:eastAsia="仿宋_GB2312" w:cs="Times New Roman"/>
          <w:bCs/>
          <w:sz w:val="32"/>
          <w:szCs w:val="32"/>
          <w:u w:val="none"/>
          <w:lang w:val="en-US" w:eastAsia="zh-CN"/>
        </w:rPr>
        <w:t>化痔灵片，标签标示国药准字Z22025450</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药品上市许可持有人：吉林省天泰药业股份有限公司，规格：72片/盒，产品批号：230604，该公司于2024年1月10日验收入库12盒，销售3盒，库存剩余9盒，于2024年11月7日20点33分销售1盒，未开具处方笺。</w:t>
      </w:r>
      <w:r>
        <w:rPr>
          <w:rFonts w:hint="default" w:ascii="Times New Roman" w:hAnsi="Times New Roman" w:eastAsia="仿宋_GB2312" w:cs="Times New Roman"/>
          <w:sz w:val="32"/>
          <w:szCs w:val="32"/>
          <w:lang w:val="en-US" w:eastAsia="zh-CN"/>
        </w:rPr>
        <w:t>当事人上述行为已构成未遵守《药品经营质量管理规范》及</w:t>
      </w:r>
      <w:r>
        <w:rPr>
          <w:rFonts w:hint="default" w:ascii="Times New Roman" w:hAnsi="Times New Roman" w:eastAsia="仿宋_GB2312" w:cs="Times New Roman"/>
          <w:color w:val="000000"/>
          <w:spacing w:val="0"/>
          <w:sz w:val="32"/>
          <w:szCs w:val="32"/>
          <w:lang w:val="en-US" w:eastAsia="zh-CN"/>
        </w:rPr>
        <w:t>《药品经营和使用质量监督管理办法》</w:t>
      </w:r>
      <w:r>
        <w:rPr>
          <w:rFonts w:hint="default" w:ascii="Times New Roman" w:hAnsi="Times New Roman" w:eastAsia="仿宋_GB2312" w:cs="Times New Roman"/>
          <w:bCs/>
          <w:sz w:val="32"/>
          <w:szCs w:val="32"/>
          <w:lang w:val="en-US" w:eastAsia="zh-CN"/>
        </w:rPr>
        <w:t>经营药品的违法行为，且责令</w:t>
      </w:r>
      <w:r>
        <w:rPr>
          <w:rFonts w:hint="eastAsia" w:ascii="Times New Roman" w:hAnsi="Times New Roman" w:eastAsia="仿宋_GB2312" w:cs="Times New Roman"/>
          <w:bCs/>
          <w:sz w:val="32"/>
          <w:szCs w:val="32"/>
          <w:lang w:val="en-US" w:eastAsia="zh-CN"/>
        </w:rPr>
        <w:t>整改</w:t>
      </w:r>
      <w:r>
        <w:rPr>
          <w:rFonts w:hint="default" w:ascii="Times New Roman" w:hAnsi="Times New Roman" w:eastAsia="仿宋_GB2312" w:cs="Times New Roman"/>
          <w:bCs/>
          <w:sz w:val="32"/>
          <w:szCs w:val="32"/>
          <w:lang w:val="en-US" w:eastAsia="zh-CN"/>
        </w:rPr>
        <w:t>后仍未改正。</w:t>
      </w:r>
      <w:r>
        <w:rPr>
          <w:rFonts w:hint="default" w:ascii="Times New Roman" w:hAnsi="Times New Roman" w:eastAsia="仿宋_GB2312" w:cs="Times New Roman"/>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》复印件各1份，</w:t>
      </w:r>
      <w:r>
        <w:rPr>
          <w:rFonts w:hint="default" w:ascii="Times New Roman" w:hAnsi="Times New Roman" w:eastAsia="仿宋_GB2312" w:cs="Times New Roman"/>
          <w:color w:val="000000"/>
          <w:sz w:val="32"/>
          <w:szCs w:val="32"/>
          <w:lang w:eastAsia="zh-CN"/>
        </w:rPr>
        <w:t>由当事人提供，</w:t>
      </w:r>
      <w:r>
        <w:rPr>
          <w:rFonts w:hint="default" w:ascii="Times New Roman" w:hAnsi="Times New Roman" w:eastAsia="仿宋_GB2312" w:cs="Times New Roman"/>
          <w:color w:val="000000"/>
          <w:sz w:val="32"/>
          <w:szCs w:val="32"/>
        </w:rPr>
        <w:t>证明当事人的主体经营资格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范围；</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法定代表人徐</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身份证复印件1份，由当事人提供，证明</w:t>
      </w:r>
      <w:r>
        <w:rPr>
          <w:rFonts w:hint="eastAsia" w:ascii="Times New Roman" w:hAnsi="Times New Roman" w:eastAsia="仿宋_GB2312" w:cs="Times New Roman"/>
          <w:color w:val="000000"/>
          <w:sz w:val="32"/>
          <w:szCs w:val="32"/>
          <w:u w:val="none"/>
          <w:lang w:val="en-US" w:eastAsia="zh-CN"/>
        </w:rPr>
        <w:t>该公司法定代表人</w:t>
      </w:r>
      <w:r>
        <w:rPr>
          <w:rFonts w:hint="default" w:ascii="Times New Roman" w:hAnsi="Times New Roman" w:eastAsia="仿宋_GB2312" w:cs="Times New Roman"/>
          <w:color w:val="000000"/>
          <w:sz w:val="32"/>
          <w:szCs w:val="32"/>
          <w:u w:val="none"/>
          <w:lang w:val="en-US" w:eastAsia="zh-CN"/>
        </w:rPr>
        <w:t>身份信息与</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核准的信息相符；</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现场笔录1份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证明202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eastAsia="zh-CN"/>
        </w:rPr>
        <w:t>，执法人员</w:t>
      </w:r>
      <w:r>
        <w:rPr>
          <w:rFonts w:hint="default" w:ascii="Times New Roman" w:hAnsi="Times New Roman" w:eastAsia="仿宋_GB2312" w:cs="Times New Roman"/>
          <w:color w:val="000000"/>
          <w:sz w:val="32"/>
          <w:szCs w:val="32"/>
        </w:rPr>
        <w:t>在当事人经营场所现场检查</w:t>
      </w:r>
      <w:r>
        <w:rPr>
          <w:rFonts w:hint="default" w:ascii="Times New Roman" w:hAnsi="Times New Roman" w:eastAsia="仿宋_GB2312" w:cs="Times New Roman"/>
          <w:color w:val="000000"/>
          <w:sz w:val="32"/>
          <w:szCs w:val="32"/>
          <w:lang w:eastAsia="zh-CN"/>
        </w:rPr>
        <w:t>经过及当事人的违法</w:t>
      </w:r>
      <w:r>
        <w:rPr>
          <w:rFonts w:hint="default" w:ascii="Times New Roman" w:hAnsi="Times New Roman" w:eastAsia="仿宋_GB2312" w:cs="Times New Roman"/>
          <w:bCs/>
          <w:sz w:val="32"/>
          <w:szCs w:val="32"/>
          <w:lang w:val="en-US" w:eastAsia="zh-CN"/>
        </w:rPr>
        <w:t>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color w:val="000000"/>
          <w:sz w:val="32"/>
          <w:szCs w:val="32"/>
          <w:lang w:val="en-US" w:eastAsia="zh-CN"/>
        </w:rPr>
        <w:t>询问笔录1份，证明</w:t>
      </w:r>
      <w:r>
        <w:rPr>
          <w:rFonts w:hint="default" w:ascii="Times New Roman" w:hAnsi="Times New Roman" w:eastAsia="仿宋_GB2312" w:cs="Times New Roman"/>
          <w:sz w:val="32"/>
          <w:szCs w:val="32"/>
          <w:lang w:val="en-US" w:eastAsia="zh-CN"/>
        </w:rPr>
        <w:t>当事人</w:t>
      </w:r>
      <w:r>
        <w:rPr>
          <w:rFonts w:hint="default" w:ascii="Times New Roman" w:hAnsi="Times New Roman" w:eastAsia="仿宋_GB2312" w:cs="Times New Roman"/>
          <w:color w:val="000000"/>
          <w:sz w:val="32"/>
          <w:szCs w:val="32"/>
          <w:lang w:eastAsia="zh-CN"/>
        </w:rPr>
        <w:t>未遵守《药品经营质量管理规范》和</w:t>
      </w:r>
      <w:r>
        <w:rPr>
          <w:rFonts w:hint="default" w:ascii="Times New Roman" w:hAnsi="Times New Roman" w:eastAsia="仿宋_GB2312" w:cs="Times New Roman"/>
          <w:color w:val="000000"/>
          <w:spacing w:val="0"/>
          <w:sz w:val="32"/>
          <w:szCs w:val="32"/>
          <w:lang w:val="en-US" w:eastAsia="zh-CN"/>
        </w:rPr>
        <w:t>《药品经营和使用质量监督管理办法》</w:t>
      </w:r>
      <w:r>
        <w:rPr>
          <w:rFonts w:hint="default" w:ascii="Times New Roman" w:hAnsi="Times New Roman" w:eastAsia="仿宋_GB2312" w:cs="Times New Roman"/>
          <w:color w:val="000000"/>
          <w:sz w:val="32"/>
          <w:szCs w:val="32"/>
          <w:lang w:eastAsia="zh-CN"/>
        </w:rPr>
        <w:t>经营药品的事实；</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现场检查照片</w:t>
      </w:r>
      <w:r>
        <w:rPr>
          <w:rFonts w:hint="default" w:ascii="Times New Roman" w:hAnsi="Times New Roman" w:eastAsia="仿宋_GB2312" w:cs="Times New Roman"/>
          <w:sz w:val="32"/>
          <w:szCs w:val="32"/>
          <w:u w:val="none"/>
          <w:lang w:val="en-US" w:eastAsia="zh-CN"/>
        </w:rPr>
        <w:t>6张，音像视频资料1份，证明</w:t>
      </w:r>
      <w:r>
        <w:rPr>
          <w:rFonts w:hint="default" w:ascii="Times New Roman" w:hAnsi="Times New Roman" w:eastAsia="仿宋_GB2312" w:cs="Times New Roman"/>
          <w:sz w:val="32"/>
          <w:szCs w:val="32"/>
          <w:u w:val="none"/>
        </w:rPr>
        <w:t>执法人员</w:t>
      </w:r>
      <w:r>
        <w:rPr>
          <w:rFonts w:hint="default" w:ascii="Times New Roman" w:hAnsi="Times New Roman" w:eastAsia="仿宋_GB2312" w:cs="Times New Roman"/>
          <w:sz w:val="32"/>
          <w:szCs w:val="32"/>
          <w:u w:val="none"/>
          <w:lang w:val="en-US" w:eastAsia="zh-CN"/>
        </w:rPr>
        <w:t>2025年3月7日</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bCs/>
          <w:sz w:val="32"/>
          <w:szCs w:val="32"/>
          <w:lang w:eastAsia="zh-CN"/>
        </w:rPr>
        <w:t>当事人经营场所</w:t>
      </w:r>
      <w:r>
        <w:rPr>
          <w:rFonts w:hint="default" w:ascii="Times New Roman" w:hAnsi="Times New Roman" w:eastAsia="仿宋_GB2312" w:cs="Times New Roman"/>
          <w:sz w:val="32"/>
          <w:szCs w:val="32"/>
          <w:u w:val="none"/>
        </w:rPr>
        <w:t>的现场</w:t>
      </w:r>
      <w:r>
        <w:rPr>
          <w:rFonts w:hint="default" w:ascii="Times New Roman" w:hAnsi="Times New Roman" w:eastAsia="仿宋_GB2312" w:cs="Times New Roman"/>
          <w:sz w:val="32"/>
          <w:szCs w:val="32"/>
          <w:u w:val="none"/>
          <w:lang w:eastAsia="zh-CN"/>
        </w:rPr>
        <w:t>检查</w:t>
      </w:r>
      <w:r>
        <w:rPr>
          <w:rFonts w:hint="default" w:ascii="Times New Roman" w:hAnsi="Times New Roman" w:eastAsia="仿宋_GB2312" w:cs="Times New Roman"/>
          <w:sz w:val="32"/>
          <w:szCs w:val="32"/>
          <w:u w:val="none"/>
        </w:rPr>
        <w:t>情况</w:t>
      </w:r>
      <w:r>
        <w:rPr>
          <w:rFonts w:hint="default" w:ascii="Times New Roman" w:hAnsi="Times New Roman" w:eastAsia="仿宋_GB2312" w:cs="Times New Roman"/>
          <w:sz w:val="32"/>
          <w:szCs w:val="32"/>
          <w:u w:val="none"/>
          <w:lang w:eastAsia="zh-CN"/>
        </w:rPr>
        <w:t>和当事人未遵守</w:t>
      </w:r>
      <w:r>
        <w:rPr>
          <w:rFonts w:hint="default" w:ascii="Times New Roman" w:hAnsi="Times New Roman" w:eastAsia="仿宋_GB2312" w:cs="Times New Roman"/>
          <w:sz w:val="32"/>
          <w:szCs w:val="32"/>
          <w:lang w:val="en-US" w:eastAsia="zh-CN"/>
        </w:rPr>
        <w:t>《药品经营质量管理规范》和</w:t>
      </w:r>
      <w:r>
        <w:rPr>
          <w:rFonts w:hint="default" w:ascii="Times New Roman" w:hAnsi="Times New Roman" w:eastAsia="仿宋_GB2312" w:cs="Times New Roman"/>
          <w:color w:val="000000"/>
          <w:spacing w:val="0"/>
          <w:sz w:val="32"/>
          <w:szCs w:val="32"/>
          <w:lang w:val="en-US" w:eastAsia="zh-CN"/>
        </w:rPr>
        <w:t>《药品经营和使用质量监督管理办法》</w:t>
      </w:r>
      <w:r>
        <w:rPr>
          <w:rFonts w:hint="default" w:ascii="Times New Roman" w:hAnsi="Times New Roman" w:eastAsia="仿宋_GB2312" w:cs="Times New Roman"/>
          <w:sz w:val="32"/>
          <w:szCs w:val="32"/>
          <w:lang w:val="en-US" w:eastAsia="zh-CN"/>
        </w:rPr>
        <w:t>经营药品</w:t>
      </w:r>
      <w:r>
        <w:rPr>
          <w:rFonts w:hint="default" w:ascii="Times New Roman" w:hAnsi="Times New Roman" w:eastAsia="仿宋_GB2312" w:cs="Times New Roman"/>
          <w:sz w:val="32"/>
          <w:szCs w:val="32"/>
          <w:u w:val="none"/>
          <w:lang w:eastAsia="zh-CN"/>
        </w:rPr>
        <w:t>的事实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执法人员在现场提取的该公司部分处方笺复印件2份，证明该公司质量负责人和执业药师职责由他人代为履行的事实；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val="en-US" w:eastAsia="zh-CN"/>
        </w:rPr>
        <w:t>《责令改正通知书》（乌市监责改〔2024〕0405号）复印件1份，证明2024年4月5日，我局执法人员现场向当事人下达了《责令改正通知书》，责令当事人改正违法行为的事实。</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我局于202</w:t>
      </w:r>
      <w:r>
        <w:rPr>
          <w:rFonts w:hint="eastAsia" w:ascii="Times New Roman" w:hAnsi="Times New Roman" w:eastAsia="仿宋_GB2312" w:cs="Times New Roman"/>
          <w:color w:val="000000"/>
          <w:spacing w:val="0"/>
          <w:sz w:val="32"/>
          <w:szCs w:val="32"/>
          <w:lang w:val="en-US" w:eastAsia="zh-CN"/>
        </w:rPr>
        <w:t>5</w:t>
      </w:r>
      <w:r>
        <w:rPr>
          <w:rFonts w:hint="default" w:ascii="Times New Roman" w:hAnsi="Times New Roman" w:eastAsia="仿宋_GB2312" w:cs="Times New Roman"/>
          <w:color w:val="000000"/>
          <w:spacing w:val="0"/>
          <w:sz w:val="32"/>
          <w:szCs w:val="32"/>
          <w:lang w:val="en-US" w:eastAsia="zh-CN"/>
        </w:rPr>
        <w:t>年</w:t>
      </w:r>
      <w:r>
        <w:rPr>
          <w:rFonts w:hint="eastAsia" w:ascii="Times New Roman" w:hAnsi="Times New Roman" w:eastAsia="仿宋_GB2312" w:cs="Times New Roman"/>
          <w:color w:val="000000"/>
          <w:spacing w:val="0"/>
          <w:sz w:val="32"/>
          <w:szCs w:val="32"/>
          <w:lang w:val="en-US" w:eastAsia="zh-CN"/>
        </w:rPr>
        <w:t>5</w:t>
      </w:r>
      <w:r>
        <w:rPr>
          <w:rFonts w:hint="default" w:ascii="Times New Roman" w:hAnsi="Times New Roman" w:eastAsia="仿宋_GB2312" w:cs="Times New Roman"/>
          <w:color w:val="000000"/>
          <w:spacing w:val="0"/>
          <w:sz w:val="32"/>
          <w:szCs w:val="32"/>
          <w:lang w:val="en-US" w:eastAsia="zh-CN"/>
        </w:rPr>
        <w:t>月</w:t>
      </w:r>
      <w:r>
        <w:rPr>
          <w:rFonts w:hint="eastAsia" w:ascii="Times New Roman" w:hAnsi="Times New Roman" w:eastAsia="仿宋_GB2312" w:cs="Times New Roman"/>
          <w:color w:val="000000"/>
          <w:spacing w:val="0"/>
          <w:sz w:val="32"/>
          <w:szCs w:val="32"/>
          <w:lang w:val="en-US" w:eastAsia="zh-CN"/>
        </w:rPr>
        <w:t>16</w:t>
      </w:r>
      <w:r>
        <w:rPr>
          <w:rFonts w:hint="default" w:ascii="Times New Roman" w:hAnsi="Times New Roman" w:eastAsia="仿宋_GB2312" w:cs="Times New Roman"/>
          <w:color w:val="000000"/>
          <w:spacing w:val="0"/>
          <w:sz w:val="32"/>
          <w:szCs w:val="32"/>
          <w:lang w:val="en-US" w:eastAsia="zh-CN"/>
        </w:rPr>
        <w:t>日依法向当事人送达了《行政处罚告知书》（</w:t>
      </w:r>
      <w:bookmarkStart w:id="3" w:name="_GoBack"/>
      <w:r>
        <w:rPr>
          <w:rFonts w:hint="eastAsia" w:ascii="Times New Roman" w:hAnsi="Times New Roman" w:eastAsia="仿宋_GB2312" w:cs="Times New Roman"/>
          <w:color w:val="000000"/>
          <w:spacing w:val="0"/>
          <w:sz w:val="32"/>
          <w:szCs w:val="32"/>
          <w:highlight w:val="none"/>
          <w:lang w:val="en-US" w:eastAsia="zh-CN"/>
        </w:rPr>
        <w:t>塔</w:t>
      </w:r>
      <w:r>
        <w:rPr>
          <w:rFonts w:hint="default" w:ascii="Times New Roman" w:hAnsi="Times New Roman" w:eastAsia="仿宋_GB2312" w:cs="Times New Roman"/>
          <w:color w:val="000000"/>
          <w:spacing w:val="0"/>
          <w:sz w:val="32"/>
          <w:szCs w:val="32"/>
          <w:highlight w:val="none"/>
          <w:lang w:val="en-US" w:eastAsia="zh-CN"/>
        </w:rPr>
        <w:t>乌市</w:t>
      </w:r>
      <w:bookmarkEnd w:id="3"/>
      <w:r>
        <w:rPr>
          <w:rFonts w:hint="default" w:ascii="Times New Roman" w:hAnsi="Times New Roman" w:eastAsia="仿宋_GB2312" w:cs="Times New Roman"/>
          <w:color w:val="000000"/>
          <w:spacing w:val="0"/>
          <w:sz w:val="32"/>
          <w:szCs w:val="32"/>
          <w:lang w:val="en-US" w:eastAsia="zh-CN"/>
        </w:rPr>
        <w:t>监罚告〔202</w:t>
      </w:r>
      <w:r>
        <w:rPr>
          <w:rFonts w:hint="eastAsia" w:ascii="Times New Roman" w:hAnsi="Times New Roman" w:eastAsia="仿宋_GB2312" w:cs="Times New Roman"/>
          <w:color w:val="000000"/>
          <w:spacing w:val="0"/>
          <w:sz w:val="32"/>
          <w:szCs w:val="32"/>
          <w:lang w:val="en-US" w:eastAsia="zh-CN"/>
        </w:rPr>
        <w:t>5</w:t>
      </w:r>
      <w:r>
        <w:rPr>
          <w:rFonts w:hint="default" w:ascii="Times New Roman" w:hAnsi="Times New Roman" w:eastAsia="仿宋_GB2312" w:cs="Times New Roman"/>
          <w:color w:val="000000"/>
          <w:spacing w:val="0"/>
          <w:sz w:val="32"/>
          <w:szCs w:val="32"/>
          <w:lang w:val="en-US" w:eastAsia="zh-CN"/>
        </w:rPr>
        <w:t>〕</w:t>
      </w:r>
      <w:r>
        <w:rPr>
          <w:rFonts w:hint="eastAsia" w:ascii="Times New Roman" w:hAnsi="Times New Roman" w:eastAsia="仿宋_GB2312" w:cs="Times New Roman"/>
          <w:color w:val="000000"/>
          <w:spacing w:val="0"/>
          <w:sz w:val="32"/>
          <w:szCs w:val="32"/>
          <w:lang w:val="en-US" w:eastAsia="zh-CN"/>
        </w:rPr>
        <w:t>78</w:t>
      </w:r>
      <w:r>
        <w:rPr>
          <w:rFonts w:hint="default" w:ascii="Times New Roman" w:hAnsi="Times New Roman" w:eastAsia="仿宋_GB2312" w:cs="Times New Roman"/>
          <w:color w:val="000000"/>
          <w:spacing w:val="0"/>
          <w:sz w:val="32"/>
          <w:szCs w:val="32"/>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pacing w:val="0"/>
          <w:sz w:val="32"/>
          <w:szCs w:val="32"/>
          <w:lang w:val="en-US" w:eastAsia="zh-CN"/>
        </w:rPr>
        <w:t>当事人执业药师不在岗未挂牌告知、未凭处方销售处方药的行为，违反了《药品经营和使用质量监督管理办法》第四十二条第一款“药品零售企业应当遵守国家处方药与非处方药分类管理制度，按规定凭处方销售处方药，处方保留不少于五年。”、第五款“药品零售企业营业时间内，依法经过资格认定的药师或者其他药学技术人员不在岗时，应当挂牌告知。未经依法经过资格认定的药师或者其他药学技术人员审核，不得销售处方药。”的规定。</w:t>
      </w:r>
      <w:r>
        <w:rPr>
          <w:rFonts w:hint="default" w:ascii="Times New Roman" w:hAnsi="Times New Roman" w:eastAsia="仿宋_GB2312" w:cs="Times New Roman"/>
          <w:color w:val="000000"/>
          <w:sz w:val="32"/>
          <w:szCs w:val="32"/>
          <w:lang w:val="en-US" w:eastAsia="zh-CN"/>
        </w:rPr>
        <w:t>当事人质量负责人履职不到位、由他人代为履职、药品未按储存要求陈列的行为，</w:t>
      </w:r>
      <w:r>
        <w:rPr>
          <w:rFonts w:hint="eastAsia" w:ascii="Times New Roman" w:hAnsi="Times New Roman" w:eastAsia="仿宋_GB2312" w:cs="Times New Roman"/>
          <w:color w:val="000000"/>
          <w:sz w:val="32"/>
          <w:szCs w:val="32"/>
          <w:lang w:val="en-US" w:eastAsia="zh-CN"/>
        </w:rPr>
        <w:t>不符合</w:t>
      </w:r>
      <w:r>
        <w:rPr>
          <w:rFonts w:hint="default" w:ascii="Times New Roman" w:hAnsi="Times New Roman" w:eastAsia="仿宋_GB2312" w:cs="Times New Roman"/>
          <w:sz w:val="32"/>
          <w:szCs w:val="32"/>
          <w:lang w:val="en-US" w:eastAsia="zh-CN"/>
        </w:rPr>
        <w:t>《药品经营质量管理规范》第一百二十二条</w:t>
      </w:r>
      <w:r>
        <w:rPr>
          <w:rFonts w:hint="default" w:ascii="Times New Roman" w:hAnsi="Times New Roman" w:eastAsia="仿宋_GB2312" w:cs="Times New Roman"/>
          <w:color w:val="auto"/>
          <w:sz w:val="32"/>
          <w:szCs w:val="32"/>
          <w:lang w:val="en-US" w:eastAsia="zh-CN"/>
        </w:rPr>
        <w:t>“企业负责人是药品质量的主要责任人，负责企业日常管理，负责提供必要的条件，保证质量管理部门和质量管理人员有效履行职责，确保企业按照本规范要求经营药品。”、</w:t>
      </w:r>
      <w:r>
        <w:rPr>
          <w:rFonts w:hint="default" w:ascii="Times New Roman" w:hAnsi="Times New Roman" w:eastAsia="仿宋_GB2312" w:cs="Times New Roman"/>
          <w:sz w:val="32"/>
          <w:szCs w:val="32"/>
          <w:lang w:val="en-US" w:eastAsia="zh-CN"/>
        </w:rPr>
        <w:t>第一百三十七条“ 质量管理岗位、处方审核岗位的职责不得由其他岗位人员代为履行”和第一百六十一条第一项“药品的陈列应当符合以下要求：（一）按剂型、用途以及储存要求分类陈列，并设置醒目标志，类别标签字迹清晰、放置准确。”的规定，</w:t>
      </w:r>
      <w:r>
        <w:rPr>
          <w:rFonts w:hint="default" w:ascii="Times New Roman" w:hAnsi="Times New Roman" w:eastAsia="仿宋_GB2312" w:cs="Times New Roman"/>
          <w:color w:val="000000"/>
          <w:sz w:val="32"/>
          <w:szCs w:val="32"/>
          <w:lang w:val="en-US" w:eastAsia="zh-CN"/>
        </w:rPr>
        <w:t>违反了</w:t>
      </w:r>
      <w:r>
        <w:rPr>
          <w:rFonts w:hint="default" w:ascii="Times New Roman" w:hAnsi="Times New Roman" w:eastAsia="仿宋_GB2312" w:cs="Times New Roman"/>
          <w:sz w:val="32"/>
          <w:szCs w:val="32"/>
          <w:lang w:val="en-US" w:eastAsia="zh-CN"/>
        </w:rPr>
        <w:t>《中华人民共和国药品管理法》第五十三条第一款“</w:t>
      </w:r>
      <w:r>
        <w:rPr>
          <w:rFonts w:hint="default" w:ascii="Times New Roman" w:hAnsi="Times New Roman" w:eastAsia="仿宋_GB2312" w:cs="Times New Roman"/>
          <w:i w:val="0"/>
          <w:caps w:val="0"/>
          <w:color w:val="000000"/>
          <w:spacing w:val="0"/>
          <w:kern w:val="0"/>
          <w:sz w:val="28"/>
          <w:szCs w:val="28"/>
          <w:lang w:val="en-US" w:eastAsia="zh-CN" w:bidi="ar"/>
        </w:rPr>
        <w:t> </w:t>
      </w:r>
      <w:r>
        <w:rPr>
          <w:rFonts w:hint="default" w:ascii="Times New Roman" w:hAnsi="Times New Roman" w:eastAsia="仿宋_GB2312" w:cs="Times New Roman"/>
          <w:i w:val="0"/>
          <w:caps w:val="0"/>
          <w:color w:val="000000"/>
          <w:spacing w:val="0"/>
          <w:kern w:val="0"/>
          <w:sz w:val="32"/>
          <w:szCs w:val="32"/>
          <w:lang w:val="en-US" w:eastAsia="zh-CN" w:bidi="ar"/>
        </w:rPr>
        <w:t>从事药品经营活动，应当遵守药品经营质量管理规范，建立健全药品经营质量管理体系，保证药品经营全过程持续符合法定要求。”</w:t>
      </w:r>
      <w:r>
        <w:rPr>
          <w:rFonts w:hint="default" w:ascii="Times New Roman" w:hAnsi="Times New Roman" w:eastAsia="仿宋_GB2312" w:cs="Times New Roman"/>
          <w:color w:val="000000"/>
          <w:sz w:val="32"/>
          <w:szCs w:val="32"/>
          <w:lang w:val="en-US" w:eastAsia="zh-CN"/>
        </w:rPr>
        <w:t>的规定，且逾期未改正，构成了未遵守《药品经营质量管理规范》经营药品的违法行为。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仿宋_GB2312" w:cs="Times New Roman"/>
          <w:bCs/>
          <w:color w:val="auto"/>
          <w:sz w:val="32"/>
          <w:szCs w:val="32"/>
          <w:lang w:val="en-US" w:eastAsia="zh-CN"/>
        </w:rPr>
        <w:t>鉴于当事人在案件办理过程</w:t>
      </w:r>
      <w:r>
        <w:rPr>
          <w:rFonts w:hint="eastAsia" w:ascii="Times New Roman" w:hAnsi="Times New Roman" w:eastAsia="仿宋_GB2312" w:cs="Times New Roman"/>
          <w:bCs/>
          <w:color w:val="auto"/>
          <w:sz w:val="32"/>
          <w:szCs w:val="32"/>
          <w:lang w:val="en-US" w:eastAsia="zh-CN"/>
        </w:rPr>
        <w:t>中</w:t>
      </w:r>
      <w:r>
        <w:rPr>
          <w:rFonts w:hint="default" w:ascii="Times New Roman" w:hAnsi="Times New Roman" w:eastAsia="仿宋_GB2312" w:cs="Times New Roman"/>
          <w:bCs/>
          <w:color w:val="auto"/>
          <w:sz w:val="32"/>
          <w:szCs w:val="32"/>
          <w:lang w:val="en-US" w:eastAsia="zh-CN"/>
        </w:rPr>
        <w:t>态度端正，积极主动配合执法人员调查取证，如实陈述违法事实，并主动提供证据材料且积极改正违法行为。</w:t>
      </w:r>
      <w:r>
        <w:rPr>
          <w:rFonts w:hint="default" w:ascii="Times New Roman" w:hAnsi="Times New Roman" w:eastAsia="仿宋_GB2312" w:cs="Times New Roman"/>
          <w:bCs/>
          <w:sz w:val="32"/>
          <w:szCs w:val="32"/>
          <w:lang w:val="en-US" w:eastAsia="zh-CN"/>
        </w:rPr>
        <w:t>当事人上述情况符合</w:t>
      </w:r>
      <w:r>
        <w:rPr>
          <w:rFonts w:hint="default" w:ascii="Times New Roman" w:hAnsi="Times New Roman" w:eastAsia="仿宋_GB2312" w:cs="Times New Roman"/>
          <w:bCs/>
          <w:color w:val="auto"/>
          <w:sz w:val="32"/>
          <w:szCs w:val="32"/>
          <w:lang w:val="en-US" w:eastAsia="zh-CN"/>
        </w:rPr>
        <w:t>《药品监督管理行政处罚裁量适用规则》第</w:t>
      </w:r>
      <w:r>
        <w:rPr>
          <w:rFonts w:hint="default" w:ascii="Times New Roman" w:hAnsi="Times New Roman" w:eastAsia="仿宋_GB2312" w:cs="Times New Roman"/>
          <w:bCs/>
          <w:sz w:val="32"/>
          <w:szCs w:val="32"/>
          <w:lang w:val="en-US" w:eastAsia="zh-CN"/>
        </w:rPr>
        <w:t>十一条第二项“当事人有下列情形之一的，可以从轻或者减轻行政处罚：（二）积极配合药品监督管理部门调查并主动提供证据材料的；”规定的情形</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color w:val="000000"/>
          <w:sz w:val="32"/>
          <w:szCs w:val="32"/>
          <w:lang w:val="en-US" w:eastAsia="zh-CN"/>
        </w:rPr>
        <w:t>参照《新疆维吾尔自治区 新疆生产建设兵团药品监督管理行政处罚裁量基准》药品10项“违法行为：违反《</w:t>
      </w:r>
      <w:r>
        <w:rPr>
          <w:rFonts w:hint="eastAsia" w:ascii="Times New Roman" w:hAnsi="Times New Roman" w:eastAsia="仿宋_GB2312" w:cs="Times New Roman"/>
          <w:color w:val="000000"/>
          <w:sz w:val="32"/>
          <w:szCs w:val="32"/>
          <w:lang w:val="en-US" w:eastAsia="zh-CN"/>
        </w:rPr>
        <w:t>中华人民共和国药品管理法</w:t>
      </w:r>
      <w:r>
        <w:rPr>
          <w:rFonts w:hint="default" w:ascii="Times New Roman" w:hAnsi="Times New Roman" w:eastAsia="仿宋_GB2312" w:cs="Times New Roman"/>
          <w:color w:val="000000"/>
          <w:sz w:val="32"/>
          <w:szCs w:val="32"/>
          <w:lang w:val="en-US" w:eastAsia="zh-CN"/>
        </w:rPr>
        <w:t>》第一百二十六条的行为；裁量等级：减轻；裁量情节：符合《裁量规则》减轻行政处罚情形的；裁量基准：一般情形：逾期不改正的，处10万元以下的罚款”</w:t>
      </w:r>
      <w:r>
        <w:rPr>
          <w:rFonts w:hint="default" w:ascii="Times New Roman" w:hAnsi="Times New Roman" w:eastAsia="仿宋_GB2312" w:cs="Times New Roman"/>
          <w:bCs/>
          <w:sz w:val="32"/>
          <w:szCs w:val="32"/>
          <w:lang w:val="en-US" w:eastAsia="zh-CN"/>
        </w:rPr>
        <w:t>，以及药品29项“违法行为：药品零售企业有下列情形之一的：（一）未按规定凭处方销售处方药的；（三）违反本办法第四十二条第五款规定的药师或者药学技术人员管理要求的。裁量等级：减轻；裁量情节：符合</w:t>
      </w:r>
      <w:r>
        <w:rPr>
          <w:rFonts w:hint="default" w:ascii="Times New Roman" w:hAnsi="Times New Roman" w:eastAsia="仿宋_GB2312" w:cs="Times New Roman"/>
          <w:color w:val="000000"/>
          <w:sz w:val="32"/>
          <w:szCs w:val="32"/>
          <w:lang w:val="en-US" w:eastAsia="zh-CN"/>
        </w:rPr>
        <w:t>《裁量规则》减轻行政处罚情形的。裁量基准：一般情形：逾期不改正的，处5千元以下罚款。</w:t>
      </w:r>
      <w:r>
        <w:rPr>
          <w:rFonts w:hint="default" w:ascii="Times New Roman" w:hAnsi="Times New Roman" w:eastAsia="仿宋_GB2312" w:cs="Times New Roman"/>
          <w:bCs/>
          <w:sz w:val="32"/>
          <w:szCs w:val="32"/>
          <w:lang w:val="en-US" w:eastAsia="zh-CN"/>
        </w:rPr>
        <w:t>”的规定，</w:t>
      </w:r>
      <w:r>
        <w:rPr>
          <w:rFonts w:hint="default" w:ascii="Times New Roman" w:hAnsi="Times New Roman" w:eastAsia="仿宋_GB2312" w:cs="Times New Roman"/>
          <w:sz w:val="32"/>
          <w:szCs w:val="32"/>
          <w:lang w:eastAsia="zh-CN"/>
        </w:rPr>
        <w:t>综合考虑个案情况、当事人客观情况等相关因素，坚持处罚与教育相结合的原则，</w:t>
      </w:r>
      <w:r>
        <w:rPr>
          <w:rFonts w:hint="eastAsia" w:ascii="Times New Roman" w:hAnsi="Times New Roman" w:eastAsia="仿宋_GB2312" w:cs="Times New Roman"/>
          <w:sz w:val="32"/>
          <w:szCs w:val="32"/>
          <w:lang w:eastAsia="zh-CN"/>
        </w:rPr>
        <w:t>决定</w:t>
      </w:r>
      <w:r>
        <w:rPr>
          <w:rFonts w:hint="default" w:ascii="Times New Roman" w:hAnsi="Times New Roman" w:eastAsia="仿宋_GB2312" w:cs="Times New Roman"/>
          <w:sz w:val="32"/>
          <w:szCs w:val="32"/>
          <w:lang w:eastAsia="zh-CN"/>
        </w:rPr>
        <w:t>给予当事人减轻行政处罚。</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对当事人执业药师不在岗未挂牌告知、未凭处方销售处方药的违法行为，依据《药品经营和使用质量监督管理办法》第七十二条第一项</w:t>
      </w:r>
      <w:r>
        <w:rPr>
          <w:rFonts w:hint="eastAsia" w:ascii="Times New Roman" w:hAnsi="Times New Roman" w:eastAsia="仿宋_GB2312" w:cs="Times New Roman"/>
          <w:color w:val="000000"/>
          <w:spacing w:val="0"/>
          <w:sz w:val="32"/>
          <w:szCs w:val="32"/>
          <w:lang w:val="en-US" w:eastAsia="zh-CN"/>
        </w:rPr>
        <w:t>和第三项</w:t>
      </w:r>
      <w:r>
        <w:rPr>
          <w:rFonts w:hint="default" w:ascii="Times New Roman" w:hAnsi="Times New Roman" w:eastAsia="仿宋_GB2312" w:cs="Times New Roman"/>
          <w:color w:val="000000"/>
          <w:spacing w:val="0"/>
          <w:sz w:val="32"/>
          <w:szCs w:val="32"/>
          <w:lang w:val="en-US" w:eastAsia="zh-CN"/>
        </w:rPr>
        <w:t>“药品零售企业有以下情形之一的，由药品监督管理部门责令限期改正；逾期不改正的，处五千元以上五万元以下罚款；造成危害后果的，处五万元以上二十万元以下罚款：（一）未按规定凭处方销售处方药的；（三）违反本办法第四十二条第五款规定的药师或者药学技术人员管理要求的。”的规定，责令当事人改正违法行为，</w:t>
      </w:r>
      <w:r>
        <w:rPr>
          <w:rFonts w:hint="eastAsia" w:ascii="Times New Roman" w:hAnsi="Times New Roman" w:eastAsia="仿宋_GB2312" w:cs="Times New Roman"/>
          <w:color w:val="000000"/>
          <w:spacing w:val="0"/>
          <w:sz w:val="32"/>
          <w:szCs w:val="32"/>
          <w:lang w:val="en-US" w:eastAsia="zh-CN"/>
        </w:rPr>
        <w:t>决定</w:t>
      </w:r>
      <w:r>
        <w:rPr>
          <w:rFonts w:hint="default" w:ascii="Times New Roman" w:hAnsi="Times New Roman" w:eastAsia="仿宋_GB2312" w:cs="Times New Roman"/>
          <w:color w:val="000000"/>
          <w:spacing w:val="0"/>
          <w:sz w:val="32"/>
          <w:szCs w:val="32"/>
          <w:lang w:val="en-US" w:eastAsia="zh-CN"/>
        </w:rPr>
        <w:t>对当事人作出行政处罚如下：处</w:t>
      </w:r>
      <w:r>
        <w:rPr>
          <w:rFonts w:hint="eastAsia" w:ascii="Times New Roman" w:hAnsi="Times New Roman" w:eastAsia="仿宋_GB2312" w:cs="Times New Roman"/>
          <w:color w:val="000000"/>
          <w:spacing w:val="0"/>
          <w:sz w:val="32"/>
          <w:szCs w:val="32"/>
          <w:lang w:val="en-US" w:eastAsia="zh-CN"/>
        </w:rPr>
        <w:t>2</w:t>
      </w:r>
      <w:r>
        <w:rPr>
          <w:rFonts w:hint="default" w:ascii="Times New Roman" w:hAnsi="Times New Roman" w:eastAsia="仿宋_GB2312" w:cs="Times New Roman"/>
          <w:color w:val="000000"/>
          <w:spacing w:val="0"/>
          <w:sz w:val="32"/>
          <w:szCs w:val="32"/>
          <w:lang w:val="en-US" w:eastAsia="zh-CN"/>
        </w:rPr>
        <w:t>000元罚款。</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color w:val="000000"/>
          <w:spacing w:val="0"/>
          <w:sz w:val="32"/>
          <w:szCs w:val="32"/>
          <w:lang w:val="en-US" w:eastAsia="zh-CN"/>
        </w:rPr>
        <w:t>对当事人</w:t>
      </w:r>
      <w:r>
        <w:rPr>
          <w:rFonts w:hint="default" w:ascii="Times New Roman" w:hAnsi="Times New Roman" w:eastAsia="仿宋_GB2312" w:cs="Times New Roman"/>
          <w:bCs/>
          <w:sz w:val="32"/>
          <w:szCs w:val="32"/>
          <w:lang w:val="en-US" w:eastAsia="zh-CN"/>
        </w:rPr>
        <w:t>未遵守《药品经营质量管理规范》经营药品的</w:t>
      </w:r>
      <w:r>
        <w:rPr>
          <w:rFonts w:hint="default" w:ascii="Times New Roman" w:hAnsi="Times New Roman" w:eastAsia="仿宋_GB2312" w:cs="Times New Roman"/>
          <w:color w:val="000000"/>
          <w:spacing w:val="0"/>
          <w:sz w:val="32"/>
          <w:szCs w:val="32"/>
          <w:lang w:val="en-US" w:eastAsia="zh-CN"/>
        </w:rPr>
        <w:t>违法行为，</w:t>
      </w:r>
      <w:r>
        <w:rPr>
          <w:rFonts w:hint="default" w:ascii="Times New Roman" w:hAnsi="Times New Roman" w:eastAsia="仿宋_GB2312" w:cs="Times New Roman"/>
          <w:bCs/>
          <w:sz w:val="32"/>
          <w:szCs w:val="32"/>
          <w:lang w:eastAsia="zh-CN"/>
        </w:rPr>
        <w:t>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bCs/>
          <w:sz w:val="32"/>
          <w:szCs w:val="32"/>
          <w:lang w:eastAsia="zh-CN"/>
        </w:rPr>
        <w:t>》第一百二十六条“</w:t>
      </w:r>
      <w:r>
        <w:rPr>
          <w:rFonts w:hint="default" w:ascii="Times New Roman" w:hAnsi="Times New Roman" w:eastAsia="仿宋_GB2312" w:cs="Times New Roman"/>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default" w:ascii="Times New Roman" w:hAnsi="Times New Roman" w:eastAsia="仿宋_GB2312" w:cs="Times New Roman"/>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default" w:ascii="Times New Roman" w:hAnsi="Times New Roman" w:eastAsia="仿宋_GB2312" w:cs="Times New Roman"/>
          <w:i w:val="0"/>
          <w:caps w:val="0"/>
          <w:color w:val="000000"/>
          <w:spacing w:val="0"/>
          <w:kern w:val="0"/>
          <w:sz w:val="32"/>
          <w:szCs w:val="32"/>
          <w:lang w:val="en-US" w:eastAsia="zh-CN" w:bidi="ar"/>
        </w:rPr>
        <w:t>责令限期改正，给予警告；逾期不改正的，处十万元以上五十万元以下的罚款</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Times New Roman" w:eastAsia="仿宋_GB2312" w:cs="Times New Roman"/>
          <w:i w:val="0"/>
          <w:caps w:val="0"/>
          <w:color w:val="000000"/>
          <w:spacing w:val="0"/>
          <w:kern w:val="0"/>
          <w:sz w:val="32"/>
          <w:szCs w:val="32"/>
          <w:lang w:val="en-US" w:eastAsia="zh-CN" w:bidi="ar"/>
        </w:rPr>
        <w:t>10%</w:t>
      </w:r>
      <w:r>
        <w:rPr>
          <w:rFonts w:hint="default" w:ascii="Times New Roman" w:hAnsi="Times New Roman" w:eastAsia="仿宋_GB2312" w:cs="Times New Roman"/>
          <w:i w:val="0"/>
          <w:caps w:val="0"/>
          <w:color w:val="000000"/>
          <w:spacing w:val="0"/>
          <w:kern w:val="0"/>
          <w:sz w:val="32"/>
          <w:szCs w:val="32"/>
          <w:lang w:val="en-US" w:eastAsia="zh-CN" w:bidi="ar"/>
        </w:rPr>
        <w:t>以上</w:t>
      </w:r>
      <w:r>
        <w:rPr>
          <w:rFonts w:hint="eastAsia" w:ascii="Times New Roman" w:hAnsi="Times New Roman" w:eastAsia="仿宋_GB2312" w:cs="Times New Roman"/>
          <w:i w:val="0"/>
          <w:caps w:val="0"/>
          <w:color w:val="000000"/>
          <w:spacing w:val="0"/>
          <w:kern w:val="0"/>
          <w:sz w:val="32"/>
          <w:szCs w:val="32"/>
          <w:lang w:val="en-US" w:eastAsia="zh-CN" w:bidi="ar"/>
        </w:rPr>
        <w:t>50%</w:t>
      </w:r>
      <w:r>
        <w:rPr>
          <w:rFonts w:hint="default" w:ascii="Times New Roman" w:hAnsi="Times New Roman" w:eastAsia="仿宋_GB2312" w:cs="Times New Roman"/>
          <w:i w:val="0"/>
          <w:caps w:val="0"/>
          <w:color w:val="000000"/>
          <w:spacing w:val="0"/>
          <w:kern w:val="0"/>
          <w:sz w:val="32"/>
          <w:szCs w:val="32"/>
          <w:lang w:val="en-US" w:eastAsia="zh-CN" w:bidi="ar"/>
        </w:rPr>
        <w:t>以下的罚款，十年直至终身禁止从事药品生产经营等活动。</w:t>
      </w:r>
      <w:r>
        <w:rPr>
          <w:rFonts w:hint="default" w:ascii="Times New Roman" w:hAnsi="Times New Roman" w:eastAsia="仿宋_GB2312" w:cs="Times New Roman"/>
          <w:bCs/>
          <w:sz w:val="32"/>
          <w:szCs w:val="32"/>
          <w:lang w:val="en-US" w:eastAsia="zh-CN"/>
        </w:rPr>
        <w:t>”的规定，责令当事人改正违法经营行为，</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对当事人作出行政处罚如下：处2000元罚款。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综上，</w:t>
      </w:r>
      <w:r>
        <w:rPr>
          <w:rFonts w:hint="eastAsia" w:ascii="Times New Roman" w:hAnsi="Times New Roman" w:eastAsia="仿宋_GB2312" w:cs="Times New Roman"/>
          <w:kern w:val="0"/>
          <w:sz w:val="32"/>
          <w:szCs w:val="32"/>
          <w:lang w:val="en-US" w:eastAsia="zh-CN"/>
        </w:rPr>
        <w:t>决定</w:t>
      </w:r>
      <w:r>
        <w:rPr>
          <w:rFonts w:hint="default" w:ascii="Times New Roman" w:hAnsi="Times New Roman" w:eastAsia="仿宋_GB2312" w:cs="Times New Roman"/>
          <w:kern w:val="0"/>
          <w:sz w:val="32"/>
          <w:szCs w:val="32"/>
          <w:lang w:val="en-US" w:eastAsia="zh-CN"/>
        </w:rPr>
        <w:t>对当事人处罚如下：处</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u w:val="none"/>
          <w:lang w:val="en-US" w:eastAsia="zh-CN"/>
        </w:rPr>
        <w:t>当事人应当自收到本行政处罚决定书之日起十五日内，将罚没款缴至中国建设银行塔城地区分行乌苏新区支行</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地址：乌苏市新市区长江路141号，用户名：乌苏市财政局，</w:t>
      </w:r>
      <w:r>
        <w:rPr>
          <w:rFonts w:hint="eastAsia" w:ascii="Times New Roman" w:hAnsi="Times New Roman" w:eastAsia="仿宋_GB2312" w:cs="Times New Roman"/>
          <w:bCs/>
          <w:sz w:val="32"/>
          <w:szCs w:val="32"/>
          <w:u w:val="none"/>
          <w:lang w:val="en-US" w:eastAsia="zh-CN"/>
        </w:rPr>
        <w:t>账号</w:t>
      </w:r>
      <w:r>
        <w:rPr>
          <w:rFonts w:hint="default" w:ascii="Times New Roman" w:hAnsi="Times New Roman" w:eastAsia="仿宋_GB2312" w:cs="Times New Roman"/>
          <w:bCs/>
          <w:sz w:val="32"/>
          <w:szCs w:val="32"/>
          <w:u w:val="none"/>
          <w:lang w:val="en-US" w:eastAsia="zh-CN"/>
        </w:rPr>
        <w:t>：65001642200052500066</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。到期不缴纳罚款的，依据《中华人民共和国行政处罚法》第七十二条的规定，本局将每日按罚款数额的</w:t>
      </w:r>
      <w:r>
        <w:rPr>
          <w:rFonts w:hint="eastAsia" w:ascii="Times New Roman" w:hAnsi="Times New Roman" w:eastAsia="仿宋_GB2312" w:cs="Times New Roman"/>
          <w:bCs/>
          <w:sz w:val="32"/>
          <w:szCs w:val="32"/>
          <w:u w:val="none"/>
          <w:lang w:val="en-US" w:eastAsia="zh-CN"/>
        </w:rPr>
        <w:t>3%</w:t>
      </w:r>
      <w:r>
        <w:rPr>
          <w:rFonts w:hint="default" w:ascii="Times New Roman" w:hAnsi="Times New Roman" w:eastAsia="仿宋_GB2312" w:cs="Times New Roman"/>
          <w:bCs/>
          <w:sz w:val="32"/>
          <w:szCs w:val="32"/>
          <w:u w:val="none"/>
          <w:lang w:val="en-US" w:eastAsia="zh-CN"/>
        </w:rPr>
        <w:t xml:space="preserve">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default"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right="0" w:rightChars="0" w:firstLine="4480" w:firstLineChars="1400"/>
        <w:jc w:val="both"/>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r>
        <w:rPr>
          <w:rFonts w:hint="eastAsia"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right="0" w:rightChars="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三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BDFB"/>
    <w:multiLevelType w:val="singleLevel"/>
    <w:tmpl w:val="DD89BD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73F2CB4"/>
    <w:rsid w:val="0931073A"/>
    <w:rsid w:val="0D5C48E1"/>
    <w:rsid w:val="0D8E2469"/>
    <w:rsid w:val="0F0A2527"/>
    <w:rsid w:val="0FA22032"/>
    <w:rsid w:val="126B0E01"/>
    <w:rsid w:val="13E65039"/>
    <w:rsid w:val="14D902A4"/>
    <w:rsid w:val="169457C4"/>
    <w:rsid w:val="177137D4"/>
    <w:rsid w:val="1AFA04EA"/>
    <w:rsid w:val="1BE3662C"/>
    <w:rsid w:val="23A05748"/>
    <w:rsid w:val="245E47DF"/>
    <w:rsid w:val="247753E3"/>
    <w:rsid w:val="27046DAD"/>
    <w:rsid w:val="2AD55FB6"/>
    <w:rsid w:val="2BD37F90"/>
    <w:rsid w:val="37180D61"/>
    <w:rsid w:val="3AA131BE"/>
    <w:rsid w:val="3CB4251D"/>
    <w:rsid w:val="3CDD62DF"/>
    <w:rsid w:val="48FB0953"/>
    <w:rsid w:val="4CD75102"/>
    <w:rsid w:val="4F080938"/>
    <w:rsid w:val="504B61BB"/>
    <w:rsid w:val="53431472"/>
    <w:rsid w:val="53730A22"/>
    <w:rsid w:val="54437273"/>
    <w:rsid w:val="562511F3"/>
    <w:rsid w:val="587B0778"/>
    <w:rsid w:val="5A47527A"/>
    <w:rsid w:val="5BD7425A"/>
    <w:rsid w:val="5FD10DB7"/>
    <w:rsid w:val="64533449"/>
    <w:rsid w:val="694A5ACF"/>
    <w:rsid w:val="69FA09CA"/>
    <w:rsid w:val="6A743B2D"/>
    <w:rsid w:val="6BBE14D1"/>
    <w:rsid w:val="71C05B30"/>
    <w:rsid w:val="7C06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4308</Words>
  <Characters>4552</Characters>
  <Lines>0</Lines>
  <Paragraphs>0</Paragraphs>
  <TotalTime>59</TotalTime>
  <ScaleCrop>false</ScaleCrop>
  <LinksUpToDate>false</LinksUpToDate>
  <CharactersWithSpaces>4616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2025-05-27T04:35:00Z</cp:lastPrinted>
  <dcterms:modified xsi:type="dcterms:W3CDTF">2025-06-25T09:14:31Z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