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rPr>
      </w:pPr>
      <w:r>
        <w:rPr>
          <w:rFonts w:hint="eastAsia" w:ascii="仿宋_GB2312" w:hAnsi="仿宋_GB2312" w:eastAsia="仿宋_GB2312" w:cs="仿宋_GB2312"/>
          <w:snapToGrid w:val="0"/>
          <w:color w:val="000000"/>
          <w:spacing w:val="-7"/>
          <w:kern w:val="0"/>
          <w:sz w:val="32"/>
          <w:szCs w:val="32"/>
          <w:highlight w:val="none"/>
          <w:lang w:eastAsia="zh-CN"/>
        </w:rPr>
        <w:t>塔乌</w:t>
      </w:r>
      <w:r>
        <w:rPr>
          <w:rFonts w:hint="eastAsia" w:ascii="仿宋_GB2312" w:hAnsi="仿宋_GB2312" w:eastAsia="仿宋_GB2312" w:cs="仿宋_GB2312"/>
          <w:snapToGrid w:val="0"/>
          <w:color w:val="000000"/>
          <w:spacing w:val="-7"/>
          <w:kern w:val="0"/>
          <w:sz w:val="32"/>
          <w:szCs w:val="32"/>
          <w:highlight w:val="none"/>
        </w:rPr>
        <w:t>市</w:t>
      </w:r>
      <w:r>
        <w:rPr>
          <w:rFonts w:hint="eastAsia" w:ascii="仿宋_GB2312" w:hAnsi="仿宋_GB2312" w:eastAsia="仿宋_GB2312" w:cs="仿宋_GB2312"/>
          <w:snapToGrid w:val="0"/>
          <w:color w:val="000000"/>
          <w:spacing w:val="-7"/>
          <w:kern w:val="0"/>
          <w:sz w:val="32"/>
          <w:szCs w:val="32"/>
        </w:rPr>
        <w:t>监处罚〔</w:t>
      </w:r>
      <w:r>
        <w:rPr>
          <w:rFonts w:hint="eastAsia" w:ascii="仿宋_GB2312" w:hAnsi="仿宋_GB2312" w:eastAsia="仿宋_GB2312" w:cs="仿宋_GB2312"/>
          <w:snapToGrid w:val="0"/>
          <w:color w:val="000000"/>
          <w:spacing w:val="18"/>
          <w:kern w:val="0"/>
          <w:sz w:val="32"/>
          <w:szCs w:val="32"/>
          <w:lang w:val="en-US" w:eastAsia="zh-CN"/>
        </w:rPr>
        <w:t>2025</w:t>
      </w:r>
      <w:r>
        <w:rPr>
          <w:rFonts w:hint="eastAsia" w:ascii="仿宋_GB2312" w:hAnsi="仿宋_GB2312" w:eastAsia="仿宋_GB2312" w:cs="仿宋_GB2312"/>
          <w:snapToGrid w:val="0"/>
          <w:color w:val="000000"/>
          <w:spacing w:val="-7"/>
          <w:kern w:val="0"/>
          <w:sz w:val="32"/>
          <w:szCs w:val="32"/>
        </w:rPr>
        <w:t>〕</w:t>
      </w:r>
      <w:r>
        <w:rPr>
          <w:rFonts w:hint="eastAsia" w:ascii="仿宋_GB2312" w:hAnsi="仿宋_GB2312" w:eastAsia="仿宋_GB2312" w:cs="仿宋_GB2312"/>
          <w:snapToGrid w:val="0"/>
          <w:color w:val="000000"/>
          <w:spacing w:val="68"/>
          <w:kern w:val="0"/>
          <w:sz w:val="32"/>
          <w:szCs w:val="32"/>
          <w:lang w:val="en-US" w:eastAsia="zh-CN"/>
        </w:rPr>
        <w:t>81</w:t>
      </w:r>
      <w:r>
        <w:rPr>
          <w:rFonts w:hint="eastAsia" w:ascii="仿宋_GB2312" w:hAnsi="仿宋_GB2312" w:eastAsia="仿宋_GB2312" w:cs="仿宋_GB2312"/>
          <w:snapToGrid w:val="0"/>
          <w:color w:val="000000"/>
          <w:spacing w:val="-7"/>
          <w:kern w:val="0"/>
          <w:sz w:val="32"/>
          <w:szCs w:val="32"/>
        </w:rPr>
        <w:t>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napToGrid w:val="0"/>
          <w:color w:val="000000"/>
          <w:spacing w:val="-6"/>
          <w:kern w:val="0"/>
          <w:sz w:val="32"/>
          <w:szCs w:val="32"/>
          <w:lang w:val="en-US" w:eastAsia="zh-CN"/>
        </w:rPr>
        <w:t>加***</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6"/>
          <w:kern w:val="0"/>
          <w:sz w:val="32"/>
          <w:szCs w:val="32"/>
          <w:u w:val="none" w:color="auto"/>
          <w:lang w:val="en-US" w:eastAsia="zh-CN"/>
        </w:rPr>
        <w:t>乌苏市新市区街道凯旋城小区17号楼1单元101</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5"/>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身份证件号码</w:t>
      </w:r>
      <w:r>
        <w:rPr>
          <w:rFonts w:hint="eastAsia" w:ascii="仿宋_GB2312" w:hAnsi="仿宋_GB2312" w:eastAsia="仿宋_GB2312" w:cs="仿宋_GB2312"/>
          <w:snapToGrid w:val="0"/>
          <w:color w:val="000000"/>
          <w:spacing w:val="-31"/>
          <w:w w:val="98"/>
          <w:kern w:val="0"/>
          <w:sz w:val="32"/>
          <w:szCs w:val="32"/>
        </w:rPr>
        <w:t>：</w:t>
      </w:r>
      <w:r>
        <w:rPr>
          <w:rFonts w:hint="eastAsia" w:ascii="仿宋_GB2312" w:hAnsi="仿宋_GB2312" w:eastAsia="仿宋_GB2312" w:cs="仿宋_GB2312"/>
          <w:snapToGrid w:val="0"/>
          <w:color w:val="000000"/>
          <w:spacing w:val="-6"/>
          <w:kern w:val="0"/>
          <w:sz w:val="32"/>
          <w:szCs w:val="32"/>
          <w:u w:val="none" w:color="auto"/>
          <w:lang w:val="en-US" w:eastAsia="zh-CN"/>
        </w:rPr>
        <w:t xml:space="preserve">654*************12  </w:t>
      </w:r>
      <w:r>
        <w:rPr>
          <w:rFonts w:hint="eastAsia"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根据乌苏市人大法工委2023年3月23日移送“关于哈帕斯·马克逊等18人举报头台乡中心学校教师加***违规高价推销保健神药”线索和乌苏市公安局食品药品环境犯罪侦查大队2023年3月21日“关于在工作中发现哈**等人举报加林别克在微信群推荐售卖固体饮料及相关食品的情况反映”线索。经查，当事人未办理《营业执照》和《食品经营许可证》，通过网络观看</w:t>
      </w:r>
      <w:bookmarkStart w:id="0" w:name="_GoBack"/>
      <w:bookmarkEnd w:id="0"/>
      <w:r>
        <w:rPr>
          <w:rFonts w:hint="eastAsia" w:ascii="仿宋_GB2312" w:hAnsi="仿宋_GB2312" w:eastAsia="仿宋_GB2312" w:cs="仿宋_GB2312"/>
          <w:snapToGrid w:val="0"/>
          <w:color w:val="000000"/>
          <w:spacing w:val="-9"/>
          <w:kern w:val="0"/>
          <w:sz w:val="32"/>
          <w:szCs w:val="32"/>
          <w:lang w:val="en-US" w:eastAsia="zh-CN"/>
        </w:rPr>
        <w:t>视频、授课视频等宣传形式推售“神农山人参茯苓压片糖果”和“人参海参肽固体饮料”的食品，并在微信群宣传“神农山人参茯苓压片糖果”和“人参海参肽固体饮料”可以调理各种慢性病，包括调理骨病、高血压、糖尿病、胃病、妇科疾病、增强免疫力。当事人微信支付交易明细证明，销售新疆同聚德生物科技有限公司产品收入：901036.34元，支出791274.4元，违法所得：109761.94元。</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依据《中华人民共和国行政处罚法》第二十七条、《行政执法机关移送涉嫌犯罪案件的规定》第三条的规定，我局于2023年6月16日将加***销售食品虚假宣传一案移交乌苏市公安局（乌市监涉罪移〔2023〕2号）。</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2025年2月25日，我局收到乌苏市人民检察院《检察意见书》（乌苏市检刑行意〔2025〕42号）、《不起诉决定书》（乌苏市检刑不诉〔2025〕10号）。经乌苏市人民检察院调查认定的事实为：2022年3月，陕西同聚德健康产业发展有限公司（以下简称：同聚德公司）授权被不起诉人加***为该公司在新疆塔城市的独家代理。后加***建立多个微信群，进行线上宣传，销售该公司生产的“人参海参肽”“人参茯苓压片糖果”“必克”“神农1号”“神农2号”等非药物食品类产品。期间，加***在明知上述产品为非药物食品类产品的情况下，违反《中华人民共和国反不正当竞争法》第八条第一款、《中华人民共和国广告法》第二十八条第一款第二项之规定，利用广告夸大宣称其销售的产品可以治疗疾病，违法所得达人民币110801.94元。乌苏市人民检察院于2025年1月6日以《不起诉决定书》（乌苏市检刑不诉〔2025〕10号）对加***宣告不起诉。</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 xml:space="preserve">当事人的行为违反了《中华人民共和国反不正当竞争法》第八条第一款、《中华人民共和国广告法》第四条第一款、第二十八条第一款、第二款第二项的规定。经批准同意，于2025年3月10日立案，并指派孙洁、景道燕对此案进行调查了解，本案于2025年4月1日调查终结。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right="0" w:rightChars="0" w:firstLine="604" w:firstLineChars="200"/>
        <w:jc w:val="both"/>
        <w:textAlignment w:val="baseline"/>
        <w:outlineLvl w:val="9"/>
        <w:rPr>
          <w:rFonts w:hint="eastAsia" w:ascii="仿宋_GB2312" w:hAnsi="仿宋_GB2312" w:eastAsia="仿宋_GB2312" w:cs="仿宋_GB2312"/>
          <w:snapToGrid w:val="0"/>
          <w:color w:val="0000FF"/>
          <w:spacing w:val="1"/>
          <w:kern w:val="0"/>
          <w:sz w:val="32"/>
          <w:szCs w:val="32"/>
          <w:u w:val="none" w:color="auto"/>
          <w:lang w:val="en-US" w:eastAsia="zh-CN"/>
        </w:rPr>
      </w:pPr>
      <w:r>
        <w:rPr>
          <w:rFonts w:hint="eastAsia" w:ascii="仿宋_GB2312" w:hAnsi="仿宋_GB2312" w:eastAsia="仿宋_GB2312" w:cs="仿宋_GB2312"/>
          <w:snapToGrid w:val="0"/>
          <w:color w:val="000000"/>
          <w:spacing w:val="-9"/>
          <w:kern w:val="0"/>
          <w:sz w:val="32"/>
          <w:szCs w:val="32"/>
          <w:lang w:val="en-US" w:eastAsia="zh-CN"/>
        </w:rPr>
        <w:t>经查，当事人于2022年3月开始销售人参海参肽固体饮料和人参茯苓压片糖果，并在线上和线下宣传人参海参肽固体饮料是180道尔顿小分子肽，激活细胞和更新细胞、提高免疫力的功效，人参茯苓压片糖果主要是驱寒、驱湿、增强血液循环、对颈椎病、腰椎间盘突出、肩周炎、骨质增生、关节炎通过排除体内寒湿，让这些病症得到自然改善。经调查确认，神农山人参茯苓压片糖果执行标准：SB/T10347，食品生产许可证编号：SC10641102400306，配料表：山梨糖醇、人参（五年以下人工种植）、茯苓、甘草、薏苡仁、葛根、麦芽糊精、微晶纤维素、硬脂酸镁。委托企业：新疆同聚德生物科技有限公司，受托企业：许昌神飞航天生物科技有限公司，销售价：398元/盒。人参海参肽固体饮料，执行标准：Q/GYTG0033S，配料表：牛骨胶原蛋白肽粉、人参肽粉、海参肽粉、甜味剂（异麦芽酮糖）、食用香精，委托企业：陕西同聚德健康产业发展有限公司，受委托单位：国药肽谷有限公司，食品生产许可证编号：SC13122242665760，受委托单位：吉林肽谷生物工程有限责任公司，食品生产许可证编号：SC13122062126160，销售价：398元/盒。 当事人以159元/盒的价格购进，以239元/盒、279元/盒、398元/盒不等的价格售出，共获利110801.94元。当事人宣传产品方式为线上发朋友圈、发视频、线下讲授，不产生广告费。当事人已构成销售食品虚假宣传行为。</w:t>
      </w:r>
      <w:r>
        <w:rPr>
          <w:rFonts w:hint="eastAsia" w:ascii="仿宋_GB2312" w:hAnsi="仿宋_GB2312" w:eastAsia="仿宋_GB2312" w:cs="仿宋_GB2312"/>
          <w:snapToGrid w:val="0"/>
          <w:color w:val="0000FF"/>
          <w:spacing w:val="1"/>
          <w:kern w:val="0"/>
          <w:sz w:val="32"/>
          <w:szCs w:val="32"/>
          <w:u w:val="none" w:color="auto"/>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 xml:space="preserve">上述事实，主要有以下证据证明：                            </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snapToGrid w:val="0"/>
          <w:color w:val="000000"/>
          <w:spacing w:val="1"/>
          <w:kern w:val="0"/>
          <w:sz w:val="32"/>
          <w:szCs w:val="32"/>
          <w:u w:val="none" w:color="auto"/>
          <w:lang w:val="en-US" w:eastAsia="zh-CN"/>
        </w:rPr>
        <w:t>《营业执照》及</w:t>
      </w:r>
      <w:r>
        <w:rPr>
          <w:rFonts w:hint="eastAsia" w:ascii="仿宋_GB2312" w:hAnsi="仿宋_GB2312" w:eastAsia="仿宋_GB2312" w:cs="仿宋_GB2312"/>
          <w:snapToGrid w:val="0"/>
          <w:color w:val="000000"/>
          <w:spacing w:val="-9"/>
          <w:kern w:val="0"/>
          <w:sz w:val="32"/>
          <w:szCs w:val="32"/>
          <w:lang w:eastAsia="zh-CN"/>
        </w:rPr>
        <w:t>当事人加</w:t>
      </w:r>
      <w:r>
        <w:rPr>
          <w:rFonts w:hint="eastAsia" w:ascii="仿宋_GB2312" w:hAnsi="仿宋_GB2312" w:eastAsia="仿宋_GB2312" w:cs="仿宋_GB2312"/>
          <w:snapToGrid w:val="0"/>
          <w:color w:val="000000"/>
          <w:spacing w:val="-9"/>
          <w:kern w:val="0"/>
          <w:sz w:val="32"/>
          <w:szCs w:val="32"/>
          <w:lang w:val="en-US"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身份证复印件各1份，由当事人提供，证明当事人经营主体资格和经营范围及经营者的身份信息；</w:t>
      </w:r>
      <w:r>
        <w:rPr>
          <w:rFonts w:hint="eastAsia" w:ascii="仿宋_GB2312" w:hAnsi="仿宋_GB2312" w:eastAsia="仿宋_GB2312" w:cs="仿宋_GB2312"/>
          <w:kern w:val="32"/>
          <w:sz w:val="32"/>
          <w:szCs w:val="32"/>
          <w:lang w:val="en-US" w:eastAsia="zh-CN"/>
        </w:rPr>
        <w:t xml:space="preserve">  </w:t>
      </w:r>
    </w:p>
    <w:p>
      <w:pPr>
        <w:keepNext w:val="0"/>
        <w:keepLines w:val="0"/>
        <w:pageBreakBefore w:val="0"/>
        <w:widowControl w:val="0"/>
        <w:numPr>
          <w:ilvl w:val="0"/>
          <w:numId w:val="0"/>
        </w:numPr>
        <w:wordWrap/>
        <w:overflowPunct/>
        <w:topLinePunct w:val="0"/>
        <w:bidi w:val="0"/>
        <w:adjustRightInd/>
        <w:snapToGrid/>
        <w:spacing w:line="560" w:lineRule="exact"/>
        <w:ind w:left="0" w:right="0" w:firstLine="640" w:firstLineChars="200"/>
        <w:jc w:val="both"/>
        <w:textAlignment w:val="auto"/>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val="0"/>
          <w:bCs w:val="0"/>
          <w:kern w:val="1"/>
          <w:sz w:val="32"/>
          <w:szCs w:val="32"/>
          <w:lang w:val="en-US" w:eastAsia="zh-CN"/>
        </w:rPr>
        <w:t>2、</w:t>
      </w:r>
      <w:r>
        <w:rPr>
          <w:rFonts w:hint="eastAsia" w:ascii="仿宋_GB2312" w:hAnsi="仿宋_GB2312" w:eastAsia="仿宋_GB2312" w:cs="仿宋_GB2312"/>
          <w:b w:val="0"/>
          <w:bCs w:val="0"/>
          <w:kern w:val="1"/>
          <w:sz w:val="32"/>
          <w:szCs w:val="32"/>
          <w:lang w:eastAsia="zh-CN"/>
        </w:rPr>
        <w:t>询问笔录</w:t>
      </w:r>
      <w:r>
        <w:rPr>
          <w:rFonts w:hint="eastAsia" w:ascii="仿宋_GB2312" w:hAnsi="仿宋_GB2312" w:eastAsia="仿宋_GB2312" w:cs="仿宋_GB2312"/>
          <w:b w:val="0"/>
          <w:bCs w:val="0"/>
          <w:kern w:val="1"/>
          <w:sz w:val="32"/>
          <w:szCs w:val="32"/>
          <w:lang w:val="en-US" w:eastAsia="zh-CN"/>
        </w:rPr>
        <w:t>1份</w:t>
      </w:r>
      <w:r>
        <w:rPr>
          <w:rFonts w:hint="eastAsia" w:ascii="仿宋_GB2312" w:hAnsi="仿宋_GB2312" w:eastAsia="仿宋_GB2312" w:cs="仿宋_GB2312"/>
          <w:b w:val="0"/>
          <w:bCs w:val="0"/>
          <w:kern w:val="1"/>
          <w:sz w:val="32"/>
          <w:szCs w:val="32"/>
          <w:lang w:eastAsia="zh-CN"/>
        </w:rPr>
        <w:t>，证明当事人</w:t>
      </w:r>
      <w:r>
        <w:rPr>
          <w:rFonts w:hint="eastAsia" w:ascii="仿宋_GB2312" w:hAnsi="仿宋_GB2312" w:eastAsia="仿宋_GB2312" w:cs="仿宋_GB2312"/>
          <w:spacing w:val="-1"/>
          <w:sz w:val="32"/>
          <w:szCs w:val="32"/>
          <w:lang w:eastAsia="zh-CN"/>
        </w:rPr>
        <w:t>销售食品虚假宣传的事实及购进、销售涉案食品的时间、金额</w:t>
      </w:r>
      <w:r>
        <w:rPr>
          <w:rFonts w:hint="eastAsia" w:ascii="仿宋_GB2312" w:hAnsi="仿宋_GB2312" w:eastAsia="仿宋_GB2312" w:cs="仿宋_GB2312"/>
          <w:b w:val="0"/>
          <w:bCs w:val="0"/>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b w:val="0"/>
          <w:bCs w:val="0"/>
          <w:kern w:val="1"/>
          <w:sz w:val="32"/>
          <w:szCs w:val="32"/>
          <w:lang w:val="en-US" w:eastAsia="zh-CN"/>
        </w:rPr>
        <w:t>3、</w:t>
      </w:r>
      <w:r>
        <w:rPr>
          <w:rFonts w:hint="eastAsia" w:ascii="仿宋_GB2312" w:hAnsi="仿宋_GB2312" w:eastAsia="仿宋_GB2312" w:cs="仿宋_GB2312"/>
          <w:snapToGrid w:val="0"/>
          <w:color w:val="000000"/>
          <w:spacing w:val="1"/>
          <w:kern w:val="0"/>
          <w:sz w:val="32"/>
          <w:szCs w:val="32"/>
          <w:u w:val="none" w:color="auto"/>
          <w:lang w:val="en-US" w:eastAsia="zh-CN"/>
        </w:rPr>
        <w:t>《乌苏市</w:t>
      </w:r>
      <w:r>
        <w:rPr>
          <w:rFonts w:hint="eastAsia" w:ascii="仿宋_GB2312" w:hAnsi="仿宋_GB2312" w:eastAsia="仿宋_GB2312" w:cs="仿宋_GB2312"/>
          <w:snapToGrid w:val="0"/>
          <w:color w:val="000000"/>
          <w:spacing w:val="1"/>
          <w:kern w:val="0"/>
          <w:sz w:val="32"/>
          <w:szCs w:val="32"/>
          <w:highlight w:val="none"/>
          <w:u w:val="none" w:color="auto"/>
          <w:lang w:val="en-US" w:eastAsia="zh-CN"/>
        </w:rPr>
        <w:t>人民检察院检查意见书</w:t>
      </w:r>
      <w:r>
        <w:rPr>
          <w:rFonts w:hint="eastAsia" w:ascii="仿宋_GB2312" w:hAnsi="仿宋_GB2312" w:eastAsia="仿宋_GB2312" w:cs="仿宋_GB2312"/>
          <w:snapToGrid w:val="0"/>
          <w:color w:val="000000"/>
          <w:spacing w:val="1"/>
          <w:kern w:val="0"/>
          <w:sz w:val="32"/>
          <w:szCs w:val="32"/>
          <w:u w:val="none" w:color="auto"/>
          <w:lang w:val="en-US" w:eastAsia="zh-CN"/>
        </w:rPr>
        <w:t>》《不起诉决定书》及相关案件材料各1份（含1。加***微信支付交易明细；2.新疆同聚德生物科技有限公司产品宣传资料；3.加***微信订单截图；4.案件相关证人询问笔录、询问笔录翻译及手机微信截图；5.加***询问笔录），证明当事人</w:t>
      </w:r>
      <w:r>
        <w:rPr>
          <w:rFonts w:hint="eastAsia" w:ascii="仿宋_GB2312" w:hAnsi="仿宋_GB2312" w:eastAsia="仿宋_GB2312" w:cs="仿宋_GB2312"/>
          <w:spacing w:val="-1"/>
          <w:sz w:val="32"/>
          <w:szCs w:val="32"/>
          <w:lang w:eastAsia="zh-CN"/>
        </w:rPr>
        <w:t>销售食品虚假宣传</w:t>
      </w:r>
      <w:r>
        <w:rPr>
          <w:rFonts w:hint="eastAsia" w:ascii="仿宋_GB2312" w:hAnsi="仿宋_GB2312" w:eastAsia="仿宋_GB2312" w:cs="仿宋_GB2312"/>
          <w:snapToGrid w:val="0"/>
          <w:color w:val="000000"/>
          <w:spacing w:val="1"/>
          <w:kern w:val="0"/>
          <w:sz w:val="32"/>
          <w:szCs w:val="32"/>
          <w:u w:val="none" w:color="auto"/>
          <w:lang w:val="en-US" w:eastAsia="zh-CN"/>
        </w:rPr>
        <w:t>已查明的事实。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kern w:val="0"/>
          <w:sz w:val="32"/>
          <w:szCs w:val="32"/>
          <w:lang w:eastAsia="zh-CN"/>
        </w:rPr>
        <w:t>我</w:t>
      </w:r>
      <w:r>
        <w:rPr>
          <w:rFonts w:hint="eastAsia" w:ascii="仿宋_GB2312" w:hAnsi="仿宋_GB2312" w:eastAsia="仿宋_GB2312" w:cs="仿宋_GB2312"/>
          <w:snapToGrid w:val="0"/>
          <w:color w:val="000000"/>
          <w:kern w:val="0"/>
          <w:sz w:val="32"/>
          <w:szCs w:val="32"/>
        </w:rPr>
        <w:t>局</w:t>
      </w:r>
      <w:r>
        <w:rPr>
          <w:rFonts w:hint="eastAsia" w:ascii="仿宋_GB2312" w:hAnsi="仿宋_GB2312" w:eastAsia="仿宋_GB2312" w:cs="仿宋_GB2312"/>
          <w:snapToGrid w:val="0"/>
          <w:color w:val="000000"/>
          <w:kern w:val="0"/>
          <w:sz w:val="32"/>
          <w:szCs w:val="32"/>
          <w:lang w:val="en-US" w:eastAsia="zh-CN"/>
        </w:rPr>
        <w:t>于2025年5月16日</w:t>
      </w:r>
      <w:r>
        <w:rPr>
          <w:rFonts w:hint="eastAsia" w:ascii="仿宋_GB2312" w:hAnsi="仿宋_GB2312" w:eastAsia="仿宋_GB2312" w:cs="仿宋_GB2312"/>
          <w:snapToGrid w:val="0"/>
          <w:color w:val="000000"/>
          <w:kern w:val="0"/>
          <w:sz w:val="32"/>
          <w:szCs w:val="32"/>
        </w:rPr>
        <w:t>依法</w:t>
      </w:r>
      <w:r>
        <w:rPr>
          <w:rFonts w:hint="eastAsia" w:ascii="仿宋_GB2312" w:hAnsi="仿宋_GB2312" w:eastAsia="仿宋_GB2312" w:cs="仿宋_GB2312"/>
          <w:snapToGrid w:val="0"/>
          <w:color w:val="000000"/>
          <w:kern w:val="0"/>
          <w:sz w:val="32"/>
          <w:szCs w:val="32"/>
          <w:lang w:eastAsia="zh-CN"/>
        </w:rPr>
        <w:t>向当事人送</w:t>
      </w:r>
      <w:r>
        <w:rPr>
          <w:rFonts w:hint="eastAsia" w:ascii="仿宋_GB2312" w:hAnsi="仿宋_GB2312" w:eastAsia="仿宋_GB2312" w:cs="仿宋_GB2312"/>
          <w:snapToGrid w:val="0"/>
          <w:color w:val="000000"/>
          <w:kern w:val="0"/>
          <w:sz w:val="32"/>
          <w:szCs w:val="32"/>
        </w:rPr>
        <w:t>达了《行政处罚告知书》</w:t>
      </w:r>
      <w:r>
        <w:rPr>
          <w:rFonts w:hint="eastAsia" w:ascii="仿宋_GB2312" w:hAnsi="仿宋_GB2312" w:eastAsia="仿宋_GB2312" w:cs="仿宋_GB2312"/>
          <w:snapToGrid w:val="0"/>
          <w:color w:val="000000"/>
          <w:kern w:val="0"/>
          <w:sz w:val="32"/>
          <w:szCs w:val="32"/>
          <w:lang w:eastAsia="zh-CN"/>
        </w:rPr>
        <w:t>（乌市监罚告〔202</w:t>
      </w:r>
      <w:r>
        <w:rPr>
          <w:rFonts w:hint="eastAsia" w:ascii="仿宋_GB2312" w:hAnsi="仿宋_GB2312" w:eastAsia="仿宋_GB2312" w:cs="仿宋_GB2312"/>
          <w:snapToGrid w:val="0"/>
          <w:color w:val="000000"/>
          <w:kern w:val="0"/>
          <w:sz w:val="32"/>
          <w:szCs w:val="32"/>
          <w:lang w:val="en-US" w:eastAsia="zh-CN"/>
        </w:rPr>
        <w:t>5</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81</w:t>
      </w:r>
      <w:r>
        <w:rPr>
          <w:rFonts w:hint="eastAsia" w:ascii="仿宋_GB2312" w:hAnsi="仿宋_GB2312" w:eastAsia="仿宋_GB2312" w:cs="仿宋_GB2312"/>
          <w:snapToGrid w:val="0"/>
          <w:color w:val="000000"/>
          <w:kern w:val="0"/>
          <w:sz w:val="32"/>
          <w:szCs w:val="32"/>
          <w:lang w:eastAsia="zh-CN"/>
        </w:rPr>
        <w:t>号）</w:t>
      </w:r>
      <w:r>
        <w:rPr>
          <w:rFonts w:hint="eastAsia" w:ascii="仿宋_GB2312" w:hAnsi="仿宋_GB2312" w:eastAsia="仿宋_GB2312" w:cs="仿宋_GB2312"/>
          <w:snapToGrid w:val="0"/>
          <w:color w:val="000000"/>
          <w:kern w:val="0"/>
          <w:sz w:val="32"/>
          <w:szCs w:val="32"/>
        </w:rPr>
        <w:t>，告知</w:t>
      </w:r>
      <w:r>
        <w:rPr>
          <w:rFonts w:hint="eastAsia" w:ascii="仿宋_GB2312" w:hAnsi="仿宋_GB2312" w:eastAsia="仿宋_GB2312" w:cs="仿宋_GB2312"/>
          <w:snapToGrid w:val="0"/>
          <w:color w:val="000000"/>
          <w:kern w:val="0"/>
          <w:sz w:val="32"/>
          <w:szCs w:val="32"/>
          <w:lang w:eastAsia="zh-CN"/>
        </w:rPr>
        <w:t>了当事人依法</w:t>
      </w:r>
      <w:r>
        <w:rPr>
          <w:rFonts w:hint="eastAsia" w:ascii="仿宋_GB2312" w:hAnsi="仿宋_GB2312" w:eastAsia="仿宋_GB2312" w:cs="仿宋_GB2312"/>
          <w:snapToGrid w:val="0"/>
          <w:color w:val="000000"/>
          <w:kern w:val="0"/>
          <w:sz w:val="32"/>
          <w:szCs w:val="32"/>
        </w:rPr>
        <w:t>享有陈述、申辩的权利</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snapToGrid w:val="0"/>
          <w:color w:val="000000"/>
          <w:kern w:val="0"/>
          <w:sz w:val="32"/>
          <w:szCs w:val="32"/>
          <w:lang w:val="en-US" w:eastAsia="zh-CN"/>
        </w:rPr>
        <w:t>在</w:t>
      </w:r>
      <w:r>
        <w:rPr>
          <w:rFonts w:hint="eastAsia" w:ascii="仿宋_GB2312" w:hAnsi="仿宋_GB2312" w:eastAsia="仿宋_GB2312" w:cs="仿宋_GB2312"/>
          <w:snapToGrid w:val="0"/>
          <w:color w:val="000000"/>
          <w:kern w:val="0"/>
          <w:sz w:val="32"/>
          <w:szCs w:val="32"/>
          <w:lang w:eastAsia="zh-CN"/>
        </w:rPr>
        <w:t>法定</w:t>
      </w:r>
      <w:r>
        <w:rPr>
          <w:rFonts w:hint="eastAsia" w:ascii="仿宋_GB2312" w:hAnsi="仿宋_GB2312" w:eastAsia="仿宋_GB2312" w:cs="仿宋_GB2312"/>
          <w:snapToGrid w:val="0"/>
          <w:color w:val="000000"/>
          <w:kern w:val="0"/>
          <w:sz w:val="32"/>
          <w:szCs w:val="32"/>
          <w:lang w:val="en-US" w:eastAsia="zh-CN"/>
        </w:rPr>
        <w:t>期限内</w:t>
      </w:r>
      <w:r>
        <w:rPr>
          <w:rFonts w:hint="eastAsia" w:ascii="仿宋_GB2312" w:hAnsi="仿宋_GB2312" w:eastAsia="仿宋_GB2312" w:cs="仿宋_GB2312"/>
          <w:snapToGrid w:val="0"/>
          <w:color w:val="000000"/>
          <w:kern w:val="0"/>
          <w:sz w:val="32"/>
          <w:szCs w:val="32"/>
        </w:rPr>
        <w:t>未</w:t>
      </w:r>
      <w:r>
        <w:rPr>
          <w:rFonts w:hint="eastAsia" w:ascii="仿宋_GB2312" w:hAnsi="仿宋_GB2312" w:eastAsia="仿宋_GB2312" w:cs="仿宋_GB2312"/>
          <w:snapToGrid w:val="0"/>
          <w:color w:val="000000"/>
          <w:kern w:val="0"/>
          <w:sz w:val="32"/>
          <w:szCs w:val="32"/>
          <w:lang w:val="en-US" w:eastAsia="zh-CN"/>
        </w:rPr>
        <w:t>提出</w:t>
      </w:r>
      <w:r>
        <w:rPr>
          <w:rFonts w:hint="eastAsia" w:ascii="仿宋_GB2312" w:hAnsi="仿宋_GB2312" w:eastAsia="仿宋_GB2312" w:cs="仿宋_GB2312"/>
          <w:snapToGrid w:val="0"/>
          <w:color w:val="000000"/>
          <w:kern w:val="0"/>
          <w:sz w:val="32"/>
          <w:szCs w:val="32"/>
        </w:rPr>
        <w:t>陈述</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申辩</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lang w:val="en-US" w:eastAsia="zh-CN"/>
        </w:rPr>
        <w:t>视为放弃此权利</w:t>
      </w:r>
      <w:r>
        <w:rPr>
          <w:rFonts w:hint="eastAsia" w:ascii="仿宋_GB2312" w:hAnsi="仿宋_GB2312" w:eastAsia="仿宋_GB2312" w:cs="仿宋_GB2312"/>
          <w:snapToGrid w:val="0"/>
          <w:color w:val="000000"/>
          <w:kern w:val="0"/>
          <w:sz w:val="32"/>
          <w:szCs w:val="32"/>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当事人的行为，违反了《中华人民共和国反不正当竞争法》第八条第一款：“经营者不得对其商品的性能、功能、质量、销售状态、用户评价、曾获荣誉等虚假或者引人误解的商业宣传，欺骗、误导消费者。”和《中华人民共和国广告法》第四条第一款“广告不得含有虚假或者引人误解的内容，不得欺骗、误导消费者。”，第二十八条第一款“广告以虚假或者引人误解的内容欺骗、误导消费者的，构成虚假广告。”第二款第二项“广告有下列情形之一的。为虚假广告：（二）商品的性能、功能、产地、用途、质量、规格、成分、价格、生产者、有效期限、销售状况、曾获荣誉等信息，或者服务内容、提供者、形式、质量、价格、销售状况、曾获荣誉等信息，以及与商品或者服务有关的允诺等信息与实际情况不符，对购买行为有实质性影响的；”的规定，属违法行为。</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000000"/>
          <w:spacing w:val="-9"/>
          <w:kern w:val="0"/>
          <w:sz w:val="32"/>
          <w:szCs w:val="32"/>
          <w:lang w:val="en-US" w:eastAsia="zh-CN"/>
        </w:rPr>
      </w:pPr>
      <w:r>
        <w:rPr>
          <w:rFonts w:hint="eastAsia" w:ascii="仿宋_GB2312" w:hAnsi="仿宋_GB2312" w:eastAsia="仿宋_GB2312" w:cs="仿宋_GB2312"/>
          <w:snapToGrid w:val="0"/>
          <w:color w:val="000000"/>
          <w:spacing w:val="-9"/>
          <w:kern w:val="0"/>
          <w:sz w:val="32"/>
          <w:szCs w:val="32"/>
          <w:lang w:val="en-US" w:eastAsia="zh-CN"/>
        </w:rPr>
        <w:t xml:space="preserve">鉴于当事人在本案办理过程中态度端正，能够积极配合办案人员调查，如实陈述违法事实，且当事人相关涉案钱款均已退缴，认错态度诚恳。当事人的上述情况符合《新疆维吾尔自治区 新疆生产建设兵团市场监督管理行政处罚裁量权适用规定》第十七条第二项“有下列情形之一的，可以依法从轻或减轻行政处罚：（二）积极配合市场监督管理部门调查，如实陈述违法事实并主动提供证据材料的；”的规定，综合考虑个案情况、当事人主客观情况等相关因素，坚持处罚与教育相结合的原则，决定给予当事人减轻行政处罚。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0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9"/>
          <w:kern w:val="0"/>
          <w:sz w:val="32"/>
          <w:szCs w:val="32"/>
          <w:lang w:val="en-US" w:eastAsia="zh-CN"/>
        </w:rPr>
        <w:t>依据《中华人民共和国反不正当竞争法》第二十条第二款“经营者违反本法第八条规定，属于发布虚假广告的，依照《中华人民共和国广告法》的规定处罚。”和《中华人民共和国广告法》第五十五条第一款“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的规定，</w:t>
      </w:r>
      <w:r>
        <w:rPr>
          <w:rFonts w:hint="eastAsia" w:ascii="仿宋_GB2312" w:hAnsi="仿宋_GB2312" w:eastAsia="仿宋_GB2312" w:cs="仿宋_GB2312"/>
          <w:snapToGrid w:val="0"/>
          <w:color w:val="000000"/>
          <w:spacing w:val="1"/>
          <w:kern w:val="0"/>
          <w:sz w:val="32"/>
          <w:szCs w:val="32"/>
          <w:u w:val="none" w:color="auto"/>
          <w:lang w:val="en-US" w:eastAsia="zh-CN"/>
        </w:rPr>
        <w:t xml:space="preserve">责令当事人改正违法行为，决定对当事人处罚如下：                        </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pacing w:val="1"/>
          <w:kern w:val="0"/>
          <w:sz w:val="32"/>
          <w:szCs w:val="32"/>
          <w:u w:val="none" w:color="auto"/>
          <w:lang w:val="en-US" w:eastAsia="zh-CN"/>
        </w:rPr>
        <w:t xml:space="preserve">处2000元罚款。      </w:t>
      </w:r>
      <w:r>
        <w:rPr>
          <w:rFonts w:hint="eastAsia" w:ascii="仿宋_GB2312" w:hAnsi="仿宋_GB2312" w:eastAsia="仿宋_GB2312" w:cs="仿宋_GB2312"/>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r>
        <w:rPr>
          <w:rFonts w:hint="eastAsia" w:ascii="仿宋_GB2312" w:hAnsi="仿宋_GB2312" w:eastAsia="仿宋_GB2312" w:cs="仿宋_GB2312"/>
          <w:snapToGrid w:val="0"/>
          <w:color w:val="000000"/>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w:t>
      </w:r>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snapToGrid w:val="0"/>
          <w:color w:val="000000"/>
          <w:kern w:val="0"/>
          <w:sz w:val="32"/>
          <w:szCs w:val="32"/>
        </w:rPr>
        <w:t>申请复议；也可以在六个月内直接向乌苏市人民法院</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napToGrid w:val="0"/>
          <w:color w:val="000000"/>
          <w:kern w:val="0"/>
          <w:sz w:val="32"/>
          <w:szCs w:val="32"/>
        </w:rPr>
        <w:t>提起行政诉讼。</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当事人对行政处罚决定不服申请行政复议或者提起行政诉讼的，行政处罚不停止执行。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spacing w:val="-4"/>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 xml:space="preserve">                       </w:t>
      </w:r>
      <w:r>
        <w:rPr>
          <w:rFonts w:hint="eastAsia" w:ascii="仿宋_GB2312" w:hAnsi="仿宋_GB2312" w:eastAsia="仿宋_GB2312" w:cs="仿宋_GB2312"/>
          <w:snapToGrid w:val="0"/>
          <w:color w:val="000000"/>
          <w:kern w:val="0"/>
          <w:sz w:val="32"/>
          <w:szCs w:val="32"/>
          <w:lang w:eastAsia="zh-CN"/>
        </w:rPr>
        <w:t>乌苏市</w:t>
      </w:r>
      <w:r>
        <w:rPr>
          <w:rFonts w:hint="eastAsia" w:ascii="仿宋_GB2312" w:hAnsi="仿宋_GB2312" w:eastAsia="仿宋_GB2312" w:cs="仿宋_GB2312"/>
          <w:snapToGrid w:val="0"/>
          <w:color w:val="000000"/>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 xml:space="preserve">                           2025年5月26日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center"/>
        <w:rPr>
          <w:rFonts w:hint="eastAsia" w:ascii="仿宋_GB2312" w:hAnsi="仿宋_GB2312" w:eastAsia="仿宋_GB2312" w:cs="仿宋_GB2312"/>
          <w:snapToGrid w:val="0"/>
          <w:color w:val="000000"/>
          <w:spacing w:val="-10"/>
          <w:kern w:val="0"/>
          <w:sz w:val="32"/>
          <w:szCs w:val="32"/>
        </w:rPr>
      </w:pPr>
      <w:r>
        <w:rPr>
          <w:rFonts w:hint="eastAsia" w:ascii="仿宋_GB2312" w:hAnsi="仿宋_GB2312" w:eastAsia="仿宋_GB2312" w:cs="仿宋_GB2312"/>
          <w:snapToGrid w:val="0"/>
          <w:color w:val="000000"/>
          <w:spacing w:val="-10"/>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center"/>
        <w:rPr>
          <w:rFonts w:hint="eastAsia" w:ascii="仿宋_GB2312" w:hAnsi="仿宋_GB2312" w:eastAsia="仿宋_GB2312" w:cs="仿宋_GB2312"/>
          <w:sz w:val="32"/>
          <w:szCs w:val="32"/>
          <w:u w:val="none" w:color="auto"/>
        </w:rPr>
      </w:pPr>
      <w:r>
        <w:rPr>
          <w:rFonts w:hint="eastAsia" w:ascii="仿宋_GB2312" w:hAnsi="仿宋_GB2312" w:eastAsia="仿宋_GB2312" w:cs="仿宋_GB2312"/>
          <w:snapToGrid w:val="0"/>
          <w:color w:val="000000"/>
          <w:kern w:val="0"/>
          <w:sz w:val="32"/>
          <w:szCs w:val="32"/>
          <w:lang w:val="en-US" w:eastAsia="zh-CN" w:bidi="ar-SA"/>
        </w:rPr>
        <w:drawing>
          <wp:inline distT="0" distB="0" distL="114300" distR="114300">
            <wp:extent cx="5550535" cy="15875"/>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a:blip>
                    <a:stretch>
                      <a:fillRect/>
                    </a:stretch>
                  </pic:blipFill>
                  <pic:spPr>
                    <a:xfrm>
                      <a:off x="0" y="0"/>
                      <a:ext cx="5550535" cy="15875"/>
                    </a:xfrm>
                    <a:prstGeom prst="rect">
                      <a:avLst/>
                    </a:prstGeom>
                    <a:noFill/>
                    <a:ln>
                      <a:noFill/>
                    </a:ln>
                  </pic:spPr>
                </pic:pic>
              </a:graphicData>
            </a:graphic>
          </wp:inline>
        </w:drawing>
      </w:r>
      <w:r>
        <w:rPr>
          <w:rFonts w:hint="eastAsia" w:ascii="仿宋_GB2312" w:hAnsi="仿宋_GB2312" w:eastAsia="仿宋_GB2312" w:cs="仿宋_GB2312"/>
          <w:snapToGrid w:val="0"/>
          <w:color w:val="000000"/>
          <w:spacing w:val="-10"/>
          <w:kern w:val="0"/>
          <w:sz w:val="32"/>
          <w:szCs w:val="32"/>
        </w:rPr>
        <w:t>本文书一</w:t>
      </w:r>
      <w:r>
        <w:rPr>
          <w:rFonts w:hint="eastAsia" w:ascii="仿宋_GB2312" w:hAnsi="仿宋_GB2312" w:eastAsia="仿宋_GB2312" w:cs="仿宋_GB2312"/>
          <w:snapToGrid w:val="0"/>
          <w:color w:val="000000"/>
          <w:spacing w:val="-10"/>
          <w:kern w:val="0"/>
          <w:sz w:val="32"/>
          <w:szCs w:val="32"/>
          <w:u w:val="none" w:color="auto"/>
        </w:rPr>
        <w:t>式</w:t>
      </w:r>
      <w:r>
        <w:rPr>
          <w:rFonts w:hint="eastAsia" w:ascii="仿宋_GB2312" w:hAnsi="仿宋_GB2312" w:eastAsia="仿宋_GB2312" w:cs="仿宋_GB2312"/>
          <w:snapToGrid w:val="0"/>
          <w:color w:val="000000"/>
          <w:spacing w:val="6"/>
          <w:kern w:val="0"/>
          <w:sz w:val="32"/>
          <w:szCs w:val="32"/>
          <w:u w:val="none" w:color="auto"/>
          <w:lang w:eastAsia="zh-CN"/>
        </w:rPr>
        <w:t>四</w:t>
      </w:r>
      <w:r>
        <w:rPr>
          <w:rFonts w:hint="eastAsia" w:ascii="仿宋_GB2312" w:hAnsi="仿宋_GB2312" w:eastAsia="仿宋_GB2312" w:cs="仿宋_GB2312"/>
          <w:snapToGrid w:val="0"/>
          <w:color w:val="000000"/>
          <w:spacing w:val="-10"/>
          <w:kern w:val="0"/>
          <w:sz w:val="32"/>
          <w:szCs w:val="32"/>
          <w:u w:val="none" w:color="auto"/>
        </w:rPr>
        <w:t>份，</w:t>
      </w:r>
      <w:r>
        <w:rPr>
          <w:rFonts w:hint="eastAsia" w:ascii="仿宋_GB2312" w:hAnsi="仿宋_GB2312" w:eastAsia="仿宋_GB2312" w:cs="仿宋_GB2312"/>
          <w:snapToGrid w:val="0"/>
          <w:color w:val="000000"/>
          <w:spacing w:val="20"/>
          <w:kern w:val="0"/>
          <w:sz w:val="32"/>
          <w:szCs w:val="32"/>
          <w:u w:val="none" w:color="auto"/>
          <w:lang w:eastAsia="zh-CN"/>
        </w:rPr>
        <w:t>一</w:t>
      </w:r>
      <w:r>
        <w:rPr>
          <w:rFonts w:hint="eastAsia" w:ascii="仿宋_GB2312" w:hAnsi="仿宋_GB2312" w:eastAsia="仿宋_GB2312" w:cs="仿宋_GB2312"/>
          <w:snapToGrid w:val="0"/>
          <w:color w:val="000000"/>
          <w:spacing w:val="-10"/>
          <w:kern w:val="0"/>
          <w:sz w:val="32"/>
          <w:szCs w:val="32"/>
          <w:u w:val="none" w:color="auto"/>
        </w:rPr>
        <w:t>份送达，</w:t>
      </w:r>
      <w:r>
        <w:rPr>
          <w:rFonts w:hint="eastAsia" w:ascii="仿宋_GB2312" w:hAnsi="仿宋_GB2312" w:eastAsia="仿宋_GB2312" w:cs="仿宋_GB2312"/>
          <w:snapToGrid w:val="0"/>
          <w:color w:val="000000"/>
          <w:spacing w:val="-10"/>
          <w:kern w:val="0"/>
          <w:sz w:val="32"/>
          <w:szCs w:val="32"/>
          <w:u w:val="none" w:color="auto"/>
          <w:lang w:eastAsia="zh-CN"/>
        </w:rPr>
        <w:t>三</w:t>
      </w:r>
      <w:r>
        <w:rPr>
          <w:rFonts w:hint="eastAsia" w:ascii="仿宋_GB2312" w:hAnsi="仿宋_GB2312" w:eastAsia="仿宋_GB2312" w:cs="仿宋_GB2312"/>
          <w:snapToGrid w:val="0"/>
          <w:color w:val="000000"/>
          <w:spacing w:val="-10"/>
          <w:kern w:val="0"/>
          <w:sz w:val="32"/>
          <w:szCs w:val="32"/>
          <w:u w:val="none" w:color="auto"/>
        </w:rPr>
        <w:t>份归档。</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035439F0"/>
    <w:rsid w:val="00233B32"/>
    <w:rsid w:val="00B60984"/>
    <w:rsid w:val="010F4186"/>
    <w:rsid w:val="01342A78"/>
    <w:rsid w:val="0181526B"/>
    <w:rsid w:val="01933235"/>
    <w:rsid w:val="02476B12"/>
    <w:rsid w:val="02BE639A"/>
    <w:rsid w:val="0310083B"/>
    <w:rsid w:val="035439F0"/>
    <w:rsid w:val="043F044A"/>
    <w:rsid w:val="04545A39"/>
    <w:rsid w:val="045A3C67"/>
    <w:rsid w:val="04BA298E"/>
    <w:rsid w:val="04C80C5C"/>
    <w:rsid w:val="04E14EAA"/>
    <w:rsid w:val="05575A53"/>
    <w:rsid w:val="057834B4"/>
    <w:rsid w:val="05934E1C"/>
    <w:rsid w:val="05C6393A"/>
    <w:rsid w:val="06EC4209"/>
    <w:rsid w:val="071362BC"/>
    <w:rsid w:val="07902D26"/>
    <w:rsid w:val="07A71C00"/>
    <w:rsid w:val="084107A4"/>
    <w:rsid w:val="087D2605"/>
    <w:rsid w:val="08D5207A"/>
    <w:rsid w:val="09793DBA"/>
    <w:rsid w:val="0A0229A2"/>
    <w:rsid w:val="0A200447"/>
    <w:rsid w:val="0B1266AC"/>
    <w:rsid w:val="0B4B2304"/>
    <w:rsid w:val="0C813A23"/>
    <w:rsid w:val="0C8E13E2"/>
    <w:rsid w:val="0D250C0F"/>
    <w:rsid w:val="0D366907"/>
    <w:rsid w:val="0D383ECE"/>
    <w:rsid w:val="0D4F4DCF"/>
    <w:rsid w:val="0DF5588D"/>
    <w:rsid w:val="0E305253"/>
    <w:rsid w:val="0E4A3962"/>
    <w:rsid w:val="0FC5701F"/>
    <w:rsid w:val="0FDA5E36"/>
    <w:rsid w:val="10C728E2"/>
    <w:rsid w:val="10F94D13"/>
    <w:rsid w:val="11025D40"/>
    <w:rsid w:val="11387045"/>
    <w:rsid w:val="1175072F"/>
    <w:rsid w:val="1202638D"/>
    <w:rsid w:val="12052500"/>
    <w:rsid w:val="128B3B8D"/>
    <w:rsid w:val="12B54051"/>
    <w:rsid w:val="13580579"/>
    <w:rsid w:val="148D5001"/>
    <w:rsid w:val="15FC2D30"/>
    <w:rsid w:val="163D0603"/>
    <w:rsid w:val="16DB46E7"/>
    <w:rsid w:val="18B3077F"/>
    <w:rsid w:val="19796B52"/>
    <w:rsid w:val="1A383A3E"/>
    <w:rsid w:val="1AEC415E"/>
    <w:rsid w:val="1AF369DF"/>
    <w:rsid w:val="1B5517A4"/>
    <w:rsid w:val="1C9A06CB"/>
    <w:rsid w:val="1CA000C1"/>
    <w:rsid w:val="1D21018F"/>
    <w:rsid w:val="1D214EDE"/>
    <w:rsid w:val="1D407D37"/>
    <w:rsid w:val="1D983D4B"/>
    <w:rsid w:val="1DBE767B"/>
    <w:rsid w:val="1DD6621F"/>
    <w:rsid w:val="1E8526D7"/>
    <w:rsid w:val="1F393F68"/>
    <w:rsid w:val="1F4075F6"/>
    <w:rsid w:val="1F5D6901"/>
    <w:rsid w:val="1FB54450"/>
    <w:rsid w:val="200C4174"/>
    <w:rsid w:val="20D946DF"/>
    <w:rsid w:val="22E931C6"/>
    <w:rsid w:val="236C2C17"/>
    <w:rsid w:val="247840C7"/>
    <w:rsid w:val="2581222D"/>
    <w:rsid w:val="25824420"/>
    <w:rsid w:val="258A4521"/>
    <w:rsid w:val="26F326B7"/>
    <w:rsid w:val="27415867"/>
    <w:rsid w:val="27531316"/>
    <w:rsid w:val="27A01185"/>
    <w:rsid w:val="284537D7"/>
    <w:rsid w:val="28EB3A45"/>
    <w:rsid w:val="2AF2317E"/>
    <w:rsid w:val="2BAA04D5"/>
    <w:rsid w:val="2C3E00E8"/>
    <w:rsid w:val="2EC3346F"/>
    <w:rsid w:val="2F960D08"/>
    <w:rsid w:val="302C7D7D"/>
    <w:rsid w:val="304506F8"/>
    <w:rsid w:val="309D356F"/>
    <w:rsid w:val="30CC1E12"/>
    <w:rsid w:val="31377344"/>
    <w:rsid w:val="31382B8F"/>
    <w:rsid w:val="3231446D"/>
    <w:rsid w:val="32667723"/>
    <w:rsid w:val="32C355E3"/>
    <w:rsid w:val="335E2999"/>
    <w:rsid w:val="33777226"/>
    <w:rsid w:val="33AA474B"/>
    <w:rsid w:val="34E70019"/>
    <w:rsid w:val="35F34DAB"/>
    <w:rsid w:val="37014505"/>
    <w:rsid w:val="37540268"/>
    <w:rsid w:val="38836B21"/>
    <w:rsid w:val="3BB8041A"/>
    <w:rsid w:val="3BD80222"/>
    <w:rsid w:val="3C7F4B9D"/>
    <w:rsid w:val="3CBD2D1F"/>
    <w:rsid w:val="3D440158"/>
    <w:rsid w:val="3D553A72"/>
    <w:rsid w:val="3DAD3342"/>
    <w:rsid w:val="3DB03F8C"/>
    <w:rsid w:val="3EC43742"/>
    <w:rsid w:val="3ED22F0A"/>
    <w:rsid w:val="3FA83DB9"/>
    <w:rsid w:val="3FC735CB"/>
    <w:rsid w:val="40202C2C"/>
    <w:rsid w:val="40F16FBA"/>
    <w:rsid w:val="41727C0E"/>
    <w:rsid w:val="42204B89"/>
    <w:rsid w:val="422519D2"/>
    <w:rsid w:val="43604830"/>
    <w:rsid w:val="43806F8F"/>
    <w:rsid w:val="43D70D2D"/>
    <w:rsid w:val="43E31BDD"/>
    <w:rsid w:val="448D3E7C"/>
    <w:rsid w:val="449E643C"/>
    <w:rsid w:val="45C47EED"/>
    <w:rsid w:val="46671088"/>
    <w:rsid w:val="473C7BA4"/>
    <w:rsid w:val="478063CA"/>
    <w:rsid w:val="47CB669F"/>
    <w:rsid w:val="48C10AED"/>
    <w:rsid w:val="48C4214E"/>
    <w:rsid w:val="493F437F"/>
    <w:rsid w:val="4AEE30A5"/>
    <w:rsid w:val="4BA20EC5"/>
    <w:rsid w:val="4BC00B8E"/>
    <w:rsid w:val="4BE33C18"/>
    <w:rsid w:val="4BEB4BA0"/>
    <w:rsid w:val="4C3358C2"/>
    <w:rsid w:val="4D1065E2"/>
    <w:rsid w:val="4D1B2D82"/>
    <w:rsid w:val="4DA14016"/>
    <w:rsid w:val="4E2B1F0C"/>
    <w:rsid w:val="4EA14EAB"/>
    <w:rsid w:val="4ED87D88"/>
    <w:rsid w:val="4EE638F1"/>
    <w:rsid w:val="4FA12750"/>
    <w:rsid w:val="4FB42966"/>
    <w:rsid w:val="4FE318BC"/>
    <w:rsid w:val="506E0EF8"/>
    <w:rsid w:val="50F00E1B"/>
    <w:rsid w:val="520E1E36"/>
    <w:rsid w:val="52F37E64"/>
    <w:rsid w:val="533F317C"/>
    <w:rsid w:val="53AD1AA6"/>
    <w:rsid w:val="54016571"/>
    <w:rsid w:val="546073CE"/>
    <w:rsid w:val="547C0D9B"/>
    <w:rsid w:val="54C34707"/>
    <w:rsid w:val="554255B7"/>
    <w:rsid w:val="57DA57AF"/>
    <w:rsid w:val="58427897"/>
    <w:rsid w:val="587F1B00"/>
    <w:rsid w:val="58FA5BEF"/>
    <w:rsid w:val="5AAF60FA"/>
    <w:rsid w:val="5B0C44DB"/>
    <w:rsid w:val="5B673E9E"/>
    <w:rsid w:val="5C1F66ED"/>
    <w:rsid w:val="5C3B6135"/>
    <w:rsid w:val="5C8277BD"/>
    <w:rsid w:val="5C9A47A5"/>
    <w:rsid w:val="5CE82AC0"/>
    <w:rsid w:val="5D651C01"/>
    <w:rsid w:val="5E284C1F"/>
    <w:rsid w:val="60210E7B"/>
    <w:rsid w:val="605D1A5E"/>
    <w:rsid w:val="606425D5"/>
    <w:rsid w:val="60E8769B"/>
    <w:rsid w:val="61861B4B"/>
    <w:rsid w:val="628C6BE7"/>
    <w:rsid w:val="62A02346"/>
    <w:rsid w:val="62E725F3"/>
    <w:rsid w:val="635024A2"/>
    <w:rsid w:val="63D22FEB"/>
    <w:rsid w:val="64347977"/>
    <w:rsid w:val="64F5165B"/>
    <w:rsid w:val="662B4CF8"/>
    <w:rsid w:val="667E059D"/>
    <w:rsid w:val="66984802"/>
    <w:rsid w:val="66DF25F1"/>
    <w:rsid w:val="66E31387"/>
    <w:rsid w:val="66F84E3E"/>
    <w:rsid w:val="676F6377"/>
    <w:rsid w:val="678962E7"/>
    <w:rsid w:val="67BB22FB"/>
    <w:rsid w:val="67FE445E"/>
    <w:rsid w:val="684476F9"/>
    <w:rsid w:val="68DD0B65"/>
    <w:rsid w:val="69142301"/>
    <w:rsid w:val="69ED4803"/>
    <w:rsid w:val="69EF7A5E"/>
    <w:rsid w:val="6A0E0365"/>
    <w:rsid w:val="6A6543AE"/>
    <w:rsid w:val="6B2600C2"/>
    <w:rsid w:val="6B5365BD"/>
    <w:rsid w:val="6BCC1122"/>
    <w:rsid w:val="6C275C9A"/>
    <w:rsid w:val="6C321B86"/>
    <w:rsid w:val="6E6B20C0"/>
    <w:rsid w:val="6ED559D3"/>
    <w:rsid w:val="70207207"/>
    <w:rsid w:val="70986EE6"/>
    <w:rsid w:val="70A71C50"/>
    <w:rsid w:val="70F82099"/>
    <w:rsid w:val="717125DB"/>
    <w:rsid w:val="7190267C"/>
    <w:rsid w:val="71951F66"/>
    <w:rsid w:val="71A06E04"/>
    <w:rsid w:val="723A2A01"/>
    <w:rsid w:val="72472FC3"/>
    <w:rsid w:val="727C09B9"/>
    <w:rsid w:val="73024EDB"/>
    <w:rsid w:val="734207B7"/>
    <w:rsid w:val="73897D4E"/>
    <w:rsid w:val="740D475F"/>
    <w:rsid w:val="752508A7"/>
    <w:rsid w:val="756D24F0"/>
    <w:rsid w:val="759F009B"/>
    <w:rsid w:val="781167E8"/>
    <w:rsid w:val="78B32C1C"/>
    <w:rsid w:val="79607D2E"/>
    <w:rsid w:val="79DC0A62"/>
    <w:rsid w:val="7A11385F"/>
    <w:rsid w:val="7A380EE2"/>
    <w:rsid w:val="7A411536"/>
    <w:rsid w:val="7A850F42"/>
    <w:rsid w:val="7AFA6B98"/>
    <w:rsid w:val="7B0E0054"/>
    <w:rsid w:val="7BDA358B"/>
    <w:rsid w:val="7BFD624C"/>
    <w:rsid w:val="7C031BAC"/>
    <w:rsid w:val="7CAF77A0"/>
    <w:rsid w:val="7D021373"/>
    <w:rsid w:val="7D653868"/>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3093</Words>
  <Characters>3349</Characters>
  <Lines>0</Lines>
  <Paragraphs>0</Paragraphs>
  <TotalTime>4</TotalTime>
  <ScaleCrop>false</ScaleCrop>
  <LinksUpToDate>false</LinksUpToDate>
  <CharactersWithSpaces>3874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2024-12-11T10:04:00Z</cp:lastPrinted>
  <dcterms:modified xsi:type="dcterms:W3CDTF">2025-06-25T11:03:00Z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4EE5D2F3FE424E558EFDF9631E1C824F</vt:lpwstr>
  </property>
  <property fmtid="{D5CDD505-2E9C-101B-9397-08002B2CF9AE}" pid="4" name="KSOTemplateDocerSaveRecord">
    <vt:lpwstr>eyJoZGlkIjoiMjhjYjA5MTE5ZDA4NTVkMjc4ZGUyZjQzZWU4NWQ2Y2YiLCJ1c2VySWQiOiI5NTE2MTA2NTAifQ==</vt:lpwstr>
  </property>
</Properties>
</file>