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0"/>
        <w:jc w:val="center"/>
        <w:outlineLvl w:val="1"/>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u w:val="single" w:color="FFFFFF"/>
          <w:lang w:val="en-US" w:eastAsia="zh-CN"/>
        </w:rPr>
        <w:t>塔乌市监处罚〔2025〕85号</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kern w:val="0"/>
          <w:sz w:val="32"/>
          <w:szCs w:val="32"/>
          <w:lang w:val="en-US" w:eastAsia="zh-CN" w:bidi="ar-SA"/>
        </w:rPr>
        <w:t>乌苏市</w:t>
      </w:r>
      <w:r>
        <w:rPr>
          <w:rFonts w:hint="eastAsia" w:ascii="仿宋_GB2312" w:hAnsi="仿宋_GB2312" w:eastAsia="仿宋_GB2312" w:cs="仿宋_GB2312"/>
          <w:kern w:val="1"/>
          <w:sz w:val="32"/>
          <w:szCs w:val="32"/>
          <w:lang w:val="en-US" w:eastAsia="zh-CN"/>
        </w:rPr>
        <w:t>李胜超市</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kern w:val="1"/>
          <w:sz w:val="32"/>
          <w:szCs w:val="32"/>
        </w:rPr>
        <w:t>92654202MA</w:t>
      </w:r>
      <w:r>
        <w:rPr>
          <w:rFonts w:hint="eastAsia" w:ascii="仿宋_GB2312" w:hAnsi="仿宋_GB2312" w:eastAsia="仿宋_GB2312" w:cs="仿宋_GB2312"/>
          <w:kern w:val="1"/>
          <w:sz w:val="32"/>
          <w:szCs w:val="32"/>
          <w:lang w:val="en-US" w:eastAsia="zh-CN"/>
        </w:rPr>
        <w:t>79NR8H7F</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i w:val="0"/>
          <w:iCs w:val="0"/>
          <w:caps w:val="0"/>
          <w:color w:val="000000"/>
          <w:spacing w:val="0"/>
          <w:sz w:val="32"/>
          <w:szCs w:val="32"/>
          <w:shd w:val="clear" w:fill="FFFFFF"/>
        </w:rPr>
        <w:t>乌苏市虹桥</w:t>
      </w:r>
      <w:r>
        <w:rPr>
          <w:rFonts w:hint="eastAsia" w:ascii="仿宋_GB2312" w:hAnsi="仿宋_GB2312" w:eastAsia="仿宋_GB2312" w:cs="仿宋_GB2312"/>
          <w:i w:val="0"/>
          <w:iCs w:val="0"/>
          <w:caps w:val="0"/>
          <w:color w:val="000000"/>
          <w:spacing w:val="0"/>
          <w:sz w:val="32"/>
          <w:szCs w:val="32"/>
          <w:shd w:val="clear" w:fill="FFFFFF"/>
          <w:lang w:eastAsia="zh-CN"/>
        </w:rPr>
        <w:t>办事处北京东路</w:t>
      </w:r>
      <w:r>
        <w:rPr>
          <w:rFonts w:hint="eastAsia" w:ascii="仿宋_GB2312" w:hAnsi="仿宋_GB2312" w:eastAsia="仿宋_GB2312" w:cs="仿宋_GB2312"/>
          <w:i w:val="0"/>
          <w:iCs w:val="0"/>
          <w:caps w:val="0"/>
          <w:color w:val="000000"/>
          <w:spacing w:val="0"/>
          <w:sz w:val="32"/>
          <w:szCs w:val="32"/>
          <w:shd w:val="clear" w:fill="FFFFFF"/>
          <w:lang w:val="en-US" w:eastAsia="zh-CN"/>
        </w:rPr>
        <w:t>337号（博建购物中心市场）</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kern w:val="1"/>
          <w:sz w:val="32"/>
          <w:szCs w:val="32"/>
          <w:lang w:eastAsia="zh-CN"/>
        </w:rPr>
        <w:t>李</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kern w:val="0"/>
          <w:sz w:val="32"/>
          <w:szCs w:val="32"/>
          <w:lang w:val="en-US" w:eastAsia="zh-CN" w:bidi="ar-SA"/>
        </w:rPr>
        <w:t xml:space="preserve">     </w:t>
      </w:r>
    </w:p>
    <w:p>
      <w:pPr>
        <w:pStyle w:val="3"/>
        <w:keepNext w:val="0"/>
        <w:keepLines w:val="0"/>
        <w:pageBreakBefore w:val="0"/>
        <w:widowControl/>
        <w:suppressLineNumbers w:val="0"/>
        <w:pBdr>
          <w:lef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2025年3月11日，我局执法人员根据举报线索来到乌苏市</w:t>
      </w:r>
      <w:r>
        <w:rPr>
          <w:rFonts w:hint="eastAsia" w:ascii="仿宋_GB2312" w:hAnsi="仿宋_GB2312" w:eastAsia="仿宋_GB2312" w:cs="仿宋_GB2312"/>
          <w:i w:val="0"/>
          <w:iCs w:val="0"/>
          <w:caps w:val="0"/>
          <w:color w:val="000000"/>
          <w:spacing w:val="0"/>
          <w:sz w:val="32"/>
          <w:szCs w:val="32"/>
          <w:shd w:val="clear" w:fill="FFFFFF"/>
        </w:rPr>
        <w:t>虹桥</w:t>
      </w:r>
      <w:r>
        <w:rPr>
          <w:rFonts w:hint="eastAsia" w:ascii="仿宋_GB2312" w:hAnsi="仿宋_GB2312" w:eastAsia="仿宋_GB2312" w:cs="仿宋_GB2312"/>
          <w:i w:val="0"/>
          <w:iCs w:val="0"/>
          <w:caps w:val="0"/>
          <w:color w:val="000000"/>
          <w:spacing w:val="0"/>
          <w:sz w:val="32"/>
          <w:szCs w:val="32"/>
          <w:shd w:val="clear" w:fill="FFFFFF"/>
          <w:lang w:eastAsia="zh-CN"/>
        </w:rPr>
        <w:t>办事处北京东路</w:t>
      </w:r>
      <w:r>
        <w:rPr>
          <w:rFonts w:hint="eastAsia" w:ascii="仿宋_GB2312" w:hAnsi="仿宋_GB2312" w:eastAsia="仿宋_GB2312" w:cs="仿宋_GB2312"/>
          <w:i w:val="0"/>
          <w:iCs w:val="0"/>
          <w:caps w:val="0"/>
          <w:color w:val="000000"/>
          <w:spacing w:val="0"/>
          <w:sz w:val="32"/>
          <w:szCs w:val="32"/>
          <w:shd w:val="clear" w:fill="FFFFFF"/>
          <w:lang w:val="en-US" w:eastAsia="zh-CN"/>
        </w:rPr>
        <w:t>337号（博建购物中心市场）</w:t>
      </w:r>
      <w:r>
        <w:rPr>
          <w:rFonts w:hint="eastAsia" w:ascii="仿宋_GB2312" w:hAnsi="仿宋_GB2312" w:eastAsia="仿宋_GB2312" w:cs="仿宋_GB2312"/>
          <w:kern w:val="1"/>
          <w:sz w:val="32"/>
          <w:szCs w:val="32"/>
          <w:lang w:val="en-US" w:eastAsia="zh-CN"/>
        </w:rPr>
        <w:t>乌苏市李胜超市</w:t>
      </w:r>
      <w:r>
        <w:rPr>
          <w:rFonts w:hint="eastAsia" w:ascii="仿宋_GB2312" w:hAnsi="仿宋_GB2312" w:eastAsia="仿宋_GB2312" w:cs="仿宋_GB2312"/>
          <w:i w:val="0"/>
          <w:iCs w:val="0"/>
          <w:caps w:val="0"/>
          <w:color w:val="000000"/>
          <w:spacing w:val="0"/>
          <w:sz w:val="32"/>
          <w:szCs w:val="32"/>
          <w:shd w:val="clear" w:fill="FFFFFF"/>
          <w:lang w:val="en-US" w:eastAsia="zh-CN"/>
        </w:rPr>
        <w:t>进行现场核查。</w:t>
      </w:r>
      <w:r>
        <w:rPr>
          <w:rFonts w:hint="eastAsia" w:ascii="仿宋_GB2312" w:hAnsi="仿宋_GB2312" w:eastAsia="仿宋_GB2312" w:cs="仿宋_GB2312"/>
          <w:bCs/>
          <w:sz w:val="32"/>
          <w:szCs w:val="32"/>
          <w:lang w:val="en-US" w:eastAsia="zh-CN"/>
        </w:rPr>
        <w:t>该店正常营业，经营者李*不在店中，经电话联系委托店长李*配合检查。执法人员向店长</w:t>
      </w:r>
      <w:r>
        <w:rPr>
          <w:rFonts w:hint="eastAsia" w:ascii="仿宋_GB2312" w:hAnsi="仿宋_GB2312" w:eastAsia="仿宋_GB2312" w:cs="仿宋_GB2312"/>
          <w:kern w:val="1"/>
          <w:sz w:val="32"/>
          <w:szCs w:val="32"/>
          <w:lang w:eastAsia="zh-CN"/>
        </w:rPr>
        <w:t>李</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bCs/>
          <w:sz w:val="32"/>
          <w:szCs w:val="32"/>
          <w:lang w:val="en-US" w:eastAsia="zh-CN"/>
        </w:rPr>
        <w:t>出示执法证并说明来意后开展现场检查：①在进店左手柜台后方的货柜上检查发现盒装藏红花，数量为7盒，包装盒内有藏红花说明简介，标注藏红花功效：藏红花的主要作用在于血，具有养血、活血、补血、行血、理血等功能。此外，藏红花还具有活血化瘀、凉血解毒、解郁安神、美容美颜等功效，主治月经不调、经闭、产后淤血腹痛、不孕不育等妇科疾病，对治疗心脑血管疾病、调节肝肾功能、调三高、抗肿瘤癌症等疗效显著，用藏红花泡水喝是藏红花最常用的使用方法。②在柜台内发现“疆颂”薰衣草美白精华素，数量为1盒，净含量：30ml，伊犁疆颂商贸有限公司监制，地址：新疆伊犁清水河开发区北京西路，卫生许可证：GD.FDA（2011），卫妆准字29-XK-3437，生产许可证：XK16-108-8417，执行标准：QB/T1857，保质期：三年（限用日期见标示），</w:t>
      </w:r>
      <w:r>
        <w:rPr>
          <w:rFonts w:hint="eastAsia" w:ascii="仿宋_GB2312" w:hAnsi="仿宋_GB2312" w:eastAsia="仿宋_GB2312" w:cs="仿宋_GB2312"/>
          <w:bCs/>
          <w:sz w:val="32"/>
          <w:szCs w:val="32"/>
          <w:highlight w:val="none"/>
          <w:lang w:val="en-US" w:eastAsia="zh-CN"/>
        </w:rPr>
        <w:t>限用日期</w:t>
      </w:r>
      <w:r>
        <w:rPr>
          <w:rFonts w:hint="eastAsia" w:ascii="仿宋_GB2312" w:hAnsi="仿宋_GB2312" w:eastAsia="仿宋_GB2312" w:cs="仿宋_GB2312"/>
          <w:bCs/>
          <w:sz w:val="32"/>
          <w:szCs w:val="32"/>
          <w:lang w:val="en-US" w:eastAsia="zh-CN"/>
        </w:rPr>
        <w:t>：2026/08/10，功效：能迅速渗透肌肤组织，补充肌肤所需要的营养成分，有效分解色素沉着；深层美白，增强皮肤弹性，给予肌肤光泽柔嫩，细滑清爽的感觉。当事人现场提供了上述2种产品的进货票据、供货商资质证明文件。上述盒装藏红花包装宣传涉及医疗用语的行为，违反了《中华人民共和国广告法》</w:t>
      </w:r>
      <w:bookmarkStart w:id="3" w:name="6842026"/>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"javascript:;"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第十七条</w:t>
      </w:r>
      <w:bookmarkEnd w:id="3"/>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的规定；现场当事人不能提供“疆颂”薰衣草美白精华素特殊化妆品注册证明文件，涉嫌违反了《</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"http://172.31.132.74:8011/" \l "/law?lawid=636202&amp;type=true&amp;sourceSystem=CasePunishmentApi&amp;isLogin=false" \t "http://172.31.132.74:15022/" \l "/_blank"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化妆品监督管理条例</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w:t>
      </w:r>
      <w:bookmarkStart w:id="4" w:name="6718789"/>
      <w:r>
        <w:rPr>
          <w:rFonts w:hint="eastAsia" w:ascii="仿宋_GB2312" w:hAnsi="仿宋_GB2312" w:eastAsia="仿宋_GB2312" w:cs="仿宋_GB2312"/>
          <w:bCs/>
          <w:sz w:val="32"/>
          <w:szCs w:val="32"/>
          <w:lang w:val="en-US" w:eastAsia="zh-CN"/>
        </w:rPr>
        <w:t>第四条</w:t>
      </w:r>
      <w:bookmarkEnd w:id="4"/>
      <w:r>
        <w:rPr>
          <w:rFonts w:hint="eastAsia" w:ascii="仿宋_GB2312" w:hAnsi="仿宋_GB2312" w:eastAsia="仿宋_GB2312" w:cs="仿宋_GB2312"/>
          <w:bCs/>
          <w:sz w:val="32"/>
          <w:szCs w:val="32"/>
          <w:lang w:val="en-US" w:eastAsia="zh-CN"/>
        </w:rPr>
        <w:t>第一款、第二款和第十六条第一款、第三十六条第一款的规定，经报局领</w:t>
      </w:r>
      <w:bookmarkStart w:id="8" w:name="_GoBack"/>
      <w:bookmarkEnd w:id="8"/>
      <w:r>
        <w:rPr>
          <w:rFonts w:hint="eastAsia" w:ascii="仿宋_GB2312" w:hAnsi="仿宋_GB2312" w:eastAsia="仿宋_GB2312" w:cs="仿宋_GB2312"/>
          <w:bCs/>
          <w:sz w:val="32"/>
          <w:szCs w:val="32"/>
          <w:lang w:val="en-US" w:eastAsia="zh-CN"/>
        </w:rPr>
        <w:t>导批准后，执法人员对上述7盒藏红花和1盒薰衣草美白精华素实施了扣押的行政强制措施，现场向当事人下发了《实施行政强制措施决定书》（乌市监强制〔2025〕9-1号）。为进一步了解情况，经报局领导批准，</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18</w:t>
      </w:r>
      <w:r>
        <w:rPr>
          <w:rFonts w:hint="eastAsia" w:ascii="仿宋_GB2312" w:hAnsi="仿宋_GB2312" w:eastAsia="仿宋_GB2312" w:cs="仿宋_GB2312"/>
          <w:spacing w:val="0"/>
          <w:sz w:val="32"/>
          <w:szCs w:val="32"/>
        </w:rPr>
        <w:t>日立案，指派</w:t>
      </w:r>
      <w:r>
        <w:rPr>
          <w:rFonts w:hint="eastAsia" w:ascii="仿宋_GB2312" w:hAnsi="仿宋_GB2312" w:eastAsia="仿宋_GB2312" w:cs="仿宋_GB2312"/>
          <w:spacing w:val="0"/>
          <w:sz w:val="32"/>
          <w:szCs w:val="32"/>
          <w:lang w:eastAsia="zh-CN"/>
        </w:rPr>
        <w:t>王燕、别尔克</w:t>
      </w:r>
      <w:r>
        <w:rPr>
          <w:rFonts w:hint="eastAsia" w:ascii="仿宋_GB2312" w:hAnsi="仿宋_GB2312" w:eastAsia="仿宋_GB2312" w:cs="仿宋_GB2312"/>
          <w:spacing w:val="0"/>
          <w:sz w:val="32"/>
          <w:szCs w:val="32"/>
          <w:lang w:val="en-US" w:eastAsia="zh-CN"/>
        </w:rPr>
        <w:t>·革命江</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21日</w:t>
      </w:r>
      <w:r>
        <w:rPr>
          <w:rFonts w:hint="eastAsia" w:ascii="仿宋_GB2312" w:hAnsi="仿宋_GB2312" w:eastAsia="仿宋_GB2312" w:cs="仿宋_GB2312"/>
          <w:spacing w:val="0"/>
          <w:sz w:val="32"/>
          <w:szCs w:val="32"/>
        </w:rPr>
        <w:t>调查终结。</w:t>
      </w:r>
      <w:r>
        <w:rPr>
          <w:rFonts w:hint="eastAsia" w:ascii="仿宋_GB2312" w:hAnsi="仿宋_GB2312" w:eastAsia="仿宋_GB2312" w:cs="仿宋_GB2312"/>
          <w:kern w:val="0"/>
          <w:sz w:val="32"/>
          <w:szCs w:val="32"/>
          <w:lang w:val="en-US" w:eastAsia="zh-CN" w:bidi="ar-SA"/>
        </w:rPr>
        <w:t xml:space="preserve">                 </w:t>
      </w:r>
    </w:p>
    <w:p>
      <w:pPr>
        <w:pStyle w:val="3"/>
        <w:keepNext w:val="0"/>
        <w:keepLines w:val="0"/>
        <w:pageBreakBefore w:val="0"/>
        <w:widowControl/>
        <w:suppressLineNumbers w:val="0"/>
        <w:pBdr>
          <w:lef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经查，</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kern w:val="1"/>
          <w:sz w:val="32"/>
          <w:szCs w:val="32"/>
          <w:lang w:val="en-US" w:eastAsia="zh-CN"/>
        </w:rPr>
        <w:t>李胜超市</w:t>
      </w:r>
      <w:r>
        <w:rPr>
          <w:rFonts w:hint="eastAsia" w:ascii="仿宋_GB2312" w:hAnsi="仿宋_GB2312" w:eastAsia="仿宋_GB2312" w:cs="仿宋_GB2312"/>
          <w:sz w:val="32"/>
          <w:szCs w:val="32"/>
          <w:lang w:val="en-US" w:eastAsia="zh-CN"/>
        </w:rPr>
        <w:t>于2024年6月2日从沙依巴克区雅山北路钒淼配货经销部以35元/盒的价格购进藏红花10盒，外包装盒标示内容：藏红花；包装盒内产品简介内容：藏红花“养颜美肌”，瘀血作痛·跌打损伤·忧郁痞闷，</w:t>
      </w:r>
      <w:r>
        <w:rPr>
          <w:rFonts w:hint="eastAsia" w:ascii="仿宋_GB2312" w:hAnsi="仿宋_GB2312" w:eastAsia="仿宋_GB2312" w:cs="仿宋_GB2312"/>
          <w:bCs/>
          <w:sz w:val="32"/>
          <w:szCs w:val="32"/>
          <w:lang w:val="en-US" w:eastAsia="zh-CN"/>
        </w:rPr>
        <w:t>藏红花功效：藏红花的主要作用在于血，具有养血、活血、补血、行血、理血等功能。此外，藏红花还具有活血化瘀、凉血解毒、解郁安神、美容美颜等功效，主治月经不调、经闭、产后淤血腹痛、不孕不育等妇科疾病，对治疗心脑血管疾病、调节肝肾功能、调三高、抗肿瘤癌症等疗效显著，用藏红花泡水喝是藏红花最常用的使用方法。</w:t>
      </w:r>
      <w:r>
        <w:rPr>
          <w:rFonts w:hint="eastAsia" w:ascii="仿宋_GB2312" w:hAnsi="仿宋_GB2312" w:eastAsia="仿宋_GB2312" w:cs="仿宋_GB2312"/>
          <w:sz w:val="32"/>
          <w:szCs w:val="32"/>
          <w:lang w:val="en-US" w:eastAsia="zh-CN"/>
        </w:rPr>
        <w:t>以45元/盒的价格销售了3盒，剩余7盒在店销售。2024年4月8日从沙依巴克区雅山北路钒淼配货经销部以</w:t>
      </w:r>
      <w:r>
        <w:rPr>
          <w:rFonts w:hint="eastAsia" w:ascii="仿宋_GB2312" w:hAnsi="仿宋_GB2312" w:eastAsia="仿宋_GB2312" w:cs="仿宋_GB2312"/>
          <w:bCs/>
          <w:sz w:val="32"/>
          <w:szCs w:val="32"/>
          <w:lang w:val="en-US" w:eastAsia="zh-CN"/>
        </w:rPr>
        <w:t>35元/盒价格购进5盒“疆颂”薰衣草美白精华素，外包装盒产品标示内容：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lang w:val="en-US" w:eastAsia="zh-CN"/>
        </w:rPr>
        <w:t>疆颂”薰衣草美白精华素，净含量：30ml，主要成分：薰衣草精油、海藻提取物、透明质酸、熊果苷等。功效：能迅速渗透肌肤组织，补充肌肤所需要的营养成分；有效分解色素沉着；深层美白；增强皮肤弹性，给予肌肤光泽柔嫩，细滑清爽的感觉。伊犁疆颂商贸有限公司监制，地址：新疆伊犁清水河开发区北京西路，卫生许可证：GD.FDA（2011），卫妆准字29-XK-3437，生产许可证：XK16-108-8417，执行标准：QB/T1857，保质期：三年，限用日期：2026/08/10，广州今盛精细化工有限公司分装，地址：广州市白云区均禾街田岭工业区F栋。以45元/盒价格销售了4盒，剩余1盒在店内销售。当事人销售的藏红花包装宣传涉及疾病治疗功能，使用易使销售的商品与药品、医疗器械</w:t>
      </w:r>
      <w:r>
        <w:rPr>
          <w:rFonts w:hint="eastAsia" w:ascii="仿宋_GB2312" w:hAnsi="仿宋_GB2312" w:eastAsia="仿宋_GB2312" w:cs="仿宋_GB2312"/>
          <w:kern w:val="1"/>
          <w:sz w:val="32"/>
          <w:szCs w:val="32"/>
        </w:rPr>
        <w:t>相混淆的用语</w:t>
      </w:r>
      <w:r>
        <w:rPr>
          <w:rFonts w:hint="eastAsia" w:ascii="仿宋_GB2312" w:hAnsi="仿宋_GB2312" w:eastAsia="仿宋_GB2312" w:cs="仿宋_GB2312"/>
          <w:kern w:val="1"/>
          <w:sz w:val="32"/>
          <w:szCs w:val="32"/>
          <w:lang w:eastAsia="zh-CN"/>
        </w:rPr>
        <w:t>。当事人销售的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lang w:val="en-US" w:eastAsia="zh-CN"/>
        </w:rPr>
        <w:t>疆颂”薰衣草美白精华素属特殊化妆品，国家对特殊化妆品实行备案管理，当事人无法提供注册证明文件。</w:t>
      </w:r>
      <w:r>
        <w:rPr>
          <w:rFonts w:hint="eastAsia" w:ascii="仿宋_GB2312" w:hAnsi="仿宋_GB2312" w:eastAsia="仿宋_GB2312" w:cs="仿宋_GB2312"/>
          <w:kern w:val="1"/>
          <w:sz w:val="32"/>
          <w:szCs w:val="32"/>
          <w:u w:val="none"/>
          <w:lang w:val="en-US" w:eastAsia="zh-CN"/>
        </w:rPr>
        <w:t>上述两种涉案产品的货值金额为675元（10盒×45元/盒＋5盒×45元/盒=675元）。</w:t>
      </w:r>
      <w:r>
        <w:rPr>
          <w:rFonts w:hint="eastAsia" w:ascii="仿宋_GB2312" w:hAnsi="仿宋_GB2312" w:eastAsia="仿宋_GB2312" w:cs="仿宋_GB2312"/>
          <w:bCs/>
          <w:sz w:val="32"/>
          <w:szCs w:val="32"/>
          <w:lang w:val="en-US" w:eastAsia="zh-CN"/>
        </w:rPr>
        <w:t>当事人在现场笔录、询问笔录上签字确认，未提出异议。</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《营业执照》</w:t>
      </w:r>
      <w:r>
        <w:rPr>
          <w:rFonts w:hint="eastAsia" w:ascii="仿宋_GB2312" w:hAnsi="仿宋_GB2312" w:eastAsia="仿宋_GB2312" w:cs="仿宋_GB2312"/>
          <w:spacing w:val="0"/>
          <w:sz w:val="32"/>
          <w:szCs w:val="32"/>
          <w:lang w:val="en-US" w:eastAsia="zh-CN"/>
        </w:rPr>
        <w:t>复印件1份，由当事人提供，证明当事人经营主体资格和经营范围；</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2、经营者身份证复印件1份，由当事人提供，</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身份信息与《营业执照》核准的经营者登记信息相符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val="zh-CN"/>
        </w:rPr>
        <w:t>授权委托书</w:t>
      </w:r>
      <w:r>
        <w:rPr>
          <w:rFonts w:hint="eastAsia" w:ascii="仿宋_GB2312" w:hAnsi="仿宋_GB2312" w:eastAsia="仿宋_GB2312" w:cs="仿宋_GB2312"/>
          <w:spacing w:val="0"/>
          <w:sz w:val="32"/>
          <w:szCs w:val="32"/>
          <w:lang w:val="en-US" w:eastAsia="zh-CN"/>
        </w:rPr>
        <w:t>和受委托人的身份证复印件各1份，证明受委托人的信息及委托的事项、时限、权限；</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履职申请书</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份，证明当事人销售包装宣传涉及医疗用语的藏红花和无特殊化妆品注册证</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highlight w:val="none"/>
          <w:lang w:val="en-US" w:eastAsia="zh-CN"/>
        </w:rPr>
        <w:t>疆颂</w:t>
      </w:r>
      <w:r>
        <w:rPr>
          <w:rFonts w:hint="eastAsia" w:ascii="仿宋_GB2312" w:hAnsi="仿宋_GB2312" w:eastAsia="仿宋_GB2312" w:cs="仿宋_GB2312"/>
          <w:bCs/>
          <w:sz w:val="32"/>
          <w:szCs w:val="32"/>
          <w:lang w:val="en-US" w:eastAsia="zh-CN"/>
        </w:rPr>
        <w:t>”薰衣草美白精华素</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违法</w:t>
      </w:r>
      <w:r>
        <w:rPr>
          <w:rFonts w:hint="eastAsia" w:ascii="仿宋_GB2312" w:hAnsi="仿宋_GB2312" w:eastAsia="仿宋_GB2312" w:cs="仿宋_GB2312"/>
          <w:spacing w:val="0"/>
          <w:sz w:val="32"/>
          <w:szCs w:val="32"/>
          <w:lang w:eastAsia="zh-CN"/>
        </w:rPr>
        <w:t>事实及案件来源；</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5、现场笔录1份，证明2025年3月11日</w:t>
      </w:r>
      <w:r>
        <w:rPr>
          <w:rFonts w:hint="eastAsia" w:ascii="仿宋_GB2312" w:hAnsi="仿宋_GB2312" w:eastAsia="仿宋_GB2312" w:cs="仿宋_GB2312"/>
          <w:spacing w:val="0"/>
          <w:sz w:val="32"/>
          <w:szCs w:val="32"/>
          <w:lang w:eastAsia="zh-CN"/>
        </w:rPr>
        <w:t>执法人员</w:t>
      </w:r>
      <w:r>
        <w:rPr>
          <w:rFonts w:hint="eastAsia" w:ascii="仿宋_GB2312" w:hAnsi="仿宋_GB2312" w:eastAsia="仿宋_GB2312" w:cs="仿宋_GB2312"/>
          <w:spacing w:val="0"/>
          <w:sz w:val="32"/>
          <w:szCs w:val="32"/>
          <w:lang w:val="en-US" w:eastAsia="zh-CN"/>
        </w:rPr>
        <w:t>现场核实当事人销售涉案藏红花和</w:t>
      </w:r>
      <w:r>
        <w:rPr>
          <w:rFonts w:hint="eastAsia" w:ascii="仿宋_GB2312" w:hAnsi="仿宋_GB2312" w:eastAsia="仿宋_GB2312" w:cs="仿宋_GB2312"/>
          <w:bCs/>
          <w:sz w:val="32"/>
          <w:szCs w:val="32"/>
          <w:lang w:val="en-US" w:eastAsia="zh-CN"/>
        </w:rPr>
        <w:t>“疆颂”薰衣草美白精华素</w:t>
      </w:r>
      <w:r>
        <w:rPr>
          <w:rFonts w:hint="eastAsia" w:ascii="仿宋_GB2312" w:hAnsi="仿宋_GB2312" w:eastAsia="仿宋_GB2312" w:cs="仿宋_GB2312"/>
          <w:spacing w:val="0"/>
          <w:sz w:val="32"/>
          <w:szCs w:val="32"/>
          <w:lang w:val="en-US" w:eastAsia="zh-CN"/>
        </w:rPr>
        <w:t>的事实；证明执法人员现场检查经过和当事人销售涉案藏红花和</w:t>
      </w:r>
      <w:r>
        <w:rPr>
          <w:rFonts w:hint="eastAsia" w:ascii="仿宋_GB2312" w:hAnsi="仿宋_GB2312" w:eastAsia="仿宋_GB2312" w:cs="仿宋_GB2312"/>
          <w:bCs/>
          <w:sz w:val="32"/>
          <w:szCs w:val="32"/>
          <w:lang w:val="en-US" w:eastAsia="zh-CN"/>
        </w:rPr>
        <w:t>“疆颂”薰衣草美白精华素</w:t>
      </w:r>
      <w:r>
        <w:rPr>
          <w:rFonts w:hint="eastAsia" w:ascii="仿宋_GB2312" w:hAnsi="仿宋_GB2312" w:eastAsia="仿宋_GB2312" w:cs="仿宋_GB2312"/>
          <w:spacing w:val="0"/>
          <w:sz w:val="32"/>
          <w:szCs w:val="32"/>
          <w:lang w:eastAsia="zh-CN"/>
        </w:rPr>
        <w:t>的数量、包装信息和扣押涉案商品的情况</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，证明当事人销售包装宣传涉及医疗用语的</w:t>
      </w:r>
      <w:r>
        <w:rPr>
          <w:rFonts w:hint="eastAsia" w:ascii="仿宋_GB2312" w:hAnsi="仿宋_GB2312" w:eastAsia="仿宋_GB2312" w:cs="仿宋_GB2312"/>
          <w:spacing w:val="0"/>
          <w:sz w:val="32"/>
          <w:szCs w:val="32"/>
          <w:lang w:val="en-US" w:eastAsia="zh-CN"/>
        </w:rPr>
        <w:t>藏红花和无特殊化妆品注册证的</w:t>
      </w:r>
      <w:r>
        <w:rPr>
          <w:rFonts w:hint="eastAsia" w:ascii="仿宋_GB2312" w:hAnsi="仿宋_GB2312" w:eastAsia="仿宋_GB2312" w:cs="仿宋_GB2312"/>
          <w:bCs/>
          <w:sz w:val="32"/>
          <w:szCs w:val="32"/>
          <w:lang w:val="en-US" w:eastAsia="zh-CN"/>
        </w:rPr>
        <w:t>“疆颂”薰衣草美白精华素</w:t>
      </w:r>
      <w:r>
        <w:rPr>
          <w:rFonts w:hint="eastAsia" w:ascii="仿宋_GB2312" w:hAnsi="仿宋_GB2312" w:eastAsia="仿宋_GB2312" w:cs="仿宋_GB2312"/>
          <w:spacing w:val="0"/>
          <w:sz w:val="32"/>
          <w:szCs w:val="32"/>
          <w:lang w:eastAsia="zh-CN"/>
        </w:rPr>
        <w:t>的违法事实及进货数量、价格、销售数量及销售价格；</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、现场检查拍摄照片</w:t>
      </w:r>
      <w:r>
        <w:rPr>
          <w:rFonts w:hint="eastAsia" w:ascii="仿宋_GB2312" w:hAnsi="仿宋_GB2312" w:eastAsia="仿宋_GB2312" w:cs="仿宋_GB2312"/>
          <w:spacing w:val="0"/>
          <w:sz w:val="32"/>
          <w:szCs w:val="32"/>
          <w:lang w:val="en-US" w:eastAsia="zh-CN"/>
        </w:rPr>
        <w:t>3张，照片（一）证明2025年3月11日执法人员在乌苏市李胜超市进行检查的经过，以及当事人经营</w:t>
      </w:r>
      <w:r>
        <w:rPr>
          <w:rFonts w:hint="eastAsia" w:ascii="仿宋_GB2312" w:hAnsi="仿宋_GB2312" w:eastAsia="仿宋_GB2312" w:cs="仿宋_GB2312"/>
          <w:spacing w:val="0"/>
          <w:sz w:val="32"/>
          <w:szCs w:val="32"/>
          <w:lang w:eastAsia="zh-CN"/>
        </w:rPr>
        <w:t>包装宣传涉及医疗用语的</w:t>
      </w:r>
      <w:r>
        <w:rPr>
          <w:rFonts w:hint="eastAsia" w:ascii="仿宋_GB2312" w:hAnsi="仿宋_GB2312" w:eastAsia="仿宋_GB2312" w:cs="仿宋_GB2312"/>
          <w:spacing w:val="0"/>
          <w:sz w:val="32"/>
          <w:szCs w:val="32"/>
          <w:lang w:val="en-US" w:eastAsia="zh-CN"/>
        </w:rPr>
        <w:t>藏红花和无特殊化妆品注册证的</w:t>
      </w:r>
      <w:r>
        <w:rPr>
          <w:rFonts w:hint="eastAsia" w:ascii="仿宋_GB2312" w:hAnsi="仿宋_GB2312" w:eastAsia="仿宋_GB2312" w:cs="仿宋_GB2312"/>
          <w:bCs/>
          <w:sz w:val="32"/>
          <w:szCs w:val="32"/>
          <w:lang w:val="en-US" w:eastAsia="zh-CN"/>
        </w:rPr>
        <w:t>“疆颂”薰衣草美白精华素</w:t>
      </w:r>
      <w:r>
        <w:rPr>
          <w:rFonts w:hint="eastAsia" w:ascii="仿宋_GB2312" w:hAnsi="仿宋_GB2312" w:eastAsia="仿宋_GB2312" w:cs="仿宋_GB2312"/>
          <w:spacing w:val="0"/>
          <w:sz w:val="32"/>
          <w:szCs w:val="32"/>
          <w:lang w:eastAsia="zh-CN"/>
        </w:rPr>
        <w:t>的事实；照片（二）证明当事人销售的</w:t>
      </w:r>
      <w:r>
        <w:rPr>
          <w:rFonts w:hint="eastAsia" w:ascii="仿宋_GB2312" w:hAnsi="仿宋_GB2312" w:eastAsia="仿宋_GB2312" w:cs="仿宋_GB2312"/>
          <w:spacing w:val="0"/>
          <w:sz w:val="32"/>
          <w:szCs w:val="32"/>
          <w:lang w:val="en-US" w:eastAsia="zh-CN"/>
        </w:rPr>
        <w:t>藏红花和</w:t>
      </w:r>
      <w:r>
        <w:rPr>
          <w:rFonts w:hint="eastAsia" w:ascii="仿宋_GB2312" w:hAnsi="仿宋_GB2312" w:eastAsia="仿宋_GB2312" w:cs="仿宋_GB2312"/>
          <w:bCs/>
          <w:sz w:val="32"/>
          <w:szCs w:val="32"/>
          <w:lang w:val="en-US" w:eastAsia="zh-CN"/>
        </w:rPr>
        <w:t>“疆颂”薰衣草美白精华素产品包装信息</w:t>
      </w:r>
      <w:r>
        <w:rPr>
          <w:rFonts w:hint="eastAsia" w:ascii="仿宋_GB2312" w:hAnsi="仿宋_GB2312" w:eastAsia="仿宋_GB2312" w:cs="仿宋_GB2312"/>
          <w:spacing w:val="0"/>
          <w:sz w:val="32"/>
          <w:szCs w:val="32"/>
          <w:lang w:val="en-US" w:eastAsia="zh-CN"/>
        </w:rPr>
        <w:t>真实性的事实；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pacing w:val="0"/>
          <w:sz w:val="32"/>
          <w:szCs w:val="32"/>
          <w:lang w:val="en-US" w:eastAsia="zh-CN"/>
        </w:rPr>
        <w:t>8、供货商证、照及进货票据复印件5张，由当事人提供，证明当事人购进涉案商品的时间、数量、价格。</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我局于2025年5月21日依法向当事人送达了《行政处罚告知书》（</w:t>
      </w:r>
      <w:r>
        <w:rPr>
          <w:rFonts w:hint="eastAsia" w:ascii="仿宋_GB2312" w:hAnsi="仿宋_GB2312" w:eastAsia="仿宋_GB2312" w:cs="仿宋_GB2312"/>
          <w:kern w:val="0"/>
          <w:sz w:val="32"/>
          <w:szCs w:val="32"/>
          <w:highlight w:val="none"/>
          <w:lang w:val="en-US" w:eastAsia="zh-CN" w:bidi="ar-SA"/>
        </w:rPr>
        <w:t>塔乌市</w:t>
      </w:r>
      <w:r>
        <w:rPr>
          <w:rFonts w:hint="eastAsia" w:ascii="仿宋_GB2312" w:hAnsi="仿宋_GB2312" w:eastAsia="仿宋_GB2312" w:cs="仿宋_GB2312"/>
          <w:kern w:val="0"/>
          <w:sz w:val="32"/>
          <w:szCs w:val="32"/>
          <w:lang w:val="en-US" w:eastAsia="zh-CN" w:bidi="ar-SA"/>
        </w:rPr>
        <w:t>监罚告〔2025〕123号），告知了当事人依法享有陈述、申辩的权利，当事人在法定期限内未提出陈述、申辩，视为放弃此权利。</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kern w:val="1"/>
          <w:sz w:val="32"/>
          <w:szCs w:val="32"/>
          <w:lang w:eastAsia="zh-CN"/>
        </w:rPr>
        <w:t>销售</w:t>
      </w:r>
      <w:r>
        <w:rPr>
          <w:rFonts w:hint="eastAsia" w:ascii="仿宋_GB2312" w:hAnsi="仿宋_GB2312" w:eastAsia="仿宋_GB2312" w:cs="仿宋_GB2312"/>
          <w:bCs/>
          <w:sz w:val="32"/>
          <w:szCs w:val="32"/>
          <w:lang w:val="en-US" w:eastAsia="zh-CN"/>
        </w:rPr>
        <w:t>藏红花</w:t>
      </w:r>
      <w:r>
        <w:rPr>
          <w:rFonts w:hint="eastAsia" w:ascii="仿宋_GB2312" w:hAnsi="仿宋_GB2312" w:eastAsia="仿宋_GB2312" w:cs="仿宋_GB2312"/>
          <w:spacing w:val="0"/>
          <w:sz w:val="32"/>
          <w:szCs w:val="32"/>
          <w:lang w:eastAsia="zh-CN"/>
        </w:rPr>
        <w:t>包装宣传涉及医疗用语的</w:t>
      </w:r>
      <w:r>
        <w:rPr>
          <w:rFonts w:hint="eastAsia" w:ascii="仿宋_GB2312" w:hAnsi="仿宋_GB2312" w:eastAsia="仿宋_GB2312" w:cs="仿宋_GB2312"/>
          <w:kern w:val="1"/>
          <w:sz w:val="32"/>
          <w:szCs w:val="32"/>
        </w:rPr>
        <w:t>行为</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违反了</w:t>
      </w:r>
      <w:r>
        <w:rPr>
          <w:rFonts w:hint="eastAsia" w:ascii="仿宋_GB2312" w:hAnsi="仿宋_GB2312" w:eastAsia="仿宋_GB2312" w:cs="仿宋_GB2312"/>
          <w:bCs/>
          <w:sz w:val="32"/>
          <w:szCs w:val="32"/>
          <w:lang w:val="en-US" w:eastAsia="zh-CN"/>
        </w:rPr>
        <w:t>《中华人民共和国广告法》</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"javascript:;"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第十七条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w w:val="66"/>
          <w:sz w:val="32"/>
          <w:szCs w:val="32"/>
          <w:lang w:val="en-US" w:eastAsia="zh-CN"/>
        </w:rPr>
        <w:t>：“</w:t>
      </w:r>
      <w:r>
        <w:rPr>
          <w:rFonts w:hint="eastAsia" w:ascii="仿宋_GB2312" w:hAnsi="仿宋_GB2312" w:eastAsia="仿宋_GB2312" w:cs="仿宋_GB2312"/>
          <w:kern w:val="1"/>
          <w:sz w:val="32"/>
          <w:szCs w:val="32"/>
        </w:rPr>
        <w:t>除医疗、药品、医疗器械广告外，禁止其他任何广告涉及疾病治疗功能，并不得使用医疗用语或者易使推销的商品与药品、医疗器械相混淆的用语。”</w:t>
      </w:r>
      <w:r>
        <w:rPr>
          <w:rFonts w:hint="eastAsia" w:ascii="仿宋_GB2312" w:hAnsi="仿宋_GB2312" w:eastAsia="仿宋_GB2312" w:cs="仿宋_GB2312"/>
          <w:kern w:val="1"/>
          <w:sz w:val="32"/>
          <w:szCs w:val="32"/>
          <w:lang w:eastAsia="zh-CN"/>
        </w:rPr>
        <w:t>的规定，</w:t>
      </w:r>
      <w:r>
        <w:rPr>
          <w:rFonts w:hint="eastAsia" w:ascii="仿宋_GB2312" w:hAnsi="仿宋_GB2312" w:eastAsia="仿宋_GB2312" w:cs="仿宋_GB2312"/>
          <w:bCs/>
          <w:sz w:val="32"/>
          <w:szCs w:val="32"/>
          <w:lang w:val="en-US" w:eastAsia="zh-CN"/>
        </w:rPr>
        <w:t>当事人销售</w:t>
      </w:r>
      <w:r>
        <w:rPr>
          <w:rFonts w:hint="eastAsia" w:ascii="仿宋_GB2312" w:hAnsi="仿宋_GB2312" w:eastAsia="仿宋_GB2312" w:cs="仿宋_GB2312"/>
          <w:kern w:val="1"/>
          <w:sz w:val="32"/>
          <w:szCs w:val="32"/>
          <w:lang w:eastAsia="zh-CN"/>
        </w:rPr>
        <w:t>未经注册</w:t>
      </w:r>
      <w:r>
        <w:rPr>
          <w:rFonts w:hint="eastAsia" w:ascii="仿宋_GB2312" w:hAnsi="仿宋_GB2312" w:eastAsia="仿宋_GB2312" w:cs="仿宋_GB2312"/>
          <w:kern w:val="1"/>
          <w:sz w:val="32"/>
          <w:szCs w:val="32"/>
          <w:lang w:val="en-US" w:eastAsia="zh-CN"/>
        </w:rPr>
        <w:t>的</w:t>
      </w:r>
      <w:r>
        <w:rPr>
          <w:rFonts w:hint="eastAsia" w:ascii="仿宋_GB2312" w:hAnsi="仿宋_GB2312" w:eastAsia="仿宋_GB2312" w:cs="仿宋_GB2312"/>
          <w:kern w:val="1"/>
          <w:sz w:val="32"/>
          <w:szCs w:val="32"/>
          <w:lang w:eastAsia="zh-CN"/>
        </w:rPr>
        <w:t>特殊化妆品</w:t>
      </w:r>
      <w:r>
        <w:rPr>
          <w:rFonts w:hint="eastAsia" w:ascii="仿宋_GB2312" w:hAnsi="仿宋_GB2312" w:eastAsia="仿宋_GB2312" w:cs="仿宋_GB2312"/>
          <w:bCs/>
          <w:sz w:val="32"/>
          <w:szCs w:val="32"/>
          <w:lang w:val="en-US" w:eastAsia="zh-CN"/>
        </w:rPr>
        <w:t>的行为违反了《</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"http://172.31.132.74:8011/" \l "/law?lawid=636202&amp;type=true&amp;sourceSystem=CasePunishmentApi&amp;isLogin=false" \t "http://172.31.132.74:15022/" \l "/_blank"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化妆品监督管理条例</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第四条第一款、第二款：“国家按照风险程度对化妆品、化妆品原料实行分类管理。化妆品分为特殊化妆品和普通化妆品。国家对特殊化妆品实行注册管理，对普通化妆品实行备案管理”和第十六条第一款：“用于染发、烫发、祛斑美白、防晒、防脱发的化妆品以及宣称新功效的化妆品为特殊化妆品。”及第三十六条第一项“化妆品标签应当标注下列内容：（一）产品名称、特殊化妆品注册证编号；”</w:t>
      </w:r>
      <w:r>
        <w:rPr>
          <w:rFonts w:hint="eastAsia" w:ascii="仿宋_GB2312" w:hAnsi="仿宋_GB2312" w:eastAsia="仿宋_GB2312" w:cs="仿宋_GB2312"/>
          <w:kern w:val="1"/>
          <w:sz w:val="32"/>
          <w:szCs w:val="32"/>
          <w:lang w:eastAsia="zh-CN"/>
        </w:rPr>
        <w:t>的规定，属于违法行为。</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bCs/>
          <w:kern w:val="0"/>
          <w:sz w:val="32"/>
          <w:szCs w:val="32"/>
          <w:lang w:val="en-US" w:eastAsia="zh-CN" w:bidi="ar-SA"/>
        </w:rPr>
        <w:t>鉴于当事人系初次违法，在案件办理过程中态度端正，能够积极配合办案人员调查，如实陈述违法事实。经营者李生和妻子身患重病，并出具社区证明。当事人上述情节符合国家市场监管总局《</w:t>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"http://172.31.132.74:8011/" \l "/law?lawid=720749&amp;type=true&amp;sourceSystem=CasePunishmentApi&amp;isLogin=false" \t "http://172.31.132.74:15022/" \l "/_blank"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关于规范市场监督管理行政处罚裁量权的指导意见</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t>》</w:t>
      </w:r>
      <w:bookmarkStart w:id="5" w:name="7477739"/>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"javascript:;"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第十四条</w:t>
      </w:r>
      <w:bookmarkEnd w:id="5"/>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t>第二项和第五项“有下列情形之一的，可以依法从轻或者减轻行政处罚：（二）积极配合市场监管部门调查并主动提供证据材料；（五）当事人有残疾或者重大疾病等原因生活确有困难的；”的规定，综合考虑个案情况、当事人主客观情况等相关因素，坚持处罚与教育相结合的原则，决定给予当事人减轻行政处罚。</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eastAsia="zh-CN"/>
        </w:rPr>
        <w:t>对</w:t>
      </w: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kern w:val="1"/>
          <w:sz w:val="32"/>
          <w:szCs w:val="32"/>
          <w:lang w:eastAsia="zh-CN"/>
        </w:rPr>
        <w:t>销售</w:t>
      </w:r>
      <w:r>
        <w:rPr>
          <w:rFonts w:hint="eastAsia" w:ascii="仿宋_GB2312" w:hAnsi="仿宋_GB2312" w:eastAsia="仿宋_GB2312" w:cs="仿宋_GB2312"/>
          <w:bCs/>
          <w:sz w:val="32"/>
          <w:szCs w:val="32"/>
          <w:lang w:val="en-US" w:eastAsia="zh-CN"/>
        </w:rPr>
        <w:t>藏红花</w:t>
      </w:r>
      <w:r>
        <w:rPr>
          <w:rFonts w:hint="eastAsia" w:ascii="仿宋_GB2312" w:hAnsi="仿宋_GB2312" w:eastAsia="仿宋_GB2312" w:cs="仿宋_GB2312"/>
          <w:spacing w:val="0"/>
          <w:sz w:val="32"/>
          <w:szCs w:val="32"/>
          <w:lang w:eastAsia="zh-CN"/>
        </w:rPr>
        <w:t>包装宣传涉及医疗用语的</w:t>
      </w:r>
      <w:r>
        <w:rPr>
          <w:rFonts w:hint="eastAsia" w:ascii="仿宋_GB2312" w:hAnsi="仿宋_GB2312" w:eastAsia="仿宋_GB2312" w:cs="仿宋_GB2312"/>
          <w:kern w:val="1"/>
          <w:sz w:val="32"/>
          <w:szCs w:val="32"/>
        </w:rPr>
        <w:t>行为</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依据《</w:t>
      </w:r>
      <w:r>
        <w:rPr>
          <w:rFonts w:hint="eastAsia" w:ascii="仿宋_GB2312" w:hAnsi="仿宋_GB2312" w:eastAsia="仿宋_GB2312" w:cs="仿宋_GB2312"/>
          <w:kern w:val="1"/>
          <w:sz w:val="32"/>
          <w:szCs w:val="32"/>
        </w:rPr>
        <w:fldChar w:fldCharType="begin"/>
      </w:r>
      <w:r>
        <w:rPr>
          <w:rFonts w:hint="eastAsia" w:ascii="仿宋_GB2312" w:hAnsi="仿宋_GB2312" w:eastAsia="仿宋_GB2312" w:cs="仿宋_GB2312"/>
          <w:kern w:val="1"/>
          <w:sz w:val="32"/>
          <w:szCs w:val="32"/>
        </w:rPr>
        <w:instrText xml:space="preserve"> HYPERLINK "http://172.31.132.74:8011/" \l "/law?lawid=668511&amp;type=true&amp;sourceSystem=CasePunishmentApi&amp;isLogin=false" \t "http://172.31.132.74:15022/" \l "/_blank" </w:instrText>
      </w:r>
      <w:r>
        <w:rPr>
          <w:rFonts w:hint="eastAsia" w:ascii="仿宋_GB2312" w:hAnsi="仿宋_GB2312" w:eastAsia="仿宋_GB2312" w:cs="仿宋_GB2312"/>
          <w:kern w:val="1"/>
          <w:sz w:val="32"/>
          <w:szCs w:val="32"/>
        </w:rPr>
        <w:fldChar w:fldCharType="separate"/>
      </w:r>
      <w:r>
        <w:rPr>
          <w:rFonts w:hint="eastAsia" w:ascii="仿宋_GB2312" w:hAnsi="仿宋_GB2312" w:eastAsia="仿宋_GB2312" w:cs="仿宋_GB2312"/>
          <w:kern w:val="1"/>
          <w:sz w:val="32"/>
          <w:szCs w:val="32"/>
        </w:rPr>
        <w:t>中华人民共和国广告法</w:t>
      </w:r>
      <w:r>
        <w:rPr>
          <w:rFonts w:hint="eastAsia" w:ascii="仿宋_GB2312" w:hAnsi="仿宋_GB2312" w:eastAsia="仿宋_GB2312" w:cs="仿宋_GB2312"/>
          <w:kern w:val="1"/>
          <w:sz w:val="32"/>
          <w:szCs w:val="32"/>
        </w:rPr>
        <w:fldChar w:fldCharType="end"/>
      </w:r>
      <w:r>
        <w:rPr>
          <w:rFonts w:hint="eastAsia" w:ascii="仿宋_GB2312" w:hAnsi="仿宋_GB2312" w:eastAsia="仿宋_GB2312" w:cs="仿宋_GB2312"/>
          <w:kern w:val="1"/>
          <w:sz w:val="32"/>
          <w:szCs w:val="32"/>
        </w:rPr>
        <w:t>》</w:t>
      </w:r>
      <w:bookmarkStart w:id="6" w:name="7008172"/>
      <w:r>
        <w:rPr>
          <w:rFonts w:hint="eastAsia" w:ascii="仿宋_GB2312" w:hAnsi="仿宋_GB2312" w:eastAsia="仿宋_GB2312" w:cs="仿宋_GB2312"/>
          <w:kern w:val="1"/>
          <w:sz w:val="32"/>
          <w:szCs w:val="32"/>
        </w:rPr>
        <w:fldChar w:fldCharType="begin"/>
      </w:r>
      <w:r>
        <w:rPr>
          <w:rFonts w:hint="eastAsia" w:ascii="仿宋_GB2312" w:hAnsi="仿宋_GB2312" w:eastAsia="仿宋_GB2312" w:cs="仿宋_GB2312"/>
          <w:kern w:val="1"/>
          <w:sz w:val="32"/>
          <w:szCs w:val="32"/>
        </w:rPr>
        <w:instrText xml:space="preserve"> HYPERLINK "javascript:;" </w:instrText>
      </w:r>
      <w:r>
        <w:rPr>
          <w:rFonts w:hint="eastAsia" w:ascii="仿宋_GB2312" w:hAnsi="仿宋_GB2312" w:eastAsia="仿宋_GB2312" w:cs="仿宋_GB2312"/>
          <w:kern w:val="1"/>
          <w:sz w:val="32"/>
          <w:szCs w:val="32"/>
        </w:rPr>
        <w:fldChar w:fldCharType="separate"/>
      </w:r>
      <w:r>
        <w:rPr>
          <w:rFonts w:hint="eastAsia" w:ascii="仿宋_GB2312" w:hAnsi="仿宋_GB2312" w:eastAsia="仿宋_GB2312" w:cs="仿宋_GB2312"/>
          <w:kern w:val="1"/>
          <w:sz w:val="32"/>
          <w:szCs w:val="32"/>
        </w:rPr>
        <w:t>第五十八条</w:t>
      </w:r>
      <w:bookmarkEnd w:id="6"/>
      <w:r>
        <w:rPr>
          <w:rFonts w:hint="eastAsia" w:ascii="仿宋_GB2312" w:hAnsi="仿宋_GB2312" w:eastAsia="仿宋_GB2312" w:cs="仿宋_GB2312"/>
          <w:kern w:val="1"/>
          <w:sz w:val="32"/>
          <w:szCs w:val="32"/>
        </w:rPr>
        <w:fldChar w:fldCharType="end"/>
      </w:r>
      <w:r>
        <w:rPr>
          <w:rFonts w:hint="eastAsia" w:ascii="仿宋_GB2312" w:hAnsi="仿宋_GB2312" w:eastAsia="仿宋_GB2312" w:cs="仿宋_GB2312"/>
          <w:kern w:val="1"/>
          <w:sz w:val="32"/>
          <w:szCs w:val="32"/>
        </w:rPr>
        <w:t>第一款第二项规定：“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w:t>
      </w:r>
      <w:r>
        <w:rPr>
          <w:rFonts w:hint="eastAsia" w:ascii="仿宋_GB2312" w:hAnsi="仿宋_GB2312" w:eastAsia="仿宋_GB2312" w:cs="仿宋_GB2312"/>
          <w:kern w:val="1"/>
          <w:sz w:val="32"/>
          <w:szCs w:val="32"/>
          <w:lang w:eastAsia="zh-CN"/>
        </w:rPr>
        <w:t>规定，责</w:t>
      </w:r>
      <w:r>
        <w:rPr>
          <w:rFonts w:hint="eastAsia" w:ascii="仿宋_GB2312" w:hAnsi="仿宋_GB2312" w:eastAsia="仿宋_GB2312" w:cs="仿宋_GB2312"/>
          <w:kern w:val="1"/>
          <w:sz w:val="32"/>
          <w:szCs w:val="32"/>
        </w:rPr>
        <w:t>令当事人</w:t>
      </w:r>
      <w:r>
        <w:rPr>
          <w:rFonts w:hint="eastAsia" w:ascii="仿宋_GB2312" w:hAnsi="仿宋_GB2312" w:eastAsia="仿宋_GB2312" w:cs="仿宋_GB2312"/>
          <w:kern w:val="1"/>
          <w:sz w:val="32"/>
          <w:szCs w:val="32"/>
          <w:lang w:eastAsia="zh-CN"/>
        </w:rPr>
        <w:t>改正违法行为，</w:t>
      </w:r>
      <w:r>
        <w:rPr>
          <w:rFonts w:hint="eastAsia" w:ascii="仿宋_GB2312" w:hAnsi="仿宋_GB2312" w:eastAsia="仿宋_GB2312" w:cs="仿宋_GB2312"/>
          <w:kern w:val="1"/>
          <w:sz w:val="32"/>
          <w:szCs w:val="32"/>
        </w:rPr>
        <w:t>停止发布违法广告，消除影响</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eastAsia="zh-CN"/>
        </w:rPr>
        <w:t>对</w:t>
      </w:r>
      <w:r>
        <w:rPr>
          <w:rFonts w:hint="eastAsia" w:ascii="仿宋_GB2312" w:hAnsi="仿宋_GB2312" w:eastAsia="仿宋_GB2312" w:cs="仿宋_GB2312"/>
          <w:bCs/>
          <w:sz w:val="32"/>
          <w:szCs w:val="32"/>
          <w:lang w:val="en-US" w:eastAsia="zh-CN"/>
        </w:rPr>
        <w:t>当事人销售</w:t>
      </w:r>
      <w:r>
        <w:rPr>
          <w:rFonts w:hint="eastAsia" w:ascii="仿宋_GB2312" w:hAnsi="仿宋_GB2312" w:eastAsia="仿宋_GB2312" w:cs="仿宋_GB2312"/>
          <w:kern w:val="1"/>
          <w:sz w:val="32"/>
          <w:szCs w:val="32"/>
          <w:lang w:eastAsia="zh-CN"/>
        </w:rPr>
        <w:t>未经注册的特殊化妆品</w:t>
      </w:r>
      <w:r>
        <w:rPr>
          <w:rFonts w:hint="eastAsia" w:ascii="仿宋_GB2312" w:hAnsi="仿宋_GB2312" w:eastAsia="仿宋_GB2312" w:cs="仿宋_GB2312"/>
          <w:bCs/>
          <w:sz w:val="32"/>
          <w:szCs w:val="32"/>
          <w:lang w:val="en-US" w:eastAsia="zh-CN"/>
        </w:rPr>
        <w:t>的行为，</w:t>
      </w:r>
      <w:r>
        <w:rPr>
          <w:rFonts w:hint="eastAsia" w:ascii="仿宋_GB2312" w:hAnsi="仿宋_GB2312" w:eastAsia="仿宋_GB2312" w:cs="仿宋_GB2312"/>
          <w:kern w:val="1"/>
          <w:sz w:val="32"/>
          <w:szCs w:val="32"/>
          <w:lang w:eastAsia="zh-CN"/>
        </w:rPr>
        <w:t>依据《</w:t>
      </w:r>
      <w:r>
        <w:rPr>
          <w:rFonts w:hint="eastAsia" w:ascii="仿宋_GB2312" w:hAnsi="仿宋_GB2312" w:eastAsia="仿宋_GB2312" w:cs="仿宋_GB2312"/>
          <w:kern w:val="1"/>
          <w:sz w:val="32"/>
          <w:szCs w:val="32"/>
          <w:lang w:eastAsia="zh-CN"/>
        </w:rPr>
        <w:fldChar w:fldCharType="begin"/>
      </w:r>
      <w:r>
        <w:rPr>
          <w:rFonts w:hint="eastAsia" w:ascii="仿宋_GB2312" w:hAnsi="仿宋_GB2312" w:eastAsia="仿宋_GB2312" w:cs="仿宋_GB2312"/>
          <w:kern w:val="1"/>
          <w:sz w:val="32"/>
          <w:szCs w:val="32"/>
          <w:lang w:eastAsia="zh-CN"/>
        </w:rPr>
        <w:instrText xml:space="preserve"> HYPERLINK "http://172.31.132.74:8011/" \l "/law?lawid=636202&amp;type=true&amp;sourceSystem=CasePunishmentApi&amp;isLogin=false" \t "http://172.31.132.74:15022/" \l "/_blank" </w:instrText>
      </w:r>
      <w:r>
        <w:rPr>
          <w:rFonts w:hint="eastAsia" w:ascii="仿宋_GB2312" w:hAnsi="仿宋_GB2312" w:eastAsia="仿宋_GB2312" w:cs="仿宋_GB2312"/>
          <w:kern w:val="1"/>
          <w:sz w:val="32"/>
          <w:szCs w:val="32"/>
          <w:lang w:eastAsia="zh-CN"/>
        </w:rPr>
        <w:fldChar w:fldCharType="separate"/>
      </w:r>
      <w:r>
        <w:rPr>
          <w:rFonts w:hint="eastAsia" w:ascii="仿宋_GB2312" w:hAnsi="仿宋_GB2312" w:eastAsia="仿宋_GB2312" w:cs="仿宋_GB2312"/>
          <w:kern w:val="1"/>
          <w:sz w:val="32"/>
          <w:szCs w:val="32"/>
          <w:lang w:eastAsia="zh-CN"/>
        </w:rPr>
        <w:t>化妆品监督管理条例</w:t>
      </w:r>
      <w:r>
        <w:rPr>
          <w:rFonts w:hint="eastAsia" w:ascii="仿宋_GB2312" w:hAnsi="仿宋_GB2312" w:eastAsia="仿宋_GB2312" w:cs="仿宋_GB2312"/>
          <w:kern w:val="1"/>
          <w:sz w:val="32"/>
          <w:szCs w:val="32"/>
          <w:lang w:eastAsia="zh-CN"/>
        </w:rPr>
        <w:fldChar w:fldCharType="end"/>
      </w:r>
      <w:r>
        <w:rPr>
          <w:rFonts w:hint="eastAsia" w:ascii="仿宋_GB2312" w:hAnsi="仿宋_GB2312" w:eastAsia="仿宋_GB2312" w:cs="仿宋_GB2312"/>
          <w:kern w:val="1"/>
          <w:sz w:val="32"/>
          <w:szCs w:val="32"/>
          <w:lang w:eastAsia="zh-CN"/>
        </w:rPr>
        <w:t>》</w:t>
      </w:r>
      <w:bookmarkStart w:id="7" w:name="6718807"/>
      <w:r>
        <w:rPr>
          <w:rFonts w:hint="eastAsia" w:ascii="仿宋_GB2312" w:hAnsi="仿宋_GB2312" w:eastAsia="仿宋_GB2312" w:cs="仿宋_GB2312"/>
          <w:kern w:val="1"/>
          <w:sz w:val="32"/>
          <w:szCs w:val="32"/>
          <w:lang w:eastAsia="zh-CN"/>
        </w:rPr>
        <w:fldChar w:fldCharType="begin"/>
      </w:r>
      <w:r>
        <w:rPr>
          <w:rFonts w:hint="eastAsia" w:ascii="仿宋_GB2312" w:hAnsi="仿宋_GB2312" w:eastAsia="仿宋_GB2312" w:cs="仿宋_GB2312"/>
          <w:kern w:val="1"/>
          <w:sz w:val="32"/>
          <w:szCs w:val="32"/>
          <w:lang w:eastAsia="zh-CN"/>
        </w:rPr>
        <w:instrText xml:space="preserve"> HYPERLINK "javascript:;" </w:instrText>
      </w:r>
      <w:r>
        <w:rPr>
          <w:rFonts w:hint="eastAsia" w:ascii="仿宋_GB2312" w:hAnsi="仿宋_GB2312" w:eastAsia="仿宋_GB2312" w:cs="仿宋_GB2312"/>
          <w:kern w:val="1"/>
          <w:sz w:val="32"/>
          <w:szCs w:val="32"/>
          <w:lang w:eastAsia="zh-CN"/>
        </w:rPr>
        <w:fldChar w:fldCharType="separate"/>
      </w:r>
      <w:r>
        <w:rPr>
          <w:rFonts w:hint="eastAsia" w:ascii="仿宋_GB2312" w:hAnsi="仿宋_GB2312" w:eastAsia="仿宋_GB2312" w:cs="仿宋_GB2312"/>
          <w:kern w:val="1"/>
          <w:sz w:val="32"/>
          <w:szCs w:val="32"/>
          <w:lang w:eastAsia="zh-CN"/>
        </w:rPr>
        <w:t>第五十九条</w:t>
      </w:r>
      <w:bookmarkEnd w:id="7"/>
      <w:r>
        <w:rPr>
          <w:rFonts w:hint="eastAsia" w:ascii="仿宋_GB2312" w:hAnsi="仿宋_GB2312" w:eastAsia="仿宋_GB2312" w:cs="仿宋_GB2312"/>
          <w:kern w:val="1"/>
          <w:sz w:val="32"/>
          <w:szCs w:val="32"/>
          <w:lang w:eastAsia="zh-CN"/>
        </w:rPr>
        <w:fldChar w:fldCharType="end"/>
      </w:r>
      <w:r>
        <w:rPr>
          <w:rFonts w:hint="eastAsia" w:ascii="仿宋_GB2312" w:hAnsi="仿宋_GB2312" w:eastAsia="仿宋_GB2312" w:cs="仿宋_GB2312"/>
          <w:kern w:val="1"/>
          <w:sz w:val="32"/>
          <w:szCs w:val="32"/>
          <w:lang w:eastAsia="zh-CN"/>
        </w:rPr>
        <w:t>第二项“有下列情形之一的，由负责药品监督管理的部门没收违法所得、违法生产经营的化妆品和专门用于违法生产经营的原料、包装材料、工具、设备等物品；违法生产经营的化妆品货值金额不足1万元的，并处</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lang w:eastAsia="zh-CN"/>
        </w:rPr>
        <w:t>万元以上</w:t>
      </w:r>
      <w:r>
        <w:rPr>
          <w:rFonts w:hint="eastAsia" w:ascii="仿宋_GB2312" w:hAnsi="仿宋_GB2312" w:eastAsia="仿宋_GB2312" w:cs="仿宋_GB2312"/>
          <w:kern w:val="1"/>
          <w:sz w:val="32"/>
          <w:szCs w:val="32"/>
          <w:lang w:val="en-US" w:eastAsia="zh-CN"/>
        </w:rPr>
        <w:t>15</w:t>
      </w:r>
      <w:r>
        <w:rPr>
          <w:rFonts w:hint="eastAsia" w:ascii="仿宋_GB2312" w:hAnsi="仿宋_GB2312" w:eastAsia="仿宋_GB2312" w:cs="仿宋_GB2312"/>
          <w:kern w:val="1"/>
          <w:sz w:val="32"/>
          <w:szCs w:val="32"/>
          <w:lang w:eastAsia="zh-CN"/>
        </w:rPr>
        <w:t>万元以下罚款；货值金额1万元以上的，并处货值金额</w:t>
      </w:r>
      <w:r>
        <w:rPr>
          <w:rFonts w:hint="eastAsia" w:ascii="仿宋_GB2312" w:hAnsi="仿宋_GB2312" w:eastAsia="仿宋_GB2312" w:cs="仿宋_GB2312"/>
          <w:kern w:val="1"/>
          <w:sz w:val="32"/>
          <w:szCs w:val="32"/>
          <w:lang w:val="en-US" w:eastAsia="zh-CN"/>
        </w:rPr>
        <w:t>15</w:t>
      </w:r>
      <w:r>
        <w:rPr>
          <w:rFonts w:hint="eastAsia" w:ascii="仿宋_GB2312" w:hAnsi="仿宋_GB2312" w:eastAsia="仿宋_GB2312" w:cs="仿宋_GB2312"/>
          <w:kern w:val="1"/>
          <w:sz w:val="32"/>
          <w:szCs w:val="32"/>
          <w:lang w:eastAsia="zh-CN"/>
        </w:rPr>
        <w:t>倍以上</w:t>
      </w: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lang w:eastAsia="zh-CN"/>
        </w:rPr>
        <w:t>0倍以下罚款；情节严重的，责令停产停业、由备案部门取消备案或者由原发证部门吊销化妆品许可证件，</w:t>
      </w:r>
      <w:r>
        <w:rPr>
          <w:rFonts w:hint="eastAsia" w:ascii="仿宋_GB2312" w:hAnsi="仿宋_GB2312" w:eastAsia="仿宋_GB2312" w:cs="仿宋_GB2312"/>
          <w:kern w:val="1"/>
          <w:sz w:val="32"/>
          <w:szCs w:val="32"/>
          <w:lang w:val="en-US" w:eastAsia="zh-CN"/>
        </w:rPr>
        <w:t>10年内不予办理其提出的化妆品备案或者受理其提出的化妆品行政许可申请，</w:t>
      </w:r>
      <w:r>
        <w:rPr>
          <w:rFonts w:hint="eastAsia" w:ascii="仿宋_GB2312" w:hAnsi="仿宋_GB2312" w:eastAsia="仿宋_GB2312" w:cs="仿宋_GB2312"/>
          <w:kern w:val="1"/>
          <w:sz w:val="32"/>
          <w:szCs w:val="32"/>
          <w:lang w:eastAsia="zh-CN"/>
        </w:rPr>
        <w:t>对违法单位的法定代表人或者主要负责人、直接负责的主管人员和其他直接责任人员处以其上一年度从本单位取得收入的</w:t>
      </w: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lang w:eastAsia="zh-CN"/>
        </w:rPr>
        <w:t>倍以上</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lang w:eastAsia="zh-CN"/>
        </w:rPr>
        <w:t>倍以下罚款，终身禁止其从事化妆品生产经营活动：（二）生产经营或者进口未经注册的特殊化妆品；”的规定，责令当事人改正违法行为，决定对当事人处罚如下：</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lang w:val="en-US" w:eastAsia="zh-CN"/>
        </w:rPr>
        <w:t>没收未经注册的特殊化妆品</w:t>
      </w:r>
      <w:r>
        <w:rPr>
          <w:rFonts w:hint="eastAsia" w:ascii="仿宋_GB2312" w:hAnsi="仿宋_GB2312" w:eastAsia="仿宋_GB2312" w:cs="仿宋_GB2312"/>
          <w:bCs/>
          <w:sz w:val="32"/>
          <w:szCs w:val="32"/>
          <w:lang w:val="en-US" w:eastAsia="zh-CN"/>
        </w:rPr>
        <w:t>“疆颂”薰衣草美白精华素1盒。</w:t>
      </w:r>
      <w:r>
        <w:rPr>
          <w:rFonts w:hint="eastAsia" w:ascii="仿宋_GB2312" w:hAnsi="仿宋_GB2312" w:eastAsia="仿宋_GB2312" w:cs="仿宋_GB2312"/>
          <w:kern w:val="1"/>
          <w:sz w:val="32"/>
          <w:szCs w:val="32"/>
          <w:u w:val="none" w:color="auto"/>
          <w:lang w:val="en-US" w:eastAsia="zh-CN"/>
        </w:rPr>
        <w:t xml:space="preserve">                                                                </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0"/>
          <w:sz w:val="32"/>
          <w:szCs w:val="32"/>
          <w:lang w:val="en-US" w:eastAsia="zh-CN" w:bidi="ar-SA"/>
        </w:rPr>
        <w:t>　　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r>
        <w:rPr>
          <w:rFonts w:hint="eastAsia" w:ascii="仿宋" w:hAnsi="仿宋" w:eastAsia="仿宋" w:cs="仿宋"/>
          <w:b w:val="0"/>
          <w:bCs/>
          <w:color w:val="000000"/>
          <w:sz w:val="32"/>
          <w:szCs w:val="32"/>
          <w:u w:val="single" w:color="FFFFFF"/>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r>
        <w:rPr>
          <w:rFonts w:hint="eastAsia" w:ascii="仿宋" w:hAnsi="仿宋" w:eastAsia="仿宋" w:cs="仿宋"/>
          <w:b w:val="0"/>
          <w:bCs/>
          <w:color w:val="000000"/>
          <w:sz w:val="32"/>
          <w:szCs w:val="32"/>
          <w:u w:val="single" w:color="FFFFFF"/>
          <w:lang w:val="en-US" w:eastAsia="zh-CN"/>
        </w:rPr>
        <w:t>　　　　　　　　　　　　　　</w:t>
      </w:r>
      <w:r>
        <w:rPr>
          <w:rFonts w:hint="eastAsia" w:ascii="仿宋_GB2312" w:hAnsi="仿宋_GB2312" w:eastAsia="仿宋_GB2312" w:cs="仿宋_GB2312"/>
          <w:kern w:val="1"/>
          <w:sz w:val="30"/>
          <w:szCs w:val="30"/>
          <w:u w:val="none" w:color="auto"/>
          <w:lang w:val="en-US" w:eastAsia="zh-CN"/>
        </w:rPr>
        <w:t>乌苏市市场监督管理局</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r>
        <w:rPr>
          <w:rFonts w:hint="eastAsia" w:ascii="仿宋_GB2312" w:hAnsi="仿宋_GB2312" w:eastAsia="仿宋_GB2312" w:cs="仿宋_GB2312"/>
          <w:kern w:val="1"/>
          <w:sz w:val="30"/>
          <w:szCs w:val="30"/>
          <w:u w:val="none" w:color="auto"/>
          <w:lang w:val="en-US" w:eastAsia="zh-CN"/>
        </w:rPr>
        <w:t xml:space="preserve">                          　　　 2025年5月29日</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507"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w:t>（市场监督管理部门将依法向社会公开行政处罚决定信息）</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00" w:firstLineChars="20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0"/>
          <w:szCs w:val="30"/>
          <w:u w:val="none" w:color="auto"/>
          <w:lang w:val="en-US" w:eastAsia="zh-CN"/>
        </w:rPr>
        <w:t>本文书一式</w:t>
      </w:r>
      <w:r>
        <w:rPr>
          <w:rFonts w:hint="eastAsia" w:ascii="仿宋_GB2312" w:hAnsi="仿宋_GB2312" w:eastAsia="仿宋_GB2312" w:cs="仿宋_GB2312"/>
          <w:kern w:val="1"/>
          <w:sz w:val="30"/>
          <w:szCs w:val="30"/>
          <w:u w:val="single" w:color="auto"/>
          <w:lang w:val="en-US" w:eastAsia="zh-CN"/>
        </w:rPr>
        <w:t xml:space="preserve"> 四 </w:t>
      </w:r>
      <w:r>
        <w:rPr>
          <w:rFonts w:hint="eastAsia" w:ascii="仿宋_GB2312" w:hAnsi="仿宋_GB2312" w:eastAsia="仿宋_GB2312" w:cs="仿宋_GB2312"/>
          <w:kern w:val="1"/>
          <w:sz w:val="30"/>
          <w:szCs w:val="30"/>
          <w:u w:val="none" w:color="auto"/>
          <w:lang w:val="en-US" w:eastAsia="zh-CN"/>
        </w:rPr>
        <w:t>份，</w:t>
      </w:r>
      <w:r>
        <w:rPr>
          <w:rFonts w:hint="eastAsia" w:ascii="仿宋_GB2312" w:hAnsi="仿宋_GB2312" w:eastAsia="仿宋_GB2312" w:cs="仿宋_GB2312"/>
          <w:kern w:val="1"/>
          <w:sz w:val="30"/>
          <w:szCs w:val="30"/>
          <w:u w:val="single" w:color="auto"/>
          <w:lang w:val="en-US" w:eastAsia="zh-CN"/>
        </w:rPr>
        <w:t xml:space="preserve">一 </w:t>
      </w:r>
      <w:r>
        <w:rPr>
          <w:rFonts w:hint="eastAsia" w:ascii="仿宋_GB2312" w:hAnsi="仿宋_GB2312" w:eastAsia="仿宋_GB2312" w:cs="仿宋_GB2312"/>
          <w:kern w:val="1"/>
          <w:sz w:val="30"/>
          <w:szCs w:val="30"/>
          <w:u w:val="none" w:color="auto"/>
          <w:lang w:val="en-US" w:eastAsia="zh-CN"/>
        </w:rPr>
        <w:t>份送达，</w:t>
      </w:r>
      <w:r>
        <w:rPr>
          <w:rFonts w:hint="eastAsia" w:ascii="仿宋_GB2312" w:hAnsi="仿宋_GB2312" w:eastAsia="仿宋_GB2312" w:cs="仿宋_GB2312"/>
          <w:kern w:val="1"/>
          <w:sz w:val="30"/>
          <w:szCs w:val="30"/>
          <w:u w:val="single" w:color="auto"/>
          <w:lang w:val="en-US" w:eastAsia="zh-CN"/>
        </w:rPr>
        <w:t xml:space="preserve">三 </w:t>
      </w:r>
      <w:r>
        <w:rPr>
          <w:rFonts w:hint="eastAsia" w:ascii="仿宋_GB2312" w:hAnsi="仿宋_GB2312" w:eastAsia="仿宋_GB2312" w:cs="仿宋_GB2312"/>
          <w:kern w:val="1"/>
          <w:sz w:val="30"/>
          <w:szCs w:val="30"/>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6B626C"/>
    <w:rsid w:val="01A7022B"/>
    <w:rsid w:val="023006A7"/>
    <w:rsid w:val="04D63DFE"/>
    <w:rsid w:val="04F930B9"/>
    <w:rsid w:val="05097AD0"/>
    <w:rsid w:val="055C30DB"/>
    <w:rsid w:val="05C23B25"/>
    <w:rsid w:val="06A430F4"/>
    <w:rsid w:val="06B07B82"/>
    <w:rsid w:val="071F2A3E"/>
    <w:rsid w:val="07441979"/>
    <w:rsid w:val="079C0384"/>
    <w:rsid w:val="07B66435"/>
    <w:rsid w:val="095D5E45"/>
    <w:rsid w:val="098C2285"/>
    <w:rsid w:val="09C23012"/>
    <w:rsid w:val="09D71932"/>
    <w:rsid w:val="0A243FB0"/>
    <w:rsid w:val="0B22064F"/>
    <w:rsid w:val="0B6B34E5"/>
    <w:rsid w:val="0D3A1A36"/>
    <w:rsid w:val="0E475979"/>
    <w:rsid w:val="0E9D5C74"/>
    <w:rsid w:val="0FB129CD"/>
    <w:rsid w:val="0FEE2832"/>
    <w:rsid w:val="100C48AC"/>
    <w:rsid w:val="1047578D"/>
    <w:rsid w:val="10CF41FE"/>
    <w:rsid w:val="10D75D0B"/>
    <w:rsid w:val="11724BAC"/>
    <w:rsid w:val="12A85BB1"/>
    <w:rsid w:val="12C86C39"/>
    <w:rsid w:val="13463B67"/>
    <w:rsid w:val="134C1D6F"/>
    <w:rsid w:val="139131C3"/>
    <w:rsid w:val="13C70523"/>
    <w:rsid w:val="14A06D86"/>
    <w:rsid w:val="150323A7"/>
    <w:rsid w:val="16421F11"/>
    <w:rsid w:val="16AB3EBF"/>
    <w:rsid w:val="174A2743"/>
    <w:rsid w:val="18833745"/>
    <w:rsid w:val="18F95331"/>
    <w:rsid w:val="19464546"/>
    <w:rsid w:val="194E6691"/>
    <w:rsid w:val="19A4350C"/>
    <w:rsid w:val="19AD1F2E"/>
    <w:rsid w:val="19C8581D"/>
    <w:rsid w:val="1A826533"/>
    <w:rsid w:val="1AFB5453"/>
    <w:rsid w:val="1B5A719C"/>
    <w:rsid w:val="1BFC7A70"/>
    <w:rsid w:val="1D7A7125"/>
    <w:rsid w:val="1DB06C45"/>
    <w:rsid w:val="1E204135"/>
    <w:rsid w:val="1E981141"/>
    <w:rsid w:val="1EB776E6"/>
    <w:rsid w:val="1ED17950"/>
    <w:rsid w:val="1F5122ED"/>
    <w:rsid w:val="1F9B1C69"/>
    <w:rsid w:val="1FA7488F"/>
    <w:rsid w:val="20582FD2"/>
    <w:rsid w:val="21553BAC"/>
    <w:rsid w:val="21574527"/>
    <w:rsid w:val="221D1D08"/>
    <w:rsid w:val="227A4620"/>
    <w:rsid w:val="229D5007"/>
    <w:rsid w:val="22DB4AB1"/>
    <w:rsid w:val="22E152C9"/>
    <w:rsid w:val="22F9763D"/>
    <w:rsid w:val="233A6C5C"/>
    <w:rsid w:val="23A737DF"/>
    <w:rsid w:val="24693AC6"/>
    <w:rsid w:val="24BD5478"/>
    <w:rsid w:val="24FF380F"/>
    <w:rsid w:val="257162D7"/>
    <w:rsid w:val="276521AF"/>
    <w:rsid w:val="27E733C6"/>
    <w:rsid w:val="281409D1"/>
    <w:rsid w:val="28171FD2"/>
    <w:rsid w:val="29794172"/>
    <w:rsid w:val="29D8200B"/>
    <w:rsid w:val="2A282CB7"/>
    <w:rsid w:val="2A71692E"/>
    <w:rsid w:val="2AEC6869"/>
    <w:rsid w:val="2AF12700"/>
    <w:rsid w:val="2C0D5456"/>
    <w:rsid w:val="2CE84DB9"/>
    <w:rsid w:val="2D10379C"/>
    <w:rsid w:val="2D1B08F0"/>
    <w:rsid w:val="2D330C23"/>
    <w:rsid w:val="2E215DBB"/>
    <w:rsid w:val="2E8203DE"/>
    <w:rsid w:val="2EE2229A"/>
    <w:rsid w:val="2F557757"/>
    <w:rsid w:val="2F6861AA"/>
    <w:rsid w:val="2F6915D5"/>
    <w:rsid w:val="2F8649DC"/>
    <w:rsid w:val="2F8665DF"/>
    <w:rsid w:val="2F890149"/>
    <w:rsid w:val="2FA5374C"/>
    <w:rsid w:val="303A3694"/>
    <w:rsid w:val="30783819"/>
    <w:rsid w:val="313F6598"/>
    <w:rsid w:val="31C6470B"/>
    <w:rsid w:val="32545820"/>
    <w:rsid w:val="32C307B9"/>
    <w:rsid w:val="330901CF"/>
    <w:rsid w:val="33556DA9"/>
    <w:rsid w:val="336B2DEA"/>
    <w:rsid w:val="340A0022"/>
    <w:rsid w:val="341B40B2"/>
    <w:rsid w:val="348E3E46"/>
    <w:rsid w:val="34E31351"/>
    <w:rsid w:val="35A76E34"/>
    <w:rsid w:val="35B00680"/>
    <w:rsid w:val="361971D0"/>
    <w:rsid w:val="373A2B2A"/>
    <w:rsid w:val="385E50E3"/>
    <w:rsid w:val="393A3157"/>
    <w:rsid w:val="39F552D0"/>
    <w:rsid w:val="3A127C30"/>
    <w:rsid w:val="3A267238"/>
    <w:rsid w:val="3A8A198C"/>
    <w:rsid w:val="3B371D24"/>
    <w:rsid w:val="3B6D1FBB"/>
    <w:rsid w:val="3BFD2D78"/>
    <w:rsid w:val="3C185142"/>
    <w:rsid w:val="3C4D2301"/>
    <w:rsid w:val="3C743CBC"/>
    <w:rsid w:val="3D0F3EBA"/>
    <w:rsid w:val="3D252372"/>
    <w:rsid w:val="3F6413E1"/>
    <w:rsid w:val="3FA3270A"/>
    <w:rsid w:val="3FD57736"/>
    <w:rsid w:val="406475D5"/>
    <w:rsid w:val="40690E3F"/>
    <w:rsid w:val="409F7FC8"/>
    <w:rsid w:val="41446E23"/>
    <w:rsid w:val="414A67AD"/>
    <w:rsid w:val="414B4967"/>
    <w:rsid w:val="41C60AF2"/>
    <w:rsid w:val="425F0D40"/>
    <w:rsid w:val="42721A93"/>
    <w:rsid w:val="435439A2"/>
    <w:rsid w:val="43F32722"/>
    <w:rsid w:val="44620F3E"/>
    <w:rsid w:val="44BA339E"/>
    <w:rsid w:val="45056264"/>
    <w:rsid w:val="4508505B"/>
    <w:rsid w:val="45343151"/>
    <w:rsid w:val="45934B33"/>
    <w:rsid w:val="45CB519E"/>
    <w:rsid w:val="460F771A"/>
    <w:rsid w:val="463C0D22"/>
    <w:rsid w:val="46DF4B55"/>
    <w:rsid w:val="485E084A"/>
    <w:rsid w:val="48A04659"/>
    <w:rsid w:val="48D73E04"/>
    <w:rsid w:val="494047F6"/>
    <w:rsid w:val="498C002E"/>
    <w:rsid w:val="4A634841"/>
    <w:rsid w:val="4A660DE1"/>
    <w:rsid w:val="4ABA5EA6"/>
    <w:rsid w:val="4BA32825"/>
    <w:rsid w:val="4BB639C2"/>
    <w:rsid w:val="4C617760"/>
    <w:rsid w:val="4C74573F"/>
    <w:rsid w:val="4CDF7E46"/>
    <w:rsid w:val="4E596E78"/>
    <w:rsid w:val="4EB643B1"/>
    <w:rsid w:val="4F7820DF"/>
    <w:rsid w:val="4FE428F7"/>
    <w:rsid w:val="50345982"/>
    <w:rsid w:val="503A71A6"/>
    <w:rsid w:val="506B4CFC"/>
    <w:rsid w:val="50E101BE"/>
    <w:rsid w:val="52662702"/>
    <w:rsid w:val="531719BC"/>
    <w:rsid w:val="53294C00"/>
    <w:rsid w:val="54EB4860"/>
    <w:rsid w:val="553C65F0"/>
    <w:rsid w:val="55B41D2B"/>
    <w:rsid w:val="5664350F"/>
    <w:rsid w:val="56A154C2"/>
    <w:rsid w:val="57871C26"/>
    <w:rsid w:val="58186F97"/>
    <w:rsid w:val="585D442D"/>
    <w:rsid w:val="58E41B62"/>
    <w:rsid w:val="59440C82"/>
    <w:rsid w:val="59704FCA"/>
    <w:rsid w:val="5A1A79E1"/>
    <w:rsid w:val="5ACE0119"/>
    <w:rsid w:val="5AE006A3"/>
    <w:rsid w:val="5B287B9E"/>
    <w:rsid w:val="5B5F3928"/>
    <w:rsid w:val="5B7244F6"/>
    <w:rsid w:val="5B8F2A37"/>
    <w:rsid w:val="5BF1159B"/>
    <w:rsid w:val="5CB32A73"/>
    <w:rsid w:val="5CBE30C2"/>
    <w:rsid w:val="5CC340BC"/>
    <w:rsid w:val="5D401A22"/>
    <w:rsid w:val="5D687808"/>
    <w:rsid w:val="5D8D288B"/>
    <w:rsid w:val="5DA659B4"/>
    <w:rsid w:val="5E330E89"/>
    <w:rsid w:val="5E361890"/>
    <w:rsid w:val="5EE2793A"/>
    <w:rsid w:val="5F0977F9"/>
    <w:rsid w:val="5F3B5A4A"/>
    <w:rsid w:val="60AF11AF"/>
    <w:rsid w:val="60BC1CCB"/>
    <w:rsid w:val="61BF7DEE"/>
    <w:rsid w:val="62154A5E"/>
    <w:rsid w:val="636D570E"/>
    <w:rsid w:val="643E4FD2"/>
    <w:rsid w:val="646E2E54"/>
    <w:rsid w:val="65853995"/>
    <w:rsid w:val="65A2780B"/>
    <w:rsid w:val="662D5327"/>
    <w:rsid w:val="66807077"/>
    <w:rsid w:val="67227A2D"/>
    <w:rsid w:val="672A3FD1"/>
    <w:rsid w:val="682A60F2"/>
    <w:rsid w:val="684352D5"/>
    <w:rsid w:val="68543166"/>
    <w:rsid w:val="68D32748"/>
    <w:rsid w:val="69402D4E"/>
    <w:rsid w:val="69403923"/>
    <w:rsid w:val="69894DB5"/>
    <w:rsid w:val="69A63060"/>
    <w:rsid w:val="6B105EB6"/>
    <w:rsid w:val="6BFC15B7"/>
    <w:rsid w:val="6D373C2D"/>
    <w:rsid w:val="6D9E51B8"/>
    <w:rsid w:val="6DC73E14"/>
    <w:rsid w:val="6DD83B98"/>
    <w:rsid w:val="6EE964AB"/>
    <w:rsid w:val="6F1A0ED3"/>
    <w:rsid w:val="6F245507"/>
    <w:rsid w:val="6FCD36D6"/>
    <w:rsid w:val="709906C0"/>
    <w:rsid w:val="70A4425D"/>
    <w:rsid w:val="70D056C3"/>
    <w:rsid w:val="70FE1851"/>
    <w:rsid w:val="717026AC"/>
    <w:rsid w:val="71967069"/>
    <w:rsid w:val="722111CB"/>
    <w:rsid w:val="72734A09"/>
    <w:rsid w:val="72ED68F0"/>
    <w:rsid w:val="72FC1E33"/>
    <w:rsid w:val="732142EA"/>
    <w:rsid w:val="738833AE"/>
    <w:rsid w:val="741A6931"/>
    <w:rsid w:val="745D2CF4"/>
    <w:rsid w:val="74674908"/>
    <w:rsid w:val="7491127E"/>
    <w:rsid w:val="74BD4884"/>
    <w:rsid w:val="750556C0"/>
    <w:rsid w:val="750C35C0"/>
    <w:rsid w:val="752941FD"/>
    <w:rsid w:val="753541F8"/>
    <w:rsid w:val="761F61D8"/>
    <w:rsid w:val="76433C09"/>
    <w:rsid w:val="76B864E6"/>
    <w:rsid w:val="76E01C9C"/>
    <w:rsid w:val="77093EA9"/>
    <w:rsid w:val="779821C1"/>
    <w:rsid w:val="78EE0B1F"/>
    <w:rsid w:val="799B4F15"/>
    <w:rsid w:val="7A361B91"/>
    <w:rsid w:val="7A5E257D"/>
    <w:rsid w:val="7BA774D1"/>
    <w:rsid w:val="7BC30C57"/>
    <w:rsid w:val="7C57180B"/>
    <w:rsid w:val="7DBA6AEF"/>
    <w:rsid w:val="7DD84285"/>
    <w:rsid w:val="7DEA4CB9"/>
    <w:rsid w:val="7DFD696E"/>
    <w:rsid w:val="7E0E695E"/>
    <w:rsid w:val="7E727CF4"/>
    <w:rsid w:val="7F291F86"/>
    <w:rsid w:val="7F3C6183"/>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3818</Words>
  <Characters>4004</Characters>
  <Lines>0</Lines>
  <Paragraphs>0</Paragraphs>
  <TotalTime>105</TotalTime>
  <ScaleCrop>false</ScaleCrop>
  <LinksUpToDate>false</LinksUpToDate>
  <CharactersWithSpaces>4364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2025-06-25T09:36:47Z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98782E13A5DC4CD6846610360D73F5AE</vt:lpwstr>
  </property>
  <property fmtid="{D5CDD505-2E9C-101B-9397-08002B2CF9AE}" pid="4" name="KSOTemplateDocerSaveRecord">
    <vt:lpwstr>eyJoZGlkIjoiMjhjYjA5MTE5ZDA4NTVkMjc4ZGUyZjQzZWU4NWQ2Y2YiLCJ1c2VySWQiOiI5NTE2MTA2NTAifQ==</vt:lpwstr>
  </property>
</Properties>
</file>