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center"/>
        <w:outlineLvl w:val="0"/>
        <w:rPr>
          <w:rFonts w:hint="eastAsia"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spacing w:line="560" w:lineRule="exact"/>
        <w:jc w:val="center"/>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snapToGrid w:val="0"/>
        <w:spacing w:line="560" w:lineRule="exact"/>
        <w:ind w:right="55"/>
        <w:jc w:val="center"/>
        <w:outlineLvl w:val="1"/>
        <w:rPr>
          <w:rFonts w:hint="eastAsia" w:ascii="Times New Roman" w:hAnsi="仿宋_GB2312" w:eastAsia="仿宋_GB2312" w:cs="仿宋_GB2312"/>
          <w:bCs/>
          <w:color w:val="000000"/>
          <w:sz w:val="32"/>
          <w:szCs w:val="32"/>
        </w:rPr>
      </w:pPr>
      <w:r>
        <w:rPr>
          <w:rFonts w:hint="eastAsia" w:ascii="Times New Roman" w:hAnsi="Times New Roman" w:eastAsia="仿宋_GB2312" w:cs="仿宋_GB2312"/>
          <w:bCs/>
          <w:color w:val="000000"/>
          <w:sz w:val="32"/>
          <w:szCs w:val="32"/>
          <w:u w:val="none"/>
          <w:lang w:val="en-US" w:eastAsia="zh-CN"/>
        </w:rPr>
        <w:t>塔</w:t>
      </w:r>
      <w:r>
        <w:rPr>
          <w:rFonts w:hint="eastAsia" w:ascii="Times New Roman" w:hAnsi="Times New Roman" w:eastAsia="仿宋_GB2312" w:cs="仿宋_GB2312"/>
          <w:bCs/>
          <w:color w:val="000000"/>
          <w:sz w:val="32"/>
          <w:szCs w:val="32"/>
          <w:u w:val="none"/>
          <w:lang w:eastAsia="zh-CN"/>
        </w:rPr>
        <w:t>乌</w:t>
      </w:r>
      <w:r>
        <w:rPr>
          <w:rFonts w:hint="eastAsia" w:ascii="Times New Roman" w:hAnsi="仿宋_GB2312" w:eastAsia="仿宋_GB2312" w:cs="仿宋_GB2312"/>
          <w:bCs/>
          <w:color w:val="000000"/>
          <w:sz w:val="32"/>
          <w:szCs w:val="32"/>
          <w:u w:val="none"/>
        </w:rPr>
        <w:t>市监处罚〔</w:t>
      </w:r>
      <w:r>
        <w:rPr>
          <w:rFonts w:hint="eastAsia" w:ascii="Times New Roman" w:hAnsi="Times New Roman" w:eastAsia="仿宋_GB2312" w:cs="仿宋_GB2312"/>
          <w:bCs/>
          <w:color w:val="000000"/>
          <w:sz w:val="32"/>
          <w:szCs w:val="32"/>
          <w:u w:val="none"/>
          <w:lang w:val="en-US" w:eastAsia="zh-CN"/>
        </w:rPr>
        <w:t>2025</w:t>
      </w:r>
      <w:r>
        <w:rPr>
          <w:rFonts w:hint="eastAsia" w:ascii="Times New Roman" w:hAnsi="仿宋_GB2312"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87</w:t>
      </w:r>
      <w:r>
        <w:rPr>
          <w:rFonts w:hint="eastAsia" w:ascii="Times New Roman" w:hAnsi="仿宋_GB2312" w:eastAsia="仿宋_GB2312" w:cs="仿宋_GB2312"/>
          <w:bCs/>
          <w:color w:val="000000"/>
          <w:sz w:val="32"/>
          <w:szCs w:val="32"/>
          <w:u w:val="none"/>
        </w:rPr>
        <w:t>号</w:t>
      </w:r>
    </w:p>
    <w:p>
      <w:pPr>
        <w:keepNext w:val="0"/>
        <w:keepLines w:val="0"/>
        <w:pageBreakBefore w:val="0"/>
        <w:widowControl/>
        <w:kinsoku/>
        <w:wordWrap/>
        <w:overflowPunct/>
        <w:topLinePunct w:val="0"/>
        <w:autoSpaceDE/>
        <w:autoSpaceDN/>
        <w:bidi w:val="0"/>
        <w:adjustRightInd/>
        <w:snapToGrid w:val="0"/>
        <w:spacing w:line="560" w:lineRule="exact"/>
        <w:ind w:right="55"/>
        <w:jc w:val="both"/>
        <w:textAlignment w:val="auto"/>
        <w:outlineLvl w:val="1"/>
        <w:rPr>
          <w:rFonts w:hint="eastAsia" w:ascii="仿宋_GB2312" w:hAnsi="仿宋_GB2312" w:eastAsia="仿宋_GB2312" w:cs="仿宋_GB2312"/>
          <w:bCs/>
          <w:spacing w:val="0"/>
          <w:kern w:val="1"/>
          <w:sz w:val="32"/>
          <w:szCs w:val="32"/>
        </w:rPr>
      </w:pPr>
    </w:p>
    <w:p>
      <w:pPr>
        <w:keepNext w:val="0"/>
        <w:keepLines w:val="0"/>
        <w:pageBreakBefore w:val="0"/>
        <w:widowControl/>
        <w:kinsoku/>
        <w:wordWrap/>
        <w:overflowPunct/>
        <w:topLinePunct w:val="0"/>
        <w:autoSpaceDE/>
        <w:autoSpaceDN/>
        <w:bidi w:val="0"/>
        <w:adjustRightInd/>
        <w:snapToGrid w:val="0"/>
        <w:spacing w:line="560" w:lineRule="exact"/>
        <w:ind w:right="55"/>
        <w:jc w:val="both"/>
        <w:textAlignment w:val="auto"/>
        <w:outlineLvl w:val="1"/>
        <w:rPr>
          <w:rFonts w:hint="eastAsia" w:ascii="仿宋_GB2312" w:hAnsi="仿宋_GB2312" w:eastAsia="仿宋_GB2312" w:cs="仿宋_GB2312"/>
          <w:bCs/>
          <w:spacing w:val="0"/>
          <w:sz w:val="32"/>
          <w:szCs w:val="32"/>
          <w:lang w:eastAsia="zh-CN"/>
        </w:rPr>
      </w:pPr>
      <w:r>
        <w:rPr>
          <w:rFonts w:hint="eastAsia" w:ascii="仿宋_GB2312" w:hAnsi="仿宋_GB2312" w:eastAsia="仿宋_GB2312" w:cs="仿宋_GB2312"/>
          <w:color w:val="000000"/>
          <w:spacing w:val="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r>
        <w:rPr>
          <w:rFonts w:hint="eastAsia" w:ascii="仿宋_GB2312" w:hAnsi="仿宋_GB2312" w:eastAsia="仿宋_GB2312" w:cs="仿宋_GB2312"/>
          <w:bCs/>
          <w:spacing w:val="0"/>
          <w:kern w:val="1"/>
          <w:sz w:val="32"/>
          <w:szCs w:val="32"/>
        </w:rPr>
        <w:t>当事人：</w:t>
      </w:r>
      <w:r>
        <w:rPr>
          <w:rFonts w:hint="eastAsia" w:ascii="仿宋_GB2312" w:hAnsi="仿宋_GB2312" w:eastAsia="仿宋_GB2312" w:cs="仿宋_GB2312"/>
          <w:kern w:val="1"/>
          <w:sz w:val="32"/>
          <w:szCs w:val="32"/>
          <w:u w:val="none" w:color="auto"/>
          <w:lang w:val="en-US" w:eastAsia="zh-CN"/>
        </w:rPr>
        <w:t>乌苏市乌酥美式餐酒吧</w:t>
      </w:r>
    </w:p>
    <w:p>
      <w:pPr>
        <w:keepNext w:val="0"/>
        <w:keepLines w:val="0"/>
        <w:pageBreakBefore w:val="0"/>
        <w:widowControl w:val="0"/>
        <w:kinsoku/>
        <w:wordWrap/>
        <w:overflowPunct/>
        <w:topLinePunct w:val="0"/>
        <w:autoSpaceDE/>
        <w:autoSpaceDN/>
        <w:bidi w:val="0"/>
        <w:adjustRightInd/>
        <w:spacing w:line="560" w:lineRule="exact"/>
        <w:ind w:left="140" w:hanging="140"/>
        <w:jc w:val="both"/>
        <w:textAlignment w:val="auto"/>
        <w:rPr>
          <w:rFonts w:hint="eastAsia" w:ascii="仿宋_GB2312" w:hAnsi="仿宋_GB2312" w:eastAsia="仿宋_GB2312" w:cs="仿宋_GB2312"/>
          <w:spacing w:val="0"/>
          <w:kern w:val="1"/>
          <w:sz w:val="32"/>
          <w:szCs w:val="32"/>
          <w:u w:val="none"/>
          <w:lang w:val="en-US" w:eastAsia="zh-CN"/>
        </w:rPr>
      </w:pPr>
      <w:r>
        <w:rPr>
          <w:rFonts w:hint="eastAsia" w:ascii="仿宋_GB2312" w:hAnsi="仿宋_GB2312" w:eastAsia="仿宋_GB2312" w:cs="仿宋_GB2312"/>
          <w:bCs/>
          <w:spacing w:val="0"/>
          <w:kern w:val="1"/>
          <w:sz w:val="32"/>
          <w:szCs w:val="32"/>
        </w:rPr>
        <w:t>主体资格证照</w:t>
      </w:r>
      <w:r>
        <w:rPr>
          <w:rFonts w:hint="eastAsia" w:ascii="仿宋_GB2312" w:hAnsi="仿宋_GB2312" w:eastAsia="仿宋_GB2312" w:cs="仿宋_GB2312"/>
          <w:spacing w:val="0"/>
          <w:kern w:val="1"/>
          <w:sz w:val="32"/>
          <w:szCs w:val="32"/>
        </w:rPr>
        <w:t>名称：</w:t>
      </w:r>
      <w:r>
        <w:rPr>
          <w:rFonts w:hint="eastAsia" w:ascii="仿宋_GB2312" w:hAnsi="仿宋_GB2312" w:eastAsia="仿宋_GB2312" w:cs="仿宋_GB2312"/>
          <w:spacing w:val="0"/>
          <w:kern w:val="1"/>
          <w:sz w:val="32"/>
          <w:szCs w:val="32"/>
          <w:u w:val="none"/>
          <w:lang w:eastAsia="zh-CN"/>
        </w:rPr>
        <w:t>《营业执照》《</w:t>
      </w:r>
      <w:r>
        <w:rPr>
          <w:rFonts w:hint="eastAsia" w:ascii="仿宋_GB2312" w:hAnsi="仿宋_GB2312" w:eastAsia="仿宋_GB2312" w:cs="仿宋_GB2312"/>
          <w:spacing w:val="0"/>
          <w:kern w:val="1"/>
          <w:sz w:val="32"/>
          <w:szCs w:val="32"/>
          <w:u w:val="none"/>
          <w:lang w:val="en-US" w:eastAsia="zh-CN"/>
        </w:rPr>
        <w:t>食品经营许可证</w:t>
      </w:r>
      <w:r>
        <w:rPr>
          <w:rFonts w:hint="eastAsia" w:ascii="仿宋_GB2312" w:hAnsi="仿宋_GB2312" w:eastAsia="仿宋_GB2312" w:cs="仿宋_GB2312"/>
          <w:spacing w:val="0"/>
          <w:kern w:val="1"/>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20"/>
          <w:w w:val="100"/>
          <w:kern w:val="1"/>
          <w:sz w:val="32"/>
          <w:szCs w:val="32"/>
          <w:u w:val="single"/>
        </w:rPr>
      </w:pPr>
      <w:r>
        <w:rPr>
          <w:rFonts w:hint="eastAsia" w:ascii="仿宋_GB2312" w:hAnsi="仿宋_GB2312" w:eastAsia="仿宋_GB2312" w:cs="仿宋_GB2312"/>
          <w:spacing w:val="0"/>
          <w:kern w:val="1"/>
          <w:sz w:val="32"/>
          <w:szCs w:val="32"/>
        </w:rPr>
        <w:t>统一社会信用代码：</w:t>
      </w:r>
      <w:r>
        <w:rPr>
          <w:rFonts w:hint="eastAsia" w:ascii="仿宋_GB2312" w:hAnsi="仿宋_GB2312" w:eastAsia="仿宋_GB2312" w:cs="仿宋_GB2312"/>
          <w:color w:val="auto"/>
          <w:spacing w:val="20"/>
          <w:w w:val="90"/>
          <w:sz w:val="32"/>
          <w:szCs w:val="32"/>
          <w:u w:val="none" w:color="auto"/>
        </w:rPr>
        <w:t>92654202MABUL07M3L</w:t>
      </w:r>
    </w:p>
    <w:p>
      <w:pPr>
        <w:keepNext w:val="0"/>
        <w:keepLines w:val="0"/>
        <w:pageBreakBefore w:val="0"/>
        <w:widowControl w:val="0"/>
        <w:kinsoku/>
        <w:wordWrap/>
        <w:overflowPunct/>
        <w:topLinePunct w:val="0"/>
        <w:autoSpaceDE/>
        <w:autoSpaceDN/>
        <w:bidi w:val="0"/>
        <w:adjustRightInd/>
        <w:spacing w:line="560" w:lineRule="exact"/>
        <w:ind w:left="960" w:hanging="894" w:hangingChars="300"/>
        <w:jc w:val="both"/>
        <w:textAlignment w:val="auto"/>
        <w:rPr>
          <w:rFonts w:hint="eastAsia" w:ascii="仿宋_GB2312" w:hAnsi="仿宋_GB2312" w:eastAsia="仿宋_GB2312" w:cs="仿宋_GB2312"/>
          <w:spacing w:val="-11"/>
          <w:kern w:val="1"/>
          <w:sz w:val="32"/>
          <w:szCs w:val="32"/>
          <w:u w:val="none" w:color="auto"/>
        </w:rPr>
      </w:pPr>
      <w:r>
        <w:rPr>
          <w:rFonts w:hint="eastAsia" w:ascii="仿宋_GB2312" w:hAnsi="仿宋_GB2312" w:eastAsia="仿宋_GB2312" w:cs="仿宋_GB2312"/>
          <w:spacing w:val="-11"/>
          <w:kern w:val="1"/>
          <w:sz w:val="32"/>
          <w:szCs w:val="32"/>
        </w:rPr>
        <w:t>住址：</w:t>
      </w:r>
      <w:r>
        <w:rPr>
          <w:rFonts w:hint="eastAsia" w:ascii="仿宋_GB2312" w:hAnsi="仿宋_GB2312" w:eastAsia="仿宋_GB2312" w:cs="仿宋_GB2312"/>
          <w:spacing w:val="-11"/>
          <w:kern w:val="1"/>
          <w:sz w:val="32"/>
          <w:szCs w:val="32"/>
          <w:u w:val="none" w:color="auto"/>
        </w:rPr>
        <w:t>新疆塔城地区乌苏市青岛路145-2号翰林院1幢2-03号</w:t>
      </w: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eastAsia="zh-CN"/>
        </w:rPr>
        <w:t>经营者</w:t>
      </w:r>
      <w:r>
        <w:rPr>
          <w:rFonts w:hint="eastAsia" w:ascii="仿宋_GB2312" w:hAnsi="仿宋_GB2312" w:eastAsia="仿宋_GB2312" w:cs="仿宋_GB2312"/>
          <w:spacing w:val="0"/>
          <w:kern w:val="1"/>
          <w:sz w:val="32"/>
          <w:szCs w:val="32"/>
        </w:rPr>
        <w:t>：</w:t>
      </w:r>
      <w:r>
        <w:rPr>
          <w:rFonts w:hint="eastAsia" w:ascii="仿宋_GB2312" w:hAnsi="仿宋_GB2312" w:eastAsia="仿宋_GB2312" w:cs="仿宋_GB2312"/>
          <w:color w:val="auto"/>
          <w:spacing w:val="0"/>
          <w:w w:val="90"/>
          <w:sz w:val="32"/>
          <w:szCs w:val="32"/>
          <w:u w:val="none" w:color="auto"/>
        </w:rPr>
        <w:t>刘</w:t>
      </w:r>
      <w:r>
        <w:rPr>
          <w:rFonts w:hint="eastAsia" w:ascii="仿宋_GB2312" w:hAnsi="仿宋_GB2312" w:eastAsia="仿宋_GB2312" w:cs="仿宋_GB2312"/>
          <w:color w:val="auto"/>
          <w:spacing w:val="0"/>
          <w:w w:val="90"/>
          <w:sz w:val="32"/>
          <w:szCs w:val="32"/>
          <w:u w:val="none" w:color="auto"/>
          <w:lang w:val="en-US" w:eastAsia="zh-CN"/>
        </w:rPr>
        <w:t>**</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2025年3月25日，我局收到乌苏市人民检察院《线索移交函》（乌苏市检未线移〔2025〕4号），反映有关未成年人在经营场所饮酒的线索，内容为：“本院（部门）在办理赵庆博危险驾驶案一案中，发现在本案中，乌苏市瑞邦丽景小区东门二楼的“乌更whiskybar”酒吧向未成年人售酒。现将有关线索移交你单位（部门），请依法处理。”另附有4份询问笔录证明2024年10月3日4名未成年人（赵某、宿某、扎某、何某）在乌苏市瑞邦丽景小区东门二楼的“乌更whiskybar”酒吧饮用</w:t>
      </w:r>
      <w:r>
        <w:rPr>
          <w:rFonts w:hint="eastAsia" w:ascii="仿宋_GB2312" w:hAnsi="仿宋_GB2312" w:eastAsia="仿宋_GB2312" w:cs="仿宋_GB2312"/>
          <w:b w:val="0"/>
          <w:bCs w:val="0"/>
          <w:sz w:val="32"/>
          <w:szCs w:val="32"/>
          <w:u w:val="none" w:color="auto"/>
          <w:lang w:val="en-US" w:eastAsia="zh-CN"/>
        </w:rPr>
        <w:t>绿乌苏啤酒。</w:t>
      </w:r>
      <w:r>
        <w:rPr>
          <w:rFonts w:hint="eastAsia" w:ascii="仿宋_GB2312" w:hAnsi="仿宋_GB2312" w:eastAsia="仿宋_GB2312" w:cs="仿宋_GB2312"/>
          <w:sz w:val="32"/>
          <w:szCs w:val="32"/>
          <w:u w:val="none" w:color="auto"/>
          <w:lang w:val="en-US" w:eastAsia="zh-CN"/>
        </w:rPr>
        <w:t>2025年3月27 日执法人员前往乌苏市瑞邦丽景小区东门二楼进行核实，经查，“乌更whiskybar”酒吧登记注册名称为：“</w:t>
      </w:r>
      <w:r>
        <w:rPr>
          <w:rFonts w:hint="eastAsia" w:ascii="仿宋_GB2312" w:hAnsi="仿宋_GB2312" w:eastAsia="仿宋_GB2312" w:cs="仿宋_GB2312"/>
          <w:sz w:val="32"/>
          <w:szCs w:val="32"/>
          <w:highlight w:val="none"/>
          <w:u w:val="none" w:color="auto"/>
          <w:lang w:val="en-US" w:eastAsia="zh-CN"/>
        </w:rPr>
        <w:t>乌苏市乌酥美式</w:t>
      </w:r>
      <w:r>
        <w:rPr>
          <w:rFonts w:hint="eastAsia" w:ascii="仿宋_GB2312" w:hAnsi="仿宋_GB2312" w:eastAsia="仿宋_GB2312" w:cs="仿宋_GB2312"/>
          <w:sz w:val="32"/>
          <w:szCs w:val="32"/>
          <w:u w:val="none" w:color="auto"/>
          <w:lang w:val="en-US" w:eastAsia="zh-CN"/>
        </w:rPr>
        <w:t>餐酒吧”，执法人员在该酒吧发现吧台醒目位置张贴禁止向未成年人售酒标识，现场调取该酒吧视频监控，因事发时间为2024年10月3日，监控存储时间为90天，现场未调取到相关视频证据。该酒吧负责人赵**</w:t>
      </w:r>
      <w:bookmarkStart w:id="3" w:name="_GoBack"/>
      <w:bookmarkEnd w:id="3"/>
      <w:r>
        <w:rPr>
          <w:rFonts w:hint="eastAsia" w:ascii="仿宋_GB2312" w:hAnsi="仿宋_GB2312" w:eastAsia="仿宋_GB2312" w:cs="仿宋_GB2312"/>
          <w:sz w:val="32"/>
          <w:szCs w:val="32"/>
          <w:u w:val="none" w:color="auto"/>
          <w:lang w:val="en-US" w:eastAsia="zh-CN"/>
        </w:rPr>
        <w:t>现场提供了</w:t>
      </w:r>
      <w:r>
        <w:rPr>
          <w:rFonts w:hint="eastAsia" w:ascii="仿宋_GB2312" w:hAnsi="仿宋_GB2312" w:eastAsia="仿宋_GB2312" w:cs="仿宋_GB2312"/>
          <w:b w:val="0"/>
          <w:bCs w:val="0"/>
          <w:sz w:val="32"/>
          <w:szCs w:val="32"/>
          <w:u w:val="none" w:color="auto"/>
          <w:lang w:val="en-US" w:eastAsia="zh-CN"/>
        </w:rPr>
        <w:t>绿乌苏啤酒的进货票据及供货商资质。</w:t>
      </w:r>
      <w:r>
        <w:rPr>
          <w:rFonts w:hint="eastAsia" w:ascii="仿宋_GB2312" w:hAnsi="仿宋_GB2312" w:eastAsia="仿宋_GB2312" w:cs="仿宋_GB2312"/>
          <w:sz w:val="32"/>
          <w:szCs w:val="32"/>
          <w:u w:val="none" w:color="auto"/>
          <w:lang w:val="en-US" w:eastAsia="zh-CN"/>
        </w:rPr>
        <w:t>由于案件涉及4名未成年人，执法人员在2025年3月28日联系了上述4名未成年人亲属，未成年人扎某母亲布*****提供了扎某事发当日2份支付记录均显示内容为：“付：乌苏乌甦酒吧bar，金额：-68.00，当前状态：支付成功，商品：乌苏乌甦酒吧，商户全称：商户—赵梓伊，收单机构：乐刷支付科技有限公司，支付方式：零钱，商家小程序：付呗生活，一份显示支付时间：2024年10月3日01:41:36，交易单号：4200002364202410036689351362，商户单号：0000005523424277，另一份显示支付时间：2024年10月3日03:42:58，交易单号：4200002365202410038960671749，商户单号：0000008323424277”。</w:t>
      </w:r>
      <w:r>
        <w:rPr>
          <w:rFonts w:hint="eastAsia" w:ascii="仿宋_GB2312" w:hAnsi="仿宋_GB2312" w:eastAsia="仿宋_GB2312" w:cs="仿宋_GB2312"/>
          <w:color w:val="000000"/>
          <w:spacing w:val="0"/>
          <w:w w:val="100"/>
          <w:sz w:val="32"/>
          <w:szCs w:val="32"/>
          <w:u w:val="none" w:color="auto"/>
          <w:lang w:val="en-US" w:eastAsia="zh-CN"/>
        </w:rPr>
        <w:t>经初步调查，</w:t>
      </w:r>
      <w:r>
        <w:rPr>
          <w:rFonts w:hint="eastAsia" w:ascii="仿宋_GB2312" w:hAnsi="仿宋_GB2312" w:eastAsia="仿宋_GB2312" w:cs="仿宋_GB2312"/>
          <w:sz w:val="32"/>
          <w:szCs w:val="32"/>
          <w:u w:val="none" w:color="auto"/>
          <w:lang w:val="en-US" w:eastAsia="zh-CN"/>
        </w:rPr>
        <w:t>扎某一行4人均属未成年人，</w:t>
      </w:r>
      <w:r>
        <w:rPr>
          <w:rFonts w:hint="eastAsia" w:ascii="仿宋_GB2312" w:hAnsi="仿宋_GB2312" w:eastAsia="仿宋_GB2312" w:cs="仿宋_GB2312"/>
          <w:sz w:val="32"/>
          <w:szCs w:val="32"/>
          <w:highlight w:val="none"/>
          <w:u w:val="none" w:color="auto"/>
          <w:lang w:val="en-US" w:eastAsia="zh-CN"/>
        </w:rPr>
        <w:t>乌苏市乌酥美式</w:t>
      </w:r>
      <w:r>
        <w:rPr>
          <w:rFonts w:hint="eastAsia" w:ascii="仿宋_GB2312" w:hAnsi="仿宋_GB2312" w:eastAsia="仿宋_GB2312" w:cs="仿宋_GB2312"/>
          <w:sz w:val="32"/>
          <w:szCs w:val="32"/>
          <w:u w:val="none" w:color="auto"/>
          <w:lang w:val="en-US" w:eastAsia="zh-CN"/>
        </w:rPr>
        <w:t>餐酒吧</w:t>
      </w:r>
      <w:r>
        <w:rPr>
          <w:rFonts w:hint="eastAsia" w:ascii="仿宋_GB2312" w:hAnsi="仿宋_GB2312" w:eastAsia="仿宋_GB2312" w:cs="仿宋_GB2312"/>
          <w:kern w:val="1"/>
          <w:sz w:val="32"/>
          <w:szCs w:val="32"/>
          <w:u w:val="none" w:color="auto"/>
        </w:rPr>
        <w:t>向未成年人销售啤酒</w:t>
      </w:r>
      <w:r>
        <w:rPr>
          <w:rFonts w:hint="eastAsia" w:ascii="仿宋_GB2312" w:hAnsi="仿宋_GB2312" w:eastAsia="仿宋_GB2312" w:cs="仿宋_GB2312"/>
          <w:kern w:val="1"/>
          <w:sz w:val="32"/>
          <w:szCs w:val="32"/>
          <w:u w:val="none" w:color="auto"/>
          <w:lang w:val="en-US" w:eastAsia="zh-CN"/>
        </w:rPr>
        <w:t>的行为</w:t>
      </w:r>
      <w:r>
        <w:rPr>
          <w:rFonts w:hint="eastAsia" w:ascii="仿宋_GB2312" w:hAnsi="仿宋_GB2312" w:eastAsia="仿宋_GB2312" w:cs="仿宋_GB2312"/>
          <w:kern w:val="1"/>
          <w:sz w:val="32"/>
          <w:szCs w:val="32"/>
          <w:u w:val="none" w:color="auto"/>
        </w:rPr>
        <w:t>违反了《中华人民共和国未成年人保护法》第五十九条第一款</w:t>
      </w:r>
      <w:r>
        <w:rPr>
          <w:rFonts w:hint="eastAsia" w:ascii="仿宋_GB2312" w:hAnsi="仿宋_GB2312" w:eastAsia="仿宋_GB2312" w:cs="仿宋_GB2312"/>
          <w:kern w:val="1"/>
          <w:sz w:val="32"/>
          <w:szCs w:val="32"/>
          <w:u w:val="none" w:color="auto"/>
          <w:lang w:val="en-US" w:eastAsia="zh-CN"/>
        </w:rPr>
        <w:t>的规定</w:t>
      </w:r>
      <w:r>
        <w:rPr>
          <w:rFonts w:hint="eastAsia" w:ascii="仿宋_GB2312" w:hAnsi="仿宋_GB2312" w:eastAsia="仿宋_GB2312" w:cs="仿宋_GB2312"/>
          <w:kern w:val="1"/>
          <w:sz w:val="32"/>
          <w:szCs w:val="32"/>
          <w:u w:val="none" w:color="auto"/>
          <w:lang w:eastAsia="zh-CN"/>
        </w:rPr>
        <w:t>，</w:t>
      </w:r>
      <w:r>
        <w:rPr>
          <w:rFonts w:hint="eastAsia" w:ascii="仿宋_GB2312" w:hAnsi="仿宋_GB2312" w:eastAsia="仿宋_GB2312" w:cs="仿宋_GB2312"/>
          <w:sz w:val="32"/>
          <w:szCs w:val="32"/>
          <w:u w:val="none" w:color="auto"/>
        </w:rPr>
        <w:t>为进一步了解情况，</w:t>
      </w:r>
      <w:r>
        <w:rPr>
          <w:rFonts w:hint="eastAsia" w:ascii="仿宋_GB2312" w:hAnsi="仿宋_GB2312" w:eastAsia="仿宋_GB2312" w:cs="仿宋_GB2312"/>
          <w:sz w:val="32"/>
          <w:szCs w:val="32"/>
          <w:u w:val="none" w:color="auto"/>
          <w:lang w:eastAsia="zh-CN"/>
        </w:rPr>
        <w:t>经报局领导批准，</w:t>
      </w:r>
      <w:r>
        <w:rPr>
          <w:rFonts w:hint="eastAsia" w:ascii="仿宋_GB2312" w:hAnsi="仿宋_GB2312" w:eastAsia="仿宋_GB2312" w:cs="仿宋_GB2312"/>
          <w:sz w:val="32"/>
          <w:szCs w:val="32"/>
          <w:u w:val="none" w:color="auto"/>
          <w:lang w:val="en-US" w:eastAsia="zh-CN"/>
        </w:rPr>
        <w:t>我局</w:t>
      </w:r>
      <w:r>
        <w:rPr>
          <w:rFonts w:hint="eastAsia" w:ascii="仿宋_GB2312" w:hAnsi="仿宋_GB2312" w:eastAsia="仿宋_GB2312" w:cs="仿宋_GB2312"/>
          <w:color w:val="auto"/>
          <w:sz w:val="32"/>
          <w:szCs w:val="32"/>
          <w:u w:val="none" w:color="auto"/>
          <w:lang w:eastAsia="zh-CN"/>
        </w:rPr>
        <w:t>于</w:t>
      </w:r>
      <w:r>
        <w:rPr>
          <w:rFonts w:hint="eastAsia" w:ascii="仿宋_GB2312" w:hAnsi="仿宋_GB2312" w:eastAsia="仿宋_GB2312" w:cs="仿宋_GB2312"/>
          <w:color w:val="auto"/>
          <w:sz w:val="32"/>
          <w:szCs w:val="32"/>
          <w:u w:val="none" w:color="auto"/>
        </w:rPr>
        <w:t>202</w:t>
      </w:r>
      <w:r>
        <w:rPr>
          <w:rFonts w:hint="eastAsia" w:ascii="仿宋_GB2312" w:hAnsi="仿宋_GB2312" w:eastAsia="仿宋_GB2312" w:cs="仿宋_GB2312"/>
          <w:color w:val="auto"/>
          <w:sz w:val="32"/>
          <w:szCs w:val="32"/>
          <w:u w:val="none" w:color="auto"/>
          <w:lang w:val="en-US" w:eastAsia="zh-CN"/>
        </w:rPr>
        <w:t>5</w:t>
      </w:r>
      <w:r>
        <w:rPr>
          <w:rFonts w:hint="eastAsia" w:ascii="仿宋_GB2312" w:hAnsi="仿宋_GB2312" w:eastAsia="仿宋_GB2312" w:cs="仿宋_GB2312"/>
          <w:color w:val="auto"/>
          <w:sz w:val="32"/>
          <w:szCs w:val="32"/>
          <w:u w:val="none" w:color="auto"/>
        </w:rPr>
        <w:t>年</w:t>
      </w:r>
      <w:r>
        <w:rPr>
          <w:rFonts w:hint="eastAsia" w:ascii="仿宋_GB2312" w:hAnsi="仿宋_GB2312" w:eastAsia="仿宋_GB2312" w:cs="仿宋_GB2312"/>
          <w:color w:val="auto"/>
          <w:sz w:val="32"/>
          <w:szCs w:val="32"/>
          <w:u w:val="none" w:color="auto"/>
          <w:lang w:val="en-US" w:eastAsia="zh-CN"/>
        </w:rPr>
        <w:t>4</w:t>
      </w:r>
      <w:r>
        <w:rPr>
          <w:rFonts w:hint="eastAsia" w:ascii="仿宋_GB2312" w:hAnsi="仿宋_GB2312" w:eastAsia="仿宋_GB2312" w:cs="仿宋_GB2312"/>
          <w:color w:val="auto"/>
          <w:sz w:val="32"/>
          <w:szCs w:val="32"/>
          <w:u w:val="none" w:color="auto"/>
        </w:rPr>
        <w:t>月</w:t>
      </w:r>
      <w:r>
        <w:rPr>
          <w:rFonts w:hint="eastAsia" w:ascii="仿宋_GB2312" w:hAnsi="仿宋_GB2312" w:eastAsia="仿宋_GB2312" w:cs="仿宋_GB2312"/>
          <w:color w:val="auto"/>
          <w:sz w:val="32"/>
          <w:szCs w:val="32"/>
          <w:u w:val="none" w:color="auto"/>
          <w:lang w:val="en-US" w:eastAsia="zh-CN"/>
        </w:rPr>
        <w:t>9</w:t>
      </w:r>
      <w:r>
        <w:rPr>
          <w:rFonts w:hint="eastAsia" w:ascii="仿宋_GB2312" w:hAnsi="仿宋_GB2312" w:eastAsia="仿宋_GB2312" w:cs="仿宋_GB2312"/>
          <w:color w:val="auto"/>
          <w:sz w:val="32"/>
          <w:szCs w:val="32"/>
          <w:u w:val="none" w:color="auto"/>
        </w:rPr>
        <w:t>日立案，并指派</w:t>
      </w:r>
      <w:r>
        <w:rPr>
          <w:rFonts w:hint="eastAsia" w:ascii="仿宋_GB2312" w:hAnsi="仿宋_GB2312" w:eastAsia="仿宋_GB2312" w:cs="仿宋_GB2312"/>
          <w:color w:val="auto"/>
          <w:sz w:val="32"/>
          <w:szCs w:val="32"/>
          <w:u w:val="none" w:color="auto"/>
          <w:lang w:val="en-US" w:eastAsia="zh-CN"/>
        </w:rPr>
        <w:t>巴德玛</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lang w:val="en-US" w:eastAsia="zh-CN"/>
        </w:rPr>
        <w:t>刘鹏</w:t>
      </w:r>
      <w:r>
        <w:rPr>
          <w:rFonts w:hint="eastAsia" w:ascii="仿宋_GB2312" w:hAnsi="仿宋_GB2312" w:eastAsia="仿宋_GB2312" w:cs="仿宋_GB2312"/>
          <w:color w:val="auto"/>
          <w:sz w:val="32"/>
          <w:szCs w:val="32"/>
          <w:u w:val="none" w:color="auto"/>
        </w:rPr>
        <w:t>对此案进行调查了解。本案已于202</w:t>
      </w:r>
      <w:r>
        <w:rPr>
          <w:rFonts w:hint="eastAsia" w:ascii="仿宋_GB2312" w:hAnsi="仿宋_GB2312" w:eastAsia="仿宋_GB2312" w:cs="仿宋_GB2312"/>
          <w:color w:val="auto"/>
          <w:sz w:val="32"/>
          <w:szCs w:val="32"/>
          <w:u w:val="none" w:color="auto"/>
          <w:lang w:val="en-US" w:eastAsia="zh-CN"/>
        </w:rPr>
        <w:t>5</w:t>
      </w:r>
      <w:r>
        <w:rPr>
          <w:rFonts w:hint="eastAsia" w:ascii="仿宋_GB2312" w:hAnsi="仿宋_GB2312" w:eastAsia="仿宋_GB2312" w:cs="仿宋_GB2312"/>
          <w:color w:val="auto"/>
          <w:sz w:val="32"/>
          <w:szCs w:val="32"/>
          <w:u w:val="none" w:color="auto"/>
        </w:rPr>
        <w:t>年</w:t>
      </w:r>
      <w:r>
        <w:rPr>
          <w:rFonts w:hint="eastAsia" w:ascii="仿宋_GB2312" w:hAnsi="仿宋_GB2312" w:eastAsia="仿宋_GB2312" w:cs="仿宋_GB2312"/>
          <w:color w:val="auto"/>
          <w:sz w:val="32"/>
          <w:szCs w:val="32"/>
          <w:u w:val="none" w:color="auto"/>
          <w:lang w:val="en-US" w:eastAsia="zh-CN"/>
        </w:rPr>
        <w:t>5</w:t>
      </w:r>
      <w:r>
        <w:rPr>
          <w:rFonts w:hint="eastAsia" w:ascii="仿宋_GB2312" w:hAnsi="仿宋_GB2312" w:eastAsia="仿宋_GB2312" w:cs="仿宋_GB2312"/>
          <w:color w:val="auto"/>
          <w:sz w:val="32"/>
          <w:szCs w:val="32"/>
          <w:u w:val="none" w:color="auto"/>
        </w:rPr>
        <w:t>月</w:t>
      </w:r>
      <w:r>
        <w:rPr>
          <w:rFonts w:hint="eastAsia" w:ascii="仿宋_GB2312" w:hAnsi="仿宋_GB2312" w:eastAsia="仿宋_GB2312" w:cs="仿宋_GB2312"/>
          <w:color w:val="auto"/>
          <w:sz w:val="32"/>
          <w:szCs w:val="32"/>
          <w:u w:val="none" w:color="auto"/>
          <w:lang w:val="en-US" w:eastAsia="zh-CN"/>
        </w:rPr>
        <w:t>7日</w:t>
      </w:r>
      <w:r>
        <w:rPr>
          <w:rFonts w:hint="eastAsia" w:ascii="仿宋_GB2312" w:hAnsi="仿宋_GB2312" w:eastAsia="仿宋_GB2312" w:cs="仿宋_GB2312"/>
          <w:color w:val="auto"/>
          <w:sz w:val="32"/>
          <w:szCs w:val="32"/>
          <w:u w:val="none" w:color="auto"/>
        </w:rPr>
        <w:t>调查</w:t>
      </w:r>
      <w:r>
        <w:rPr>
          <w:rFonts w:hint="eastAsia" w:ascii="仿宋_GB2312" w:hAnsi="仿宋_GB2312" w:eastAsia="仿宋_GB2312" w:cs="仿宋_GB2312"/>
          <w:sz w:val="32"/>
          <w:szCs w:val="32"/>
          <w:u w:val="none" w:color="auto"/>
        </w:rPr>
        <w:t xml:space="preserve">终结。  </w:t>
      </w:r>
      <w:r>
        <w:rPr>
          <w:rFonts w:hint="eastAsia" w:ascii="仿宋_GB2312" w:hAnsi="仿宋_GB2312" w:eastAsia="仿宋_GB2312" w:cs="仿宋_GB2312"/>
          <w:sz w:val="32"/>
          <w:szCs w:val="32"/>
          <w:u w:val="none" w:color="auto"/>
          <w:lang w:val="en-US" w:eastAsia="zh-CN"/>
        </w:rPr>
        <w:t xml:space="preserve">      </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经查明，2024年10月3日3时许扎某一行4人在乌苏市瑞邦丽景小区东门二楼的乌苏市乌酥美式餐酒吧饮用了4桶3升透明塑料容器内灌装的20瓶绿乌苏啤酒，由于该案涉及未成年人，部分亲属不愿配合调查取证，执法人员只提取到由扎某分两次向该酒吧每次付款68元购买2桶绿乌苏啤酒共计136元的付款记录。由于案发时间较长，</w:t>
      </w:r>
      <w:r>
        <w:rPr>
          <w:rFonts w:hint="eastAsia" w:ascii="仿宋_GB2312" w:hAnsi="仿宋_GB2312" w:eastAsia="仿宋_GB2312" w:cs="仿宋_GB2312"/>
          <w:b w:val="0"/>
          <w:bCs w:val="0"/>
          <w:sz w:val="32"/>
          <w:szCs w:val="32"/>
          <w:u w:val="none" w:color="auto"/>
          <w:lang w:val="en-US" w:eastAsia="zh-CN"/>
        </w:rPr>
        <w:t>当事人</w:t>
      </w:r>
      <w:r>
        <w:rPr>
          <w:rFonts w:hint="eastAsia" w:ascii="仿宋_GB2312" w:hAnsi="仿宋_GB2312" w:eastAsia="仿宋_GB2312" w:cs="仿宋_GB2312"/>
          <w:sz w:val="32"/>
          <w:szCs w:val="32"/>
          <w:u w:val="none" w:color="auto"/>
          <w:lang w:val="en-US" w:eastAsia="zh-CN"/>
        </w:rPr>
        <w:t>赵**收款小程序：“付呗生活”</w:t>
      </w:r>
      <w:r>
        <w:rPr>
          <w:rFonts w:hint="eastAsia" w:ascii="仿宋_GB2312" w:hAnsi="仿宋_GB2312" w:eastAsia="仿宋_GB2312" w:cs="仿宋_GB2312"/>
          <w:b w:val="0"/>
          <w:bCs/>
          <w:sz w:val="32"/>
          <w:szCs w:val="32"/>
          <w:u w:val="none" w:color="auto"/>
          <w:lang w:val="en-US" w:eastAsia="zh-CN"/>
        </w:rPr>
        <w:t>无法查询到</w:t>
      </w:r>
      <w:r>
        <w:rPr>
          <w:rFonts w:hint="eastAsia" w:ascii="仿宋_GB2312" w:hAnsi="仿宋_GB2312" w:eastAsia="仿宋_GB2312" w:cs="仿宋_GB2312"/>
          <w:b w:val="0"/>
          <w:bCs w:val="0"/>
          <w:sz w:val="32"/>
          <w:szCs w:val="32"/>
          <w:u w:val="none" w:color="auto"/>
          <w:lang w:val="en-US" w:eastAsia="zh-CN"/>
        </w:rPr>
        <w:t>2025年3月17 以前收款记录，故</w:t>
      </w:r>
      <w:r>
        <w:rPr>
          <w:rFonts w:hint="eastAsia" w:ascii="仿宋_GB2312" w:hAnsi="仿宋_GB2312" w:eastAsia="仿宋_GB2312" w:cs="仿宋_GB2312"/>
          <w:sz w:val="32"/>
          <w:szCs w:val="32"/>
          <w:u w:val="none" w:color="auto"/>
          <w:lang w:val="en-US" w:eastAsia="zh-CN"/>
        </w:rPr>
        <w:t>无法提供扎某在酒吧消费的两次付款的收款记录，但对上述两笔付款记录无异议，确认在该酒吧消费，且酒吧将绿乌苏啤酒</w:t>
      </w:r>
      <w:r>
        <w:rPr>
          <w:rFonts w:hint="eastAsia" w:ascii="仿宋_GB2312" w:hAnsi="仿宋_GB2312" w:eastAsia="仿宋_GB2312" w:cs="仿宋_GB2312"/>
          <w:b w:val="0"/>
          <w:bCs w:val="0"/>
          <w:sz w:val="32"/>
          <w:szCs w:val="32"/>
          <w:u w:val="none" w:color="auto"/>
          <w:lang w:val="en-US" w:eastAsia="zh-CN"/>
        </w:rPr>
        <w:t>倒入塑料透明容器桶内，每桶销售价68元，与扎某的付款金额相符，当事人确认扎某付款2笔68元的消费记录是在该酒吧消费的2桶10瓶绿乌苏啤酒。经调查，2024年9月24日当事人从奎屯</w:t>
      </w:r>
      <w:r>
        <w:rPr>
          <w:rFonts w:hint="eastAsia" w:ascii="仿宋_GB2312" w:hAnsi="仿宋_GB2312" w:eastAsia="仿宋_GB2312" w:cs="仿宋_GB2312"/>
          <w:b w:val="0"/>
          <w:bCs w:val="0"/>
          <w:sz w:val="32"/>
          <w:szCs w:val="32"/>
          <w:highlight w:val="none"/>
          <w:u w:val="none" w:color="auto"/>
          <w:lang w:val="en-US" w:eastAsia="zh-CN"/>
        </w:rPr>
        <w:t>酒宫格烟酒</w:t>
      </w:r>
      <w:r>
        <w:rPr>
          <w:rFonts w:hint="eastAsia" w:ascii="仿宋_GB2312" w:hAnsi="仿宋_GB2312" w:eastAsia="仿宋_GB2312" w:cs="仿宋_GB2312"/>
          <w:b w:val="0"/>
          <w:bCs w:val="0"/>
          <w:sz w:val="32"/>
          <w:szCs w:val="32"/>
          <w:u w:val="none" w:color="auto"/>
          <w:lang w:val="en-US" w:eastAsia="zh-CN"/>
        </w:rPr>
        <w:t>商行以每件36元的价格购进25 件（9瓶/件）绿乌苏啤酒，每瓶进货价4元，共计900元，以68元/桶（5瓶装3升）的价格向未成年人销售2桶绿乌苏啤酒，当事人向未成年人销售的绿乌苏啤酒货值金额为136元（68元/桶×2桶），违法所得为96元（136元</w:t>
      </w:r>
      <w:r>
        <w:rPr>
          <w:rFonts w:hint="eastAsia" w:ascii="宋体" w:hAnsi="宋体" w:eastAsia="宋体" w:cs="宋体"/>
          <w:b w:val="0"/>
          <w:bCs w:val="0"/>
          <w:sz w:val="32"/>
          <w:szCs w:val="32"/>
          <w:u w:val="none" w:color="auto"/>
          <w:lang w:val="en-US" w:eastAsia="zh-CN"/>
        </w:rPr>
        <w:t>－</w:t>
      </w:r>
      <w:r>
        <w:rPr>
          <w:rFonts w:hint="eastAsia" w:ascii="仿宋_GB2312" w:hAnsi="仿宋_GB2312" w:eastAsia="仿宋_GB2312" w:cs="仿宋_GB2312"/>
          <w:b w:val="0"/>
          <w:bCs w:val="0"/>
          <w:sz w:val="32"/>
          <w:szCs w:val="32"/>
          <w:u w:val="none" w:color="auto"/>
          <w:lang w:val="en-US" w:eastAsia="zh-CN"/>
        </w:rPr>
        <w:t>4元/瓶</w:t>
      </w:r>
      <w:r>
        <w:rPr>
          <w:rFonts w:hint="default" w:ascii="Arial" w:hAnsi="Arial" w:eastAsia="仿宋_GB2312" w:cs="Arial"/>
          <w:b w:val="0"/>
          <w:bCs w:val="0"/>
          <w:sz w:val="32"/>
          <w:szCs w:val="32"/>
          <w:u w:val="none" w:color="auto"/>
          <w:lang w:val="en-US" w:eastAsia="zh-CN"/>
        </w:rPr>
        <w:t>×</w:t>
      </w:r>
      <w:r>
        <w:rPr>
          <w:rFonts w:hint="eastAsia" w:ascii="仿宋_GB2312" w:hAnsi="仿宋_GB2312" w:eastAsia="仿宋_GB2312" w:cs="仿宋_GB2312"/>
          <w:b w:val="0"/>
          <w:bCs w:val="0"/>
          <w:sz w:val="32"/>
          <w:szCs w:val="32"/>
          <w:u w:val="none" w:color="auto"/>
          <w:lang w:val="en-US" w:eastAsia="zh-CN"/>
        </w:rPr>
        <w:t>10瓶）。</w:t>
      </w:r>
      <w:r>
        <w:rPr>
          <w:rFonts w:hint="eastAsia" w:ascii="仿宋_GB2312" w:hAnsi="仿宋_GB2312" w:eastAsia="仿宋_GB2312" w:cs="仿宋_GB2312"/>
          <w:kern w:val="1"/>
          <w:sz w:val="32"/>
          <w:szCs w:val="32"/>
          <w:u w:val="none" w:color="auto"/>
        </w:rPr>
        <w:t>当事人对向未成年人销售啤酒的事实无异议</w:t>
      </w:r>
      <w:r>
        <w:rPr>
          <w:rFonts w:hint="eastAsia" w:ascii="仿宋_GB2312" w:hAnsi="仿宋_GB2312" w:eastAsia="仿宋_GB2312" w:cs="仿宋_GB2312"/>
          <w:kern w:val="1"/>
          <w:sz w:val="32"/>
          <w:szCs w:val="32"/>
          <w:u w:val="none" w:color="auto"/>
          <w:lang w:eastAsia="zh-CN"/>
        </w:rPr>
        <w:t>，</w:t>
      </w:r>
      <w:r>
        <w:rPr>
          <w:rFonts w:hint="eastAsia" w:ascii="仿宋_GB2312" w:hAnsi="仿宋_GB2312" w:eastAsia="仿宋_GB2312" w:cs="仿宋_GB2312"/>
          <w:kern w:val="1"/>
          <w:sz w:val="32"/>
          <w:szCs w:val="32"/>
          <w:u w:val="none" w:color="auto"/>
        </w:rPr>
        <w:t>构成向未成年人售酒的违法行为</w:t>
      </w:r>
      <w:r>
        <w:rPr>
          <w:rFonts w:hint="eastAsia" w:ascii="仿宋_GB2312" w:hAnsi="仿宋_GB2312" w:eastAsia="仿宋_GB2312" w:cs="仿宋_GB2312"/>
          <w:kern w:val="1"/>
          <w:sz w:val="32"/>
          <w:szCs w:val="32"/>
          <w:u w:val="none" w:color="auto"/>
          <w:lang w:eastAsia="zh-CN"/>
        </w:rPr>
        <w:t>。</w:t>
      </w:r>
    </w:p>
    <w:p>
      <w:pPr>
        <w:keepNext w:val="0"/>
        <w:keepLines w:val="0"/>
        <w:pageBreakBefore w:val="0"/>
        <w:widowControl w:val="0"/>
        <w:kinsoku/>
        <w:wordWrap w:val="0"/>
        <w:overflowPunct/>
        <w:topLinePunct/>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u w:val="none" w:color="auto"/>
        </w:rPr>
      </w:pPr>
      <w:r>
        <w:rPr>
          <w:rFonts w:hint="eastAsia" w:ascii="仿宋_GB2312" w:hAnsi="仿宋_GB2312" w:eastAsia="仿宋_GB2312" w:cs="仿宋_GB2312"/>
          <w:b/>
          <w:bCs/>
          <w:sz w:val="32"/>
          <w:szCs w:val="32"/>
          <w:u w:val="none" w:color="auto"/>
        </w:rPr>
        <w:t>上述事实，主要有以下证据证明：</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1、《营业执照》</w:t>
      </w:r>
      <w:r>
        <w:rPr>
          <w:rFonts w:hint="eastAsia" w:ascii="仿宋_GB2312" w:hAnsi="仿宋_GB2312" w:eastAsia="仿宋_GB2312" w:cs="仿宋_GB2312"/>
          <w:sz w:val="32"/>
          <w:szCs w:val="32"/>
          <w:u w:val="none" w:color="auto"/>
          <w:lang w:val="en-US" w:eastAsia="zh-CN"/>
        </w:rPr>
        <w:t>和</w:t>
      </w:r>
      <w:r>
        <w:rPr>
          <w:rFonts w:hint="eastAsia" w:ascii="仿宋_GB2312" w:hAnsi="仿宋_GB2312" w:eastAsia="仿宋_GB2312" w:cs="仿宋_GB2312"/>
          <w:sz w:val="32"/>
          <w:szCs w:val="32"/>
          <w:u w:val="none" w:color="auto"/>
        </w:rPr>
        <w:t>《食品经营</w:t>
      </w:r>
      <w:r>
        <w:rPr>
          <w:rFonts w:hint="eastAsia" w:ascii="仿宋_GB2312" w:hAnsi="仿宋_GB2312" w:eastAsia="仿宋_GB2312" w:cs="仿宋_GB2312"/>
          <w:sz w:val="32"/>
          <w:szCs w:val="32"/>
          <w:u w:val="none" w:color="auto"/>
          <w:lang w:val="en-US" w:eastAsia="zh-CN"/>
        </w:rPr>
        <w:t>许可</w:t>
      </w:r>
      <w:r>
        <w:rPr>
          <w:rFonts w:hint="eastAsia" w:ascii="仿宋_GB2312" w:hAnsi="仿宋_GB2312" w:eastAsia="仿宋_GB2312" w:cs="仿宋_GB2312"/>
          <w:sz w:val="32"/>
          <w:szCs w:val="32"/>
          <w:u w:val="none" w:color="auto"/>
        </w:rPr>
        <w:t>证》</w:t>
      </w:r>
      <w:r>
        <w:rPr>
          <w:rFonts w:hint="eastAsia" w:ascii="仿宋_GB2312" w:hAnsi="仿宋_GB2312" w:eastAsia="仿宋_GB2312" w:cs="仿宋_GB2312"/>
          <w:sz w:val="32"/>
          <w:szCs w:val="32"/>
          <w:u w:val="none" w:color="auto"/>
          <w:lang w:val="en-US" w:eastAsia="zh-CN"/>
        </w:rPr>
        <w:t>复印件</w:t>
      </w:r>
      <w:r>
        <w:rPr>
          <w:rFonts w:hint="eastAsia" w:ascii="仿宋_GB2312" w:hAnsi="仿宋_GB2312" w:eastAsia="仿宋_GB2312" w:cs="仿宋_GB2312"/>
          <w:sz w:val="32"/>
          <w:szCs w:val="32"/>
          <w:u w:val="none" w:color="auto"/>
        </w:rPr>
        <w:t>各</w:t>
      </w:r>
      <w:r>
        <w:rPr>
          <w:rFonts w:hint="eastAsia" w:ascii="仿宋_GB2312" w:hAnsi="仿宋_GB2312" w:eastAsia="仿宋_GB2312" w:cs="仿宋_GB2312"/>
          <w:sz w:val="32"/>
          <w:szCs w:val="32"/>
          <w:u w:val="none" w:color="auto"/>
          <w:lang w:val="en-US" w:eastAsia="zh-CN"/>
        </w:rPr>
        <w:t>1</w:t>
      </w:r>
      <w:r>
        <w:rPr>
          <w:rFonts w:hint="eastAsia" w:ascii="仿宋_GB2312" w:hAnsi="仿宋_GB2312" w:eastAsia="仿宋_GB2312" w:cs="仿宋_GB2312"/>
          <w:sz w:val="32"/>
          <w:szCs w:val="32"/>
          <w:u w:val="none" w:color="auto"/>
        </w:rPr>
        <w:t>份 ，</w:t>
      </w:r>
      <w:r>
        <w:rPr>
          <w:rFonts w:hint="eastAsia" w:ascii="仿宋_GB2312" w:hAnsi="仿宋_GB2312" w:eastAsia="仿宋_GB2312" w:cs="仿宋_GB2312"/>
          <w:sz w:val="32"/>
          <w:szCs w:val="32"/>
          <w:u w:val="none" w:color="auto"/>
          <w:lang w:val="en-US" w:eastAsia="zh-CN"/>
        </w:rPr>
        <w:t>由当事人提供，</w:t>
      </w:r>
      <w:r>
        <w:rPr>
          <w:rFonts w:hint="eastAsia" w:ascii="仿宋_GB2312" w:hAnsi="仿宋_GB2312" w:eastAsia="仿宋_GB2312" w:cs="仿宋_GB2312"/>
          <w:sz w:val="32"/>
          <w:szCs w:val="32"/>
          <w:u w:val="none" w:color="auto"/>
        </w:rPr>
        <w:t xml:space="preserve">证明当事人经营主体资格及经营范围；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2、</w:t>
      </w:r>
      <w:r>
        <w:rPr>
          <w:rFonts w:hint="eastAsia" w:ascii="仿宋_GB2312" w:hAnsi="仿宋_GB2312" w:eastAsia="仿宋_GB2312" w:cs="仿宋_GB2312"/>
          <w:sz w:val="32"/>
          <w:szCs w:val="32"/>
          <w:u w:val="none" w:color="auto"/>
          <w:lang w:val="en-US" w:eastAsia="zh-CN"/>
        </w:rPr>
        <w:t>经营者</w:t>
      </w:r>
      <w:r>
        <w:rPr>
          <w:rFonts w:hint="eastAsia" w:ascii="仿宋_GB2312" w:hAnsi="仿宋_GB2312" w:eastAsia="仿宋_GB2312" w:cs="仿宋_GB2312"/>
          <w:sz w:val="32"/>
          <w:szCs w:val="32"/>
          <w:u w:val="none" w:color="auto"/>
        </w:rPr>
        <w:t>身份证复印件</w:t>
      </w:r>
      <w:r>
        <w:rPr>
          <w:rFonts w:hint="eastAsia" w:ascii="仿宋_GB2312" w:hAnsi="仿宋_GB2312" w:eastAsia="仿宋_GB2312" w:cs="仿宋_GB2312"/>
          <w:sz w:val="32"/>
          <w:szCs w:val="32"/>
          <w:u w:val="none" w:color="auto"/>
          <w:lang w:val="en-US" w:eastAsia="zh-CN"/>
        </w:rPr>
        <w:t>1份</w:t>
      </w:r>
      <w:r>
        <w:rPr>
          <w:rFonts w:hint="eastAsia" w:ascii="仿宋_GB2312" w:hAnsi="仿宋_GB2312" w:eastAsia="仿宋_GB2312" w:cs="仿宋_GB2312"/>
          <w:sz w:val="32"/>
          <w:szCs w:val="32"/>
          <w:u w:val="none" w:color="auto"/>
        </w:rPr>
        <w:t>，</w:t>
      </w:r>
      <w:r>
        <w:rPr>
          <w:rFonts w:hint="eastAsia" w:ascii="仿宋_GB2312" w:hAnsi="仿宋_GB2312" w:eastAsia="仿宋_GB2312" w:cs="仿宋_GB2312"/>
          <w:sz w:val="32"/>
          <w:szCs w:val="32"/>
          <w:u w:val="none" w:color="auto"/>
          <w:lang w:val="en-US" w:eastAsia="zh-CN"/>
        </w:rPr>
        <w:t>由当事人提供，</w:t>
      </w:r>
      <w:r>
        <w:rPr>
          <w:rFonts w:hint="eastAsia" w:ascii="仿宋_GB2312" w:hAnsi="仿宋_GB2312" w:eastAsia="仿宋_GB2312" w:cs="仿宋_GB2312"/>
          <w:sz w:val="32"/>
          <w:szCs w:val="32"/>
          <w:u w:val="none" w:color="auto"/>
        </w:rPr>
        <w:t>证明当事人</w:t>
      </w:r>
      <w:r>
        <w:rPr>
          <w:rFonts w:hint="eastAsia" w:ascii="仿宋_GB2312" w:hAnsi="仿宋_GB2312" w:eastAsia="仿宋_GB2312" w:cs="仿宋_GB2312"/>
          <w:sz w:val="32"/>
          <w:szCs w:val="32"/>
          <w:u w:val="none" w:color="auto"/>
          <w:lang w:val="en-US" w:eastAsia="zh-CN"/>
        </w:rPr>
        <w:t>身份</w:t>
      </w:r>
      <w:r>
        <w:rPr>
          <w:rFonts w:hint="eastAsia" w:ascii="仿宋_GB2312" w:hAnsi="仿宋_GB2312" w:eastAsia="仿宋_GB2312" w:cs="仿宋_GB2312"/>
          <w:sz w:val="32"/>
          <w:szCs w:val="32"/>
          <w:u w:val="none" w:color="auto"/>
        </w:rPr>
        <w:t>信息与营业执照核准的经营者姓名相符；</w:t>
      </w:r>
    </w:p>
    <w:p>
      <w:pPr>
        <w:keepNext w:val="0"/>
        <w:keepLines w:val="0"/>
        <w:pageBreakBefore w:val="0"/>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pacing w:val="-6"/>
          <w:sz w:val="32"/>
          <w:szCs w:val="32"/>
          <w:u w:val="none" w:color="auto"/>
        </w:rPr>
        <w:t>3</w:t>
      </w:r>
      <w:r>
        <w:rPr>
          <w:rFonts w:hint="eastAsia" w:ascii="仿宋_GB2312" w:hAnsi="仿宋_GB2312" w:eastAsia="仿宋_GB2312" w:cs="仿宋_GB2312"/>
          <w:spacing w:val="-6"/>
          <w:sz w:val="32"/>
          <w:szCs w:val="32"/>
          <w:u w:val="none" w:color="auto"/>
          <w:lang w:eastAsia="zh-CN"/>
        </w:rPr>
        <w:t>、</w:t>
      </w:r>
      <w:r>
        <w:rPr>
          <w:rFonts w:hint="eastAsia" w:ascii="仿宋_GB2312" w:hAnsi="仿宋_GB2312" w:eastAsia="仿宋_GB2312" w:cs="仿宋_GB2312"/>
          <w:sz w:val="32"/>
          <w:szCs w:val="32"/>
          <w:u w:val="none" w:color="auto"/>
          <w:lang w:val="en-US" w:eastAsia="zh-CN"/>
        </w:rPr>
        <w:t>由未成年人扎某母亲布*****提供的扎某事发当日2份支付记录，证明当事人向未成年人售酒的事实</w:t>
      </w:r>
      <w:r>
        <w:rPr>
          <w:rFonts w:hint="eastAsia" w:ascii="仿宋_GB2312" w:hAnsi="仿宋_GB2312" w:eastAsia="仿宋_GB2312" w:cs="仿宋_GB2312"/>
          <w:spacing w:val="-6"/>
          <w:sz w:val="32"/>
          <w:szCs w:val="32"/>
          <w:u w:val="none" w:color="auto"/>
        </w:rPr>
        <w:t xml:space="preserve">；  </w:t>
      </w:r>
      <w:r>
        <w:rPr>
          <w:rFonts w:hint="eastAsia" w:ascii="仿宋_GB2312" w:hAnsi="仿宋_GB2312" w:eastAsia="仿宋_GB2312" w:cs="仿宋_GB2312"/>
          <w:sz w:val="32"/>
          <w:szCs w:val="32"/>
          <w:u w:val="none" w:color="auto"/>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1"/>
          <w:sz w:val="32"/>
          <w:szCs w:val="32"/>
          <w:u w:val="none" w:color="auto"/>
          <w:lang w:eastAsia="zh-CN"/>
        </w:rPr>
      </w:pPr>
      <w:r>
        <w:rPr>
          <w:rFonts w:hint="eastAsia" w:ascii="仿宋_GB2312" w:hAnsi="仿宋_GB2312" w:eastAsia="仿宋_GB2312" w:cs="仿宋_GB2312"/>
          <w:sz w:val="32"/>
          <w:szCs w:val="32"/>
          <w:u w:val="none" w:color="auto"/>
          <w:lang w:val="en-US" w:eastAsia="zh-CN"/>
        </w:rPr>
        <w:t>4</w:t>
      </w:r>
      <w:r>
        <w:rPr>
          <w:rFonts w:hint="eastAsia" w:ascii="仿宋_GB2312" w:hAnsi="仿宋_GB2312" w:eastAsia="仿宋_GB2312" w:cs="仿宋_GB2312"/>
          <w:sz w:val="32"/>
          <w:szCs w:val="32"/>
          <w:u w:val="none" w:color="auto"/>
        </w:rPr>
        <w:t>、询问笔录</w:t>
      </w:r>
      <w:r>
        <w:rPr>
          <w:rFonts w:hint="eastAsia" w:ascii="仿宋_GB2312" w:hAnsi="仿宋_GB2312" w:eastAsia="仿宋_GB2312" w:cs="仿宋_GB2312"/>
          <w:sz w:val="32"/>
          <w:szCs w:val="32"/>
          <w:u w:val="none" w:color="auto"/>
          <w:lang w:val="en-US" w:eastAsia="zh-CN"/>
        </w:rPr>
        <w:t>1</w:t>
      </w:r>
      <w:r>
        <w:rPr>
          <w:rFonts w:hint="eastAsia" w:ascii="仿宋_GB2312" w:hAnsi="仿宋_GB2312" w:eastAsia="仿宋_GB2312" w:cs="仿宋_GB2312"/>
          <w:sz w:val="32"/>
          <w:szCs w:val="32"/>
          <w:u w:val="none" w:color="auto"/>
        </w:rPr>
        <w:t>份，证明当事人</w:t>
      </w:r>
      <w:r>
        <w:rPr>
          <w:rFonts w:hint="eastAsia" w:ascii="仿宋_GB2312" w:hAnsi="仿宋_GB2312" w:eastAsia="仿宋_GB2312" w:cs="仿宋_GB2312"/>
          <w:kern w:val="1"/>
          <w:sz w:val="32"/>
          <w:szCs w:val="32"/>
          <w:u w:val="none" w:color="auto"/>
        </w:rPr>
        <w:t>向未成年人销售</w:t>
      </w:r>
      <w:r>
        <w:rPr>
          <w:rFonts w:hint="eastAsia" w:ascii="仿宋_GB2312" w:hAnsi="仿宋_GB2312" w:eastAsia="仿宋_GB2312" w:cs="仿宋_GB2312"/>
          <w:kern w:val="1"/>
          <w:sz w:val="32"/>
          <w:szCs w:val="32"/>
          <w:u w:val="none" w:color="auto"/>
          <w:lang w:val="en-US" w:eastAsia="zh-CN"/>
        </w:rPr>
        <w:t>绿乌苏</w:t>
      </w:r>
      <w:r>
        <w:rPr>
          <w:rFonts w:hint="eastAsia" w:ascii="仿宋_GB2312" w:hAnsi="仿宋_GB2312" w:eastAsia="仿宋_GB2312" w:cs="仿宋_GB2312"/>
          <w:kern w:val="1"/>
          <w:sz w:val="32"/>
          <w:szCs w:val="32"/>
          <w:u w:val="none" w:color="auto"/>
        </w:rPr>
        <w:t>啤酒的</w:t>
      </w:r>
      <w:r>
        <w:rPr>
          <w:rFonts w:hint="eastAsia" w:ascii="仿宋_GB2312" w:hAnsi="仿宋_GB2312" w:eastAsia="仿宋_GB2312" w:cs="仿宋_GB2312"/>
          <w:kern w:val="1"/>
          <w:sz w:val="32"/>
          <w:szCs w:val="32"/>
          <w:u w:val="none" w:color="auto"/>
          <w:lang w:val="en-US" w:eastAsia="zh-CN"/>
        </w:rPr>
        <w:t>时间、进货价格、销售价格、销售数量的</w:t>
      </w:r>
      <w:r>
        <w:rPr>
          <w:rFonts w:hint="eastAsia" w:ascii="仿宋_GB2312" w:hAnsi="仿宋_GB2312" w:eastAsia="仿宋_GB2312" w:cs="仿宋_GB2312"/>
          <w:kern w:val="1"/>
          <w:sz w:val="32"/>
          <w:szCs w:val="32"/>
          <w:u w:val="none" w:color="auto"/>
        </w:rPr>
        <w:t>事实</w:t>
      </w:r>
      <w:r>
        <w:rPr>
          <w:rFonts w:hint="eastAsia" w:ascii="仿宋_GB2312" w:hAnsi="仿宋_GB2312" w:eastAsia="仿宋_GB2312" w:cs="仿宋_GB2312"/>
          <w:kern w:val="1"/>
          <w:sz w:val="32"/>
          <w:szCs w:val="32"/>
          <w:u w:val="none" w:color="auto"/>
          <w:lang w:eastAsia="zh-CN"/>
        </w:rPr>
        <w:t>；</w:t>
      </w:r>
    </w:p>
    <w:p>
      <w:pPr>
        <w:keepNext w:val="0"/>
        <w:keepLines w:val="0"/>
        <w:pageBreakBefore w:val="0"/>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pacing w:val="-6"/>
          <w:kern w:val="1"/>
          <w:sz w:val="32"/>
          <w:szCs w:val="32"/>
          <w:u w:val="none" w:color="auto"/>
          <w:lang w:eastAsia="zh-CN"/>
        </w:rPr>
      </w:pPr>
      <w:r>
        <w:rPr>
          <w:rFonts w:hint="eastAsia" w:ascii="仿宋_GB2312" w:hAnsi="仿宋_GB2312" w:eastAsia="仿宋_GB2312" w:cs="仿宋_GB2312"/>
          <w:spacing w:val="-6"/>
          <w:sz w:val="32"/>
          <w:szCs w:val="32"/>
          <w:u w:val="none" w:color="auto"/>
          <w:lang w:val="en-US" w:eastAsia="zh-CN"/>
        </w:rPr>
        <w:t>5、当事人提供</w:t>
      </w:r>
      <w:r>
        <w:rPr>
          <w:rFonts w:hint="eastAsia" w:ascii="仿宋_GB2312" w:hAnsi="仿宋_GB2312" w:eastAsia="仿宋_GB2312" w:cs="仿宋_GB2312"/>
          <w:spacing w:val="-6"/>
          <w:sz w:val="32"/>
          <w:szCs w:val="32"/>
          <w:highlight w:val="none"/>
          <w:u w:val="none" w:color="auto"/>
          <w:lang w:val="en-US" w:eastAsia="zh-CN"/>
        </w:rPr>
        <w:t>的绿乌苏</w:t>
      </w:r>
      <w:r>
        <w:rPr>
          <w:rFonts w:hint="eastAsia" w:ascii="仿宋_GB2312" w:hAnsi="仿宋_GB2312" w:eastAsia="仿宋_GB2312" w:cs="仿宋_GB2312"/>
          <w:spacing w:val="-6"/>
          <w:sz w:val="32"/>
          <w:szCs w:val="32"/>
          <w:u w:val="none" w:color="auto"/>
          <w:lang w:val="en-US" w:eastAsia="zh-CN"/>
        </w:rPr>
        <w:t>啤酒供货商《营业执照》及进货票据复印件各1份，由当事人提供，证明</w:t>
      </w:r>
      <w:r>
        <w:rPr>
          <w:rFonts w:hint="eastAsia" w:ascii="仿宋_GB2312" w:hAnsi="仿宋_GB2312" w:eastAsia="仿宋_GB2312" w:cs="仿宋_GB2312"/>
          <w:spacing w:val="-6"/>
          <w:sz w:val="32"/>
          <w:szCs w:val="32"/>
          <w:u w:val="none" w:color="auto"/>
        </w:rPr>
        <w:t>当事人</w:t>
      </w:r>
      <w:r>
        <w:rPr>
          <w:rFonts w:hint="eastAsia" w:ascii="仿宋_GB2312" w:hAnsi="仿宋_GB2312" w:eastAsia="仿宋_GB2312" w:cs="仿宋_GB2312"/>
          <w:spacing w:val="-6"/>
          <w:kern w:val="1"/>
          <w:sz w:val="32"/>
          <w:szCs w:val="32"/>
          <w:u w:val="none" w:color="auto"/>
        </w:rPr>
        <w:t>销售的</w:t>
      </w:r>
      <w:r>
        <w:rPr>
          <w:rFonts w:hint="eastAsia" w:ascii="仿宋_GB2312" w:hAnsi="仿宋_GB2312" w:eastAsia="仿宋_GB2312" w:cs="仿宋_GB2312"/>
          <w:spacing w:val="-6"/>
          <w:kern w:val="1"/>
          <w:sz w:val="32"/>
          <w:szCs w:val="32"/>
          <w:u w:val="none" w:color="auto"/>
          <w:lang w:val="en-US" w:eastAsia="zh-CN"/>
        </w:rPr>
        <w:t>绿乌苏</w:t>
      </w:r>
      <w:r>
        <w:rPr>
          <w:rFonts w:hint="eastAsia" w:ascii="仿宋_GB2312" w:hAnsi="仿宋_GB2312" w:eastAsia="仿宋_GB2312" w:cs="仿宋_GB2312"/>
          <w:spacing w:val="-6"/>
          <w:kern w:val="1"/>
          <w:sz w:val="32"/>
          <w:szCs w:val="32"/>
          <w:u w:val="none" w:color="auto"/>
        </w:rPr>
        <w:t>啤酒</w:t>
      </w:r>
      <w:r>
        <w:rPr>
          <w:rFonts w:hint="eastAsia" w:ascii="仿宋_GB2312" w:hAnsi="仿宋_GB2312" w:eastAsia="仿宋_GB2312" w:cs="仿宋_GB2312"/>
          <w:spacing w:val="-6"/>
          <w:kern w:val="1"/>
          <w:sz w:val="32"/>
          <w:szCs w:val="32"/>
          <w:u w:val="none" w:color="auto"/>
          <w:lang w:val="en-US" w:eastAsia="zh-CN"/>
        </w:rPr>
        <w:t>的进货渠道、时间、进货价格的情况</w:t>
      </w:r>
      <w:r>
        <w:rPr>
          <w:rFonts w:hint="eastAsia" w:ascii="仿宋_GB2312" w:hAnsi="仿宋_GB2312" w:eastAsia="仿宋_GB2312" w:cs="仿宋_GB2312"/>
          <w:spacing w:val="-6"/>
          <w:kern w:val="1"/>
          <w:sz w:val="32"/>
          <w:szCs w:val="32"/>
          <w:u w:val="none" w:color="auto"/>
          <w:lang w:eastAsia="zh-CN"/>
        </w:rPr>
        <w:t>；</w:t>
      </w:r>
    </w:p>
    <w:p>
      <w:pPr>
        <w:keepNext w:val="0"/>
        <w:keepLines w:val="0"/>
        <w:pageBreakBefore w:val="0"/>
        <w:kinsoku/>
        <w:wordWrap/>
        <w:overflowPunct/>
        <w:topLinePunct w:val="0"/>
        <w:autoSpaceDE/>
        <w:autoSpaceDN/>
        <w:bidi w:val="0"/>
        <w:adjustRightInd w:val="0"/>
        <w:snapToGrid/>
        <w:spacing w:line="560" w:lineRule="exact"/>
        <w:ind w:firstLine="616" w:firstLineChars="200"/>
        <w:jc w:val="both"/>
        <w:textAlignment w:val="baseline"/>
        <w:rPr>
          <w:rFonts w:hint="eastAsia" w:ascii="仿宋_GB2312" w:hAnsi="仿宋_GB2312" w:eastAsia="仿宋_GB2312" w:cs="仿宋_GB2312"/>
          <w:color w:val="000000"/>
          <w:spacing w:val="0"/>
          <w:kern w:val="0"/>
          <w:sz w:val="32"/>
          <w:szCs w:val="32"/>
          <w:u w:val="none" w:color="auto"/>
          <w:lang w:val="en-US" w:eastAsia="zh-CN" w:bidi="ar-SA"/>
        </w:rPr>
      </w:pPr>
      <w:r>
        <w:rPr>
          <w:rFonts w:hint="eastAsia" w:ascii="仿宋_GB2312" w:hAnsi="仿宋_GB2312" w:eastAsia="仿宋_GB2312" w:cs="仿宋_GB2312"/>
          <w:spacing w:val="-6"/>
          <w:kern w:val="1"/>
          <w:sz w:val="32"/>
          <w:szCs w:val="32"/>
          <w:u w:val="none" w:color="auto"/>
          <w:lang w:val="en-US" w:eastAsia="zh-CN"/>
        </w:rPr>
        <w:t>6、</w:t>
      </w:r>
      <w:r>
        <w:rPr>
          <w:rFonts w:hint="eastAsia" w:ascii="仿宋_GB2312" w:hAnsi="仿宋_GB2312" w:eastAsia="仿宋_GB2312" w:cs="仿宋_GB2312"/>
          <w:color w:val="000000"/>
          <w:spacing w:val="0"/>
          <w:kern w:val="0"/>
          <w:sz w:val="32"/>
          <w:szCs w:val="32"/>
          <w:u w:val="none" w:color="auto"/>
          <w:lang w:val="en-US" w:eastAsia="zh-CN" w:bidi="ar-SA"/>
        </w:rPr>
        <w:t>授权委托书1份、受托人身份证复印件1份，由当事人提供，证明受委托人的身份信息及委托事项、委托权限和委托期限；</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baseline"/>
        <w:rPr>
          <w:rFonts w:hint="eastAsia" w:ascii="仿宋_GB2312" w:hAnsi="仿宋_GB2312" w:eastAsia="仿宋_GB2312" w:cs="仿宋_GB2312"/>
          <w:b w:val="0"/>
          <w:bCs w:val="0"/>
          <w:sz w:val="32"/>
          <w:szCs w:val="32"/>
          <w:u w:val="none" w:color="auto"/>
          <w:lang w:val="en-US" w:eastAsia="zh-CN"/>
        </w:rPr>
      </w:pPr>
      <w:r>
        <w:rPr>
          <w:rFonts w:hint="eastAsia" w:ascii="仿宋_GB2312" w:hAnsi="仿宋_GB2312" w:eastAsia="仿宋_GB2312" w:cs="仿宋_GB2312"/>
          <w:color w:val="000000"/>
          <w:spacing w:val="0"/>
          <w:kern w:val="0"/>
          <w:sz w:val="32"/>
          <w:szCs w:val="32"/>
          <w:u w:val="none" w:color="auto"/>
          <w:lang w:val="en-US" w:eastAsia="zh-CN" w:bidi="ar-SA"/>
        </w:rPr>
        <w:t>7、</w:t>
      </w:r>
      <w:r>
        <w:rPr>
          <w:rFonts w:hint="eastAsia" w:ascii="仿宋_GB2312" w:hAnsi="仿宋_GB2312" w:eastAsia="仿宋_GB2312" w:cs="仿宋_GB2312"/>
          <w:sz w:val="32"/>
          <w:szCs w:val="32"/>
          <w:u w:val="none" w:color="auto"/>
          <w:lang w:val="en-US" w:eastAsia="zh-CN"/>
        </w:rPr>
        <w:t>乌苏市人民检察院《线索移交函》（乌苏市检未线移〔2025〕4号）和4份询问笔录，证明4名未成年人年龄及2024年10月3日在乌苏市瑞邦丽景小区东门二楼的“乌更whiskybar”酒吧饮用</w:t>
      </w:r>
      <w:r>
        <w:rPr>
          <w:rFonts w:hint="eastAsia" w:ascii="仿宋_GB2312" w:hAnsi="仿宋_GB2312" w:eastAsia="仿宋_GB2312" w:cs="仿宋_GB2312"/>
          <w:b w:val="0"/>
          <w:bCs w:val="0"/>
          <w:sz w:val="32"/>
          <w:szCs w:val="32"/>
          <w:u w:val="none" w:color="auto"/>
          <w:lang w:val="en-US" w:eastAsia="zh-CN"/>
        </w:rPr>
        <w:t>绿乌苏啤酒的情况；</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baseline"/>
        <w:rPr>
          <w:rFonts w:hint="eastAsia" w:ascii="仿宋_GB2312" w:hAnsi="仿宋_GB2312" w:eastAsia="仿宋_GB2312" w:cs="仿宋_GB2312"/>
          <w:b w:val="0"/>
          <w:bCs w:val="0"/>
          <w:spacing w:val="-6"/>
          <w:w w:val="100"/>
          <w:sz w:val="32"/>
          <w:szCs w:val="32"/>
          <w:u w:val="none" w:color="auto"/>
          <w:lang w:val="en-US" w:eastAsia="zh-CN"/>
        </w:rPr>
      </w:pPr>
      <w:r>
        <w:rPr>
          <w:rFonts w:hint="eastAsia" w:ascii="仿宋_GB2312" w:hAnsi="仿宋_GB2312" w:eastAsia="仿宋_GB2312" w:cs="仿宋_GB2312"/>
          <w:b w:val="0"/>
          <w:bCs w:val="0"/>
          <w:sz w:val="32"/>
          <w:szCs w:val="32"/>
          <w:u w:val="none" w:color="auto"/>
          <w:lang w:val="en-US" w:eastAsia="zh-CN"/>
        </w:rPr>
        <w:t>8、现场检查笔录1份、现场检查拍摄照片1张，音像视频资料1段，证明执法人员在</w:t>
      </w:r>
      <w:r>
        <w:rPr>
          <w:rFonts w:hint="eastAsia" w:ascii="仿宋_GB2312" w:hAnsi="仿宋_GB2312" w:eastAsia="仿宋_GB2312" w:cs="仿宋_GB2312"/>
          <w:sz w:val="32"/>
          <w:szCs w:val="32"/>
          <w:highlight w:val="none"/>
          <w:u w:val="none" w:color="auto"/>
          <w:lang w:val="en-US" w:eastAsia="zh-CN"/>
        </w:rPr>
        <w:t>乌苏市乌酥美式</w:t>
      </w:r>
      <w:r>
        <w:rPr>
          <w:rFonts w:hint="eastAsia" w:ascii="仿宋_GB2312" w:hAnsi="仿宋_GB2312" w:eastAsia="仿宋_GB2312" w:cs="仿宋_GB2312"/>
          <w:sz w:val="32"/>
          <w:szCs w:val="32"/>
          <w:u w:val="none" w:color="auto"/>
          <w:lang w:val="en-US" w:eastAsia="zh-CN"/>
        </w:rPr>
        <w:t>餐酒吧现场检查的情况。</w:t>
      </w:r>
      <w:r>
        <w:rPr>
          <w:rFonts w:hint="eastAsia" w:ascii="仿宋_GB2312" w:hAnsi="仿宋_GB2312" w:eastAsia="仿宋_GB2312" w:cs="仿宋_GB2312"/>
          <w:spacing w:val="-6"/>
          <w:sz w:val="32"/>
          <w:szCs w:val="32"/>
          <w:u w:val="none" w:color="auto"/>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我局于202</w:t>
      </w:r>
      <w:r>
        <w:rPr>
          <w:rFonts w:hint="eastAsia" w:ascii="仿宋_GB2312" w:hAnsi="仿宋_GB2312" w:eastAsia="仿宋_GB2312" w:cs="仿宋_GB2312"/>
          <w:spacing w:val="0"/>
          <w:kern w:val="0"/>
          <w:sz w:val="32"/>
          <w:szCs w:val="32"/>
          <w:lang w:val="en-US" w:eastAsia="zh-CN"/>
        </w:rPr>
        <w:t>5</w:t>
      </w:r>
      <w:r>
        <w:rPr>
          <w:rFonts w:hint="eastAsia" w:ascii="仿宋_GB2312" w:hAnsi="仿宋_GB2312" w:eastAsia="仿宋_GB2312" w:cs="仿宋_GB2312"/>
          <w:spacing w:val="0"/>
          <w:kern w:val="0"/>
          <w:sz w:val="32"/>
          <w:szCs w:val="32"/>
        </w:rPr>
        <w:t>年</w:t>
      </w:r>
      <w:r>
        <w:rPr>
          <w:rFonts w:hint="eastAsia" w:ascii="仿宋_GB2312" w:hAnsi="仿宋_GB2312" w:eastAsia="仿宋_GB2312" w:cs="仿宋_GB2312"/>
          <w:spacing w:val="0"/>
          <w:kern w:val="0"/>
          <w:sz w:val="32"/>
          <w:szCs w:val="32"/>
          <w:lang w:val="en-US" w:eastAsia="zh-CN"/>
        </w:rPr>
        <w:t>5</w:t>
      </w:r>
      <w:r>
        <w:rPr>
          <w:rFonts w:hint="eastAsia" w:ascii="仿宋_GB2312" w:hAnsi="仿宋_GB2312" w:eastAsia="仿宋_GB2312" w:cs="仿宋_GB2312"/>
          <w:spacing w:val="0"/>
          <w:kern w:val="0"/>
          <w:sz w:val="32"/>
          <w:szCs w:val="32"/>
        </w:rPr>
        <w:t>月</w:t>
      </w:r>
      <w:r>
        <w:rPr>
          <w:rFonts w:hint="eastAsia" w:ascii="仿宋_GB2312" w:hAnsi="仿宋_GB2312" w:eastAsia="仿宋_GB2312" w:cs="仿宋_GB2312"/>
          <w:spacing w:val="0"/>
          <w:kern w:val="0"/>
          <w:sz w:val="32"/>
          <w:szCs w:val="32"/>
          <w:lang w:val="en-US" w:eastAsia="zh-CN"/>
        </w:rPr>
        <w:t>27</w:t>
      </w:r>
      <w:r>
        <w:rPr>
          <w:rFonts w:hint="eastAsia" w:ascii="仿宋_GB2312" w:hAnsi="仿宋_GB2312" w:eastAsia="仿宋_GB2312" w:cs="仿宋_GB2312"/>
          <w:spacing w:val="0"/>
          <w:kern w:val="0"/>
          <w:sz w:val="32"/>
          <w:szCs w:val="32"/>
        </w:rPr>
        <w:t>日依法向当事人送达了《行政处罚告知书》（</w:t>
      </w:r>
      <w:r>
        <w:rPr>
          <w:rFonts w:hint="eastAsia" w:ascii="仿宋_GB2312" w:hAnsi="仿宋_GB2312" w:eastAsia="仿宋_GB2312" w:cs="仿宋_GB2312"/>
          <w:spacing w:val="0"/>
          <w:kern w:val="0"/>
          <w:sz w:val="32"/>
          <w:szCs w:val="32"/>
          <w:highlight w:val="none"/>
          <w:lang w:val="en-US" w:eastAsia="zh-CN"/>
        </w:rPr>
        <w:t>塔</w:t>
      </w:r>
      <w:r>
        <w:rPr>
          <w:rFonts w:hint="eastAsia" w:ascii="仿宋_GB2312" w:hAnsi="仿宋_GB2312" w:eastAsia="仿宋_GB2312" w:cs="仿宋_GB2312"/>
          <w:spacing w:val="0"/>
          <w:kern w:val="0"/>
          <w:sz w:val="32"/>
          <w:szCs w:val="32"/>
          <w:highlight w:val="none"/>
        </w:rPr>
        <w:t>乌市</w:t>
      </w:r>
      <w:r>
        <w:rPr>
          <w:rFonts w:hint="eastAsia" w:ascii="仿宋_GB2312" w:hAnsi="仿宋_GB2312" w:eastAsia="仿宋_GB2312" w:cs="仿宋_GB2312"/>
          <w:spacing w:val="0"/>
          <w:kern w:val="0"/>
          <w:sz w:val="32"/>
          <w:szCs w:val="32"/>
        </w:rPr>
        <w:t>监罚告〔202</w:t>
      </w:r>
      <w:r>
        <w:rPr>
          <w:rFonts w:hint="eastAsia" w:ascii="仿宋_GB2312" w:hAnsi="仿宋_GB2312" w:eastAsia="仿宋_GB2312" w:cs="仿宋_GB2312"/>
          <w:spacing w:val="0"/>
          <w:kern w:val="0"/>
          <w:sz w:val="32"/>
          <w:szCs w:val="32"/>
          <w:lang w:val="en-US" w:eastAsia="zh-CN"/>
        </w:rPr>
        <w:t>5</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lang w:val="en-US" w:eastAsia="zh-CN"/>
        </w:rPr>
        <w:t>120</w:t>
      </w:r>
      <w:r>
        <w:rPr>
          <w:rFonts w:hint="eastAsia" w:ascii="仿宋_GB2312" w:hAnsi="仿宋_GB2312" w:eastAsia="仿宋_GB2312" w:cs="仿宋_GB2312"/>
          <w:spacing w:val="0"/>
          <w:kern w:val="0"/>
          <w:sz w:val="32"/>
          <w:szCs w:val="32"/>
        </w:rPr>
        <w:t xml:space="preserve">号），告知了当事人依法享有陈述、申辩的权利，当事人在法定期限内未提出陈述、申辩，视为放弃此权利。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1"/>
          <w:sz w:val="32"/>
          <w:szCs w:val="32"/>
          <w:u w:val="none" w:color="auto"/>
        </w:rPr>
      </w:pPr>
      <w:r>
        <w:rPr>
          <w:rFonts w:hint="eastAsia" w:ascii="仿宋_GB2312" w:hAnsi="仿宋_GB2312" w:eastAsia="仿宋_GB2312" w:cs="仿宋_GB2312"/>
          <w:spacing w:val="0"/>
          <w:kern w:val="1"/>
          <w:sz w:val="32"/>
          <w:szCs w:val="32"/>
          <w:lang w:val="en-US" w:eastAsia="zh-CN"/>
        </w:rPr>
        <w:t>本局认为，</w:t>
      </w:r>
      <w:r>
        <w:rPr>
          <w:rFonts w:hint="eastAsia" w:ascii="仿宋_GB2312" w:hAnsi="仿宋_GB2312" w:eastAsia="仿宋_GB2312" w:cs="仿宋_GB2312"/>
          <w:kern w:val="1"/>
          <w:sz w:val="32"/>
          <w:szCs w:val="32"/>
          <w:u w:val="none" w:color="auto"/>
        </w:rPr>
        <w:t>当事人的上述行为违反了《中华人民共和国未成年人保护法》第五十九条第一款：“学校、幼儿园周边不得设置烟、酒、彩</w:t>
      </w:r>
      <w:r>
        <w:rPr>
          <w:rFonts w:hint="eastAsia" w:ascii="仿宋_GB2312" w:hAnsi="仿宋_GB2312" w:eastAsia="仿宋_GB2312" w:cs="仿宋_GB2312"/>
          <w:kern w:val="1"/>
          <w:sz w:val="32"/>
          <w:szCs w:val="32"/>
          <w:u w:val="none" w:color="auto"/>
          <w:lang w:eastAsia="zh-CN"/>
        </w:rPr>
        <w:t>票销</w:t>
      </w:r>
      <w:r>
        <w:rPr>
          <w:rFonts w:hint="eastAsia" w:ascii="仿宋_GB2312" w:hAnsi="仿宋_GB2312" w:eastAsia="仿宋_GB2312" w:cs="仿宋_GB2312"/>
          <w:kern w:val="1"/>
          <w:sz w:val="32"/>
          <w:szCs w:val="32"/>
          <w:u w:val="none" w:color="auto"/>
        </w:rPr>
        <w:t>售网点。禁止向未成年人销售烟、酒、彩票或者兑换彩票奖金。烟、酒和彩票经营者应当在显著位置设置不向未成年人销售烟、酒或者彩票的标志；对难以判明</w:t>
      </w:r>
      <w:r>
        <w:rPr>
          <w:rFonts w:hint="eastAsia" w:ascii="仿宋_GB2312" w:hAnsi="仿宋_GB2312" w:eastAsia="仿宋_GB2312" w:cs="仿宋_GB2312"/>
          <w:kern w:val="1"/>
          <w:sz w:val="32"/>
          <w:szCs w:val="32"/>
          <w:u w:val="none" w:color="auto"/>
          <w:lang w:eastAsia="zh-CN"/>
        </w:rPr>
        <w:t>是不是</w:t>
      </w:r>
      <w:r>
        <w:rPr>
          <w:rFonts w:hint="eastAsia" w:ascii="仿宋_GB2312" w:hAnsi="仿宋_GB2312" w:eastAsia="仿宋_GB2312" w:cs="仿宋_GB2312"/>
          <w:kern w:val="1"/>
          <w:sz w:val="32"/>
          <w:szCs w:val="32"/>
          <w:u w:val="none" w:color="auto"/>
        </w:rPr>
        <w:t>未成</w:t>
      </w:r>
      <w:r>
        <w:rPr>
          <w:rFonts w:hint="eastAsia" w:ascii="仿宋_GB2312" w:hAnsi="仿宋_GB2312" w:eastAsia="仿宋_GB2312" w:cs="仿宋_GB2312"/>
          <w:kern w:val="1"/>
          <w:sz w:val="32"/>
          <w:szCs w:val="32"/>
          <w:u w:val="none" w:color="auto"/>
          <w:lang w:eastAsia="zh-CN"/>
        </w:rPr>
        <w:t>年人</w:t>
      </w:r>
      <w:r>
        <w:rPr>
          <w:rFonts w:hint="eastAsia" w:ascii="仿宋_GB2312" w:hAnsi="仿宋_GB2312" w:eastAsia="仿宋_GB2312" w:cs="仿宋_GB2312"/>
          <w:kern w:val="1"/>
          <w:sz w:val="32"/>
          <w:szCs w:val="32"/>
          <w:u w:val="none" w:color="auto"/>
        </w:rPr>
        <w:t>，</w:t>
      </w:r>
      <w:r>
        <w:rPr>
          <w:rFonts w:hint="eastAsia" w:ascii="仿宋_GB2312" w:hAnsi="仿宋_GB2312" w:eastAsia="仿宋_GB2312" w:cs="仿宋_GB2312"/>
          <w:kern w:val="1"/>
          <w:sz w:val="32"/>
          <w:szCs w:val="32"/>
          <w:u w:val="none" w:color="auto"/>
          <w:lang w:val="en-US" w:eastAsia="zh-CN"/>
        </w:rPr>
        <w:t>应</w:t>
      </w:r>
      <w:r>
        <w:rPr>
          <w:rFonts w:hint="eastAsia" w:ascii="仿宋_GB2312" w:hAnsi="仿宋_GB2312" w:eastAsia="仿宋_GB2312" w:cs="仿宋_GB2312"/>
          <w:kern w:val="1"/>
          <w:sz w:val="32"/>
          <w:szCs w:val="32"/>
          <w:u w:val="none" w:color="auto"/>
        </w:rPr>
        <w:t>当要求其出示身份证件</w:t>
      </w:r>
      <w:r>
        <w:rPr>
          <w:rFonts w:hint="eastAsia" w:ascii="仿宋_GB2312" w:hAnsi="仿宋_GB2312" w:eastAsia="仿宋_GB2312" w:cs="仿宋_GB2312"/>
          <w:kern w:val="1"/>
          <w:sz w:val="32"/>
          <w:szCs w:val="32"/>
          <w:u w:val="none" w:color="auto"/>
          <w:lang w:eastAsia="zh-CN"/>
        </w:rPr>
        <w:t>。</w:t>
      </w:r>
      <w:r>
        <w:rPr>
          <w:rFonts w:hint="eastAsia" w:ascii="仿宋_GB2312" w:hAnsi="仿宋_GB2312" w:eastAsia="仿宋_GB2312" w:cs="仿宋_GB2312"/>
          <w:kern w:val="1"/>
          <w:sz w:val="32"/>
          <w:szCs w:val="32"/>
          <w:u w:val="none" w:color="auto"/>
        </w:rPr>
        <w:t>”的规定，属</w:t>
      </w:r>
      <w:r>
        <w:rPr>
          <w:rFonts w:hint="eastAsia" w:ascii="仿宋_GB2312" w:hAnsi="仿宋_GB2312" w:eastAsia="仿宋_GB2312" w:cs="仿宋_GB2312"/>
          <w:kern w:val="1"/>
          <w:sz w:val="32"/>
          <w:szCs w:val="32"/>
          <w:u w:val="none" w:color="auto"/>
          <w:lang w:eastAsia="zh-CN"/>
        </w:rPr>
        <w:t>向未成年人售酒的</w:t>
      </w:r>
      <w:r>
        <w:rPr>
          <w:rFonts w:hint="eastAsia" w:ascii="仿宋_GB2312" w:hAnsi="仿宋_GB2312" w:eastAsia="仿宋_GB2312" w:cs="仿宋_GB2312"/>
          <w:kern w:val="1"/>
          <w:sz w:val="32"/>
          <w:szCs w:val="32"/>
          <w:u w:val="none" w:color="auto"/>
        </w:rPr>
        <w:t xml:space="preserve">违法行为。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u w:val="none" w:color="auto"/>
        </w:rPr>
      </w:pPr>
      <w:r>
        <w:rPr>
          <w:rFonts w:hint="eastAsia" w:ascii="仿宋_GB2312" w:hAnsi="仿宋_GB2312" w:eastAsia="仿宋_GB2312" w:cs="仿宋_GB2312"/>
          <w:kern w:val="0"/>
          <w:sz w:val="32"/>
          <w:szCs w:val="32"/>
          <w:u w:val="none" w:color="auto"/>
        </w:rPr>
        <w:t>鉴于当事人系初次违法，</w:t>
      </w:r>
      <w:r>
        <w:rPr>
          <w:rFonts w:hint="eastAsia" w:ascii="仿宋_GB2312" w:hAnsi="仿宋_GB2312" w:eastAsia="仿宋_GB2312" w:cs="仿宋_GB2312"/>
          <w:kern w:val="0"/>
          <w:sz w:val="32"/>
          <w:szCs w:val="32"/>
          <w:u w:val="none" w:color="auto"/>
          <w:lang w:val="en-US" w:eastAsia="zh-CN"/>
        </w:rPr>
        <w:t>态度端正</w:t>
      </w:r>
      <w:r>
        <w:rPr>
          <w:rFonts w:hint="eastAsia" w:ascii="仿宋_GB2312" w:hAnsi="仿宋_GB2312" w:eastAsia="仿宋_GB2312" w:cs="仿宋_GB2312"/>
          <w:kern w:val="0"/>
          <w:sz w:val="32"/>
          <w:szCs w:val="32"/>
          <w:u w:val="none" w:color="auto"/>
        </w:rPr>
        <w:t>积极配合案件调查，如实陈述违法事实并主动提供证据材料，</w:t>
      </w:r>
      <w:r>
        <w:rPr>
          <w:rFonts w:hint="eastAsia" w:ascii="仿宋_GB2312" w:hAnsi="仿宋_GB2312" w:eastAsia="仿宋_GB2312" w:cs="仿宋_GB2312"/>
          <w:kern w:val="0"/>
          <w:sz w:val="32"/>
          <w:szCs w:val="32"/>
          <w:u w:val="none" w:color="auto"/>
          <w:lang w:eastAsia="zh-CN"/>
        </w:rPr>
        <w:t>并承诺今后守法经营。</w:t>
      </w:r>
      <w:r>
        <w:rPr>
          <w:rFonts w:hint="eastAsia" w:ascii="仿宋_GB2312" w:hAnsi="仿宋_GB2312" w:eastAsia="仿宋_GB2312" w:cs="仿宋_GB2312"/>
          <w:kern w:val="0"/>
          <w:sz w:val="32"/>
          <w:szCs w:val="32"/>
          <w:u w:val="none" w:color="auto"/>
          <w:lang w:val="en-US" w:eastAsia="zh-CN"/>
        </w:rPr>
        <w:t>当事人的上述情况符合</w:t>
      </w:r>
      <w:r>
        <w:rPr>
          <w:rFonts w:hint="eastAsia" w:ascii="仿宋_GB2312" w:hAnsi="仿宋_GB2312" w:eastAsia="仿宋_GB2312" w:cs="仿宋_GB2312"/>
          <w:kern w:val="0"/>
          <w:sz w:val="32"/>
          <w:szCs w:val="32"/>
          <w:u w:val="none" w:color="auto"/>
        </w:rPr>
        <w:t>《新疆维吾尔自治区新疆生产建设兵团市场监督管理行政处罚裁量权适用规定》第十七条</w:t>
      </w:r>
      <w:r>
        <w:rPr>
          <w:rFonts w:hint="eastAsia" w:ascii="仿宋_GB2312" w:hAnsi="仿宋_GB2312" w:eastAsia="仿宋_GB2312" w:cs="仿宋_GB2312"/>
          <w:kern w:val="0"/>
          <w:sz w:val="32"/>
          <w:szCs w:val="32"/>
          <w:u w:val="none" w:color="auto"/>
          <w:lang w:val="en-US" w:eastAsia="zh-CN"/>
        </w:rPr>
        <w:t>第二项</w:t>
      </w:r>
      <w:r>
        <w:rPr>
          <w:rFonts w:hint="eastAsia" w:ascii="仿宋_GB2312" w:hAnsi="仿宋_GB2312" w:eastAsia="仿宋_GB2312" w:cs="仿宋_GB2312"/>
          <w:kern w:val="0"/>
          <w:sz w:val="32"/>
          <w:szCs w:val="32"/>
          <w:u w:val="none" w:color="auto"/>
        </w:rPr>
        <w:t xml:space="preserve"> </w:t>
      </w:r>
      <w:r>
        <w:rPr>
          <w:rFonts w:hint="eastAsia" w:ascii="仿宋_GB2312" w:hAnsi="仿宋_GB2312" w:eastAsia="仿宋_GB2312" w:cs="仿宋_GB2312"/>
          <w:kern w:val="0"/>
          <w:sz w:val="32"/>
          <w:szCs w:val="32"/>
          <w:u w:val="none" w:color="auto"/>
          <w:lang w:eastAsia="zh-CN"/>
        </w:rPr>
        <w:t>：</w:t>
      </w:r>
      <w:r>
        <w:rPr>
          <w:rFonts w:hint="eastAsia" w:ascii="仿宋_GB2312" w:hAnsi="仿宋_GB2312" w:eastAsia="仿宋_GB2312" w:cs="仿宋_GB2312"/>
          <w:kern w:val="0"/>
          <w:sz w:val="32"/>
          <w:szCs w:val="32"/>
          <w:u w:val="none" w:color="auto"/>
        </w:rPr>
        <w:t>“有下列情形之一的，可以依法从轻或者减轻行政处罚：（二）积极配合市场监管部门调查并主动提供证据材料的；”的规定</w:t>
      </w:r>
      <w:r>
        <w:rPr>
          <w:rFonts w:hint="eastAsia" w:ascii="仿宋_GB2312" w:hAnsi="仿宋_GB2312" w:eastAsia="仿宋_GB2312" w:cs="仿宋_GB2312"/>
          <w:kern w:val="0"/>
          <w:sz w:val="32"/>
          <w:szCs w:val="32"/>
          <w:u w:val="none" w:color="auto"/>
          <w:lang w:eastAsia="zh-CN"/>
        </w:rPr>
        <w:t>；</w:t>
      </w:r>
      <w:r>
        <w:rPr>
          <w:rFonts w:hint="eastAsia" w:ascii="仿宋_GB2312" w:hAnsi="仿宋_GB2312" w:eastAsia="仿宋_GB2312" w:cs="仿宋_GB2312"/>
          <w:spacing w:val="0"/>
          <w:kern w:val="0"/>
          <w:sz w:val="32"/>
          <w:szCs w:val="32"/>
          <w:u w:val="none" w:color="auto"/>
        </w:rPr>
        <w:t>综合考虑个案情况、当事人主客观情况等相关因素</w:t>
      </w:r>
      <w:r>
        <w:rPr>
          <w:rFonts w:hint="eastAsia" w:ascii="仿宋_GB2312" w:hAnsi="仿宋_GB2312" w:eastAsia="仿宋_GB2312" w:cs="仿宋_GB2312"/>
          <w:spacing w:val="0"/>
          <w:kern w:val="0"/>
          <w:sz w:val="32"/>
          <w:szCs w:val="32"/>
          <w:u w:val="none" w:color="auto"/>
          <w:lang w:eastAsia="zh-CN"/>
        </w:rPr>
        <w:t>，</w:t>
      </w:r>
      <w:r>
        <w:rPr>
          <w:rFonts w:hint="eastAsia" w:ascii="仿宋_GB2312" w:hAnsi="仿宋_GB2312" w:eastAsia="仿宋_GB2312" w:cs="仿宋_GB2312"/>
          <w:spacing w:val="0"/>
          <w:kern w:val="0"/>
          <w:sz w:val="32"/>
          <w:szCs w:val="32"/>
          <w:u w:val="none" w:color="auto"/>
          <w:lang w:val="en-US" w:eastAsia="zh-CN"/>
        </w:rPr>
        <w:t>坚持处罚与教育相结合的原则，决定</w:t>
      </w:r>
      <w:r>
        <w:rPr>
          <w:rFonts w:hint="eastAsia" w:ascii="仿宋_GB2312" w:hAnsi="仿宋_GB2312" w:eastAsia="仿宋_GB2312" w:cs="仿宋_GB2312"/>
          <w:kern w:val="0"/>
          <w:sz w:val="32"/>
          <w:szCs w:val="32"/>
          <w:u w:val="none" w:color="auto"/>
        </w:rPr>
        <w:t xml:space="preserve">对当事人给予从轻行政处罚。                                  </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1"/>
          <w:sz w:val="32"/>
          <w:szCs w:val="32"/>
          <w:u w:val="none" w:color="auto"/>
        </w:rPr>
      </w:pPr>
      <w:r>
        <w:rPr>
          <w:rFonts w:hint="eastAsia" w:ascii="仿宋_GB2312" w:hAnsi="仿宋_GB2312" w:eastAsia="仿宋_GB2312" w:cs="仿宋_GB2312"/>
          <w:bCs/>
          <w:sz w:val="32"/>
          <w:szCs w:val="32"/>
          <w:u w:val="none" w:color="auto"/>
        </w:rPr>
        <w:t>依据《</w:t>
      </w:r>
      <w:r>
        <w:rPr>
          <w:rFonts w:hint="eastAsia" w:ascii="仿宋_GB2312" w:hAnsi="仿宋_GB2312" w:eastAsia="仿宋_GB2312" w:cs="仿宋_GB2312"/>
          <w:kern w:val="1"/>
          <w:sz w:val="32"/>
          <w:szCs w:val="32"/>
          <w:u w:val="none" w:color="auto"/>
        </w:rPr>
        <w:t>中华人民共和国未成年人保护法</w:t>
      </w:r>
      <w:r>
        <w:rPr>
          <w:rFonts w:hint="eastAsia" w:ascii="仿宋_GB2312" w:hAnsi="仿宋_GB2312" w:eastAsia="仿宋_GB2312" w:cs="仿宋_GB2312"/>
          <w:bCs/>
          <w:sz w:val="32"/>
          <w:szCs w:val="32"/>
          <w:u w:val="none" w:color="auto"/>
        </w:rPr>
        <w:t>》第一百二十三条</w:t>
      </w:r>
      <w:r>
        <w:rPr>
          <w:rFonts w:hint="eastAsia" w:ascii="仿宋_GB2312" w:hAnsi="仿宋_GB2312" w:eastAsia="仿宋_GB2312" w:cs="仿宋_GB2312"/>
          <w:bCs/>
          <w:sz w:val="32"/>
          <w:szCs w:val="32"/>
          <w:u w:val="none" w:color="auto"/>
          <w:lang w:eastAsia="zh-CN"/>
        </w:rPr>
        <w:t>：“</w:t>
      </w:r>
      <w:r>
        <w:rPr>
          <w:rFonts w:hint="eastAsia" w:ascii="仿宋_GB2312" w:hAnsi="仿宋_GB2312" w:eastAsia="仿宋_GB2312" w:cs="仿宋_GB2312"/>
          <w:bCs/>
          <w:sz w:val="32"/>
          <w:szCs w:val="32"/>
          <w:u w:val="none" w:color="auto"/>
        </w:rPr>
        <w:t>相关经营者违反本法</w:t>
      </w:r>
      <w:r>
        <w:rPr>
          <w:rFonts w:hint="eastAsia" w:ascii="仿宋_GB2312" w:hAnsi="仿宋_GB2312" w:eastAsia="仿宋_GB2312" w:cs="仿宋_GB2312"/>
          <w:bCs/>
          <w:sz w:val="32"/>
          <w:szCs w:val="32"/>
          <w:u w:val="none" w:color="auto"/>
          <w:lang w:val="en-US" w:eastAsia="zh-CN"/>
        </w:rPr>
        <w:t>第五十八条、</w:t>
      </w:r>
      <w:r>
        <w:rPr>
          <w:rFonts w:hint="eastAsia" w:ascii="仿宋_GB2312" w:hAnsi="仿宋_GB2312" w:eastAsia="仿宋_GB2312" w:cs="仿宋_GB2312"/>
          <w:kern w:val="1"/>
          <w:sz w:val="32"/>
          <w:szCs w:val="32"/>
          <w:u w:val="none" w:color="auto"/>
        </w:rPr>
        <w:t>第五十九条第一款</w:t>
      </w:r>
      <w:r>
        <w:rPr>
          <w:rFonts w:hint="eastAsia" w:ascii="仿宋_GB2312" w:hAnsi="仿宋_GB2312" w:eastAsia="仿宋_GB2312" w:cs="仿宋_GB2312"/>
          <w:kern w:val="1"/>
          <w:sz w:val="32"/>
          <w:szCs w:val="32"/>
          <w:u w:val="none" w:color="auto"/>
          <w:lang w:eastAsia="zh-CN"/>
        </w:rPr>
        <w:t>、</w:t>
      </w:r>
      <w:r>
        <w:rPr>
          <w:rFonts w:hint="eastAsia" w:ascii="仿宋_GB2312" w:hAnsi="仿宋_GB2312" w:eastAsia="仿宋_GB2312" w:cs="仿宋_GB2312"/>
          <w:kern w:val="1"/>
          <w:sz w:val="32"/>
          <w:szCs w:val="32"/>
          <w:u w:val="none" w:color="auto"/>
          <w:lang w:val="en-US" w:eastAsia="zh-CN"/>
        </w:rPr>
        <w:t>第六十条规定的</w:t>
      </w:r>
      <w:r>
        <w:rPr>
          <w:rFonts w:hint="eastAsia" w:ascii="仿宋_GB2312" w:hAnsi="仿宋_GB2312" w:eastAsia="仿宋_GB2312" w:cs="仿宋_GB2312"/>
          <w:bCs/>
          <w:sz w:val="32"/>
          <w:szCs w:val="32"/>
          <w:u w:val="none" w:color="auto"/>
        </w:rPr>
        <w:t>，由文化和旅游、市场监督管理局、烟草专卖、公安等部门按照职责分工责令限期改正，给予警告，没收违法所得，可以并处五万元以下罚款；拒不改正或者情节严重的，责令停业整顿或者吊销营业执照、吊销相关许可证，并处五万元以上五十万元以下罚款。”的规定</w:t>
      </w:r>
      <w:r>
        <w:rPr>
          <w:rFonts w:hint="eastAsia" w:ascii="仿宋_GB2312" w:hAnsi="仿宋_GB2312" w:eastAsia="仿宋_GB2312" w:cs="仿宋_GB2312"/>
          <w:bCs/>
          <w:sz w:val="32"/>
          <w:szCs w:val="32"/>
          <w:u w:val="none" w:color="auto"/>
          <w:lang w:eastAsia="zh-CN"/>
        </w:rPr>
        <w:t>，</w:t>
      </w:r>
      <w:r>
        <w:rPr>
          <w:rFonts w:hint="eastAsia" w:ascii="仿宋_GB2312" w:hAnsi="仿宋_GB2312" w:eastAsia="仿宋_GB2312" w:cs="仿宋_GB2312"/>
          <w:bCs/>
          <w:sz w:val="32"/>
          <w:szCs w:val="32"/>
          <w:u w:val="none" w:color="auto"/>
        </w:rPr>
        <w:t>责令当事人</w:t>
      </w:r>
      <w:r>
        <w:rPr>
          <w:rFonts w:hint="eastAsia" w:ascii="仿宋_GB2312" w:hAnsi="仿宋_GB2312" w:eastAsia="仿宋_GB2312" w:cs="仿宋_GB2312"/>
          <w:bCs/>
          <w:sz w:val="32"/>
          <w:szCs w:val="32"/>
          <w:u w:val="none" w:color="auto"/>
          <w:lang w:eastAsia="zh-CN"/>
        </w:rPr>
        <w:t>改正</w:t>
      </w:r>
      <w:r>
        <w:rPr>
          <w:rFonts w:hint="eastAsia" w:ascii="仿宋_GB2312" w:hAnsi="仿宋_GB2312" w:eastAsia="仿宋_GB2312" w:cs="仿宋_GB2312"/>
          <w:bCs/>
          <w:sz w:val="32"/>
          <w:szCs w:val="32"/>
          <w:u w:val="none" w:color="auto"/>
        </w:rPr>
        <w:t>违法</w:t>
      </w:r>
      <w:r>
        <w:rPr>
          <w:rFonts w:hint="eastAsia" w:ascii="仿宋_GB2312" w:hAnsi="仿宋_GB2312" w:eastAsia="仿宋_GB2312" w:cs="仿宋_GB2312"/>
          <w:kern w:val="1"/>
          <w:sz w:val="32"/>
          <w:szCs w:val="32"/>
          <w:u w:val="none" w:color="auto"/>
        </w:rPr>
        <w:t>行为，</w:t>
      </w:r>
      <w:r>
        <w:rPr>
          <w:rFonts w:hint="eastAsia" w:ascii="仿宋_GB2312" w:hAnsi="仿宋_GB2312" w:eastAsia="仿宋_GB2312" w:cs="仿宋_GB2312"/>
          <w:kern w:val="1"/>
          <w:sz w:val="32"/>
          <w:szCs w:val="32"/>
          <w:u w:val="none" w:color="auto"/>
          <w:lang w:val="en-US" w:eastAsia="zh-CN"/>
        </w:rPr>
        <w:t>决定</w:t>
      </w:r>
      <w:r>
        <w:rPr>
          <w:rFonts w:hint="eastAsia" w:ascii="仿宋_GB2312" w:hAnsi="仿宋_GB2312" w:eastAsia="仿宋_GB2312" w:cs="仿宋_GB2312"/>
          <w:kern w:val="1"/>
          <w:sz w:val="32"/>
          <w:szCs w:val="32"/>
          <w:u w:val="none" w:color="auto"/>
        </w:rPr>
        <w:t>对当事人处罚如下：</w:t>
      </w:r>
    </w:p>
    <w:p>
      <w:pPr>
        <w:keepNext w:val="0"/>
        <w:keepLines w:val="0"/>
        <w:pageBreakBefore w:val="0"/>
        <w:widowControl w:val="0"/>
        <w:kinsoku/>
        <w:wordWrap/>
        <w:overflowPunct/>
        <w:topLinePunct w:val="0"/>
        <w:autoSpaceDE/>
        <w:autoSpaceDN/>
        <w:bidi w:val="0"/>
        <w:adjustRightInd/>
        <w:snapToGrid/>
        <w:spacing w:line="560" w:lineRule="exact"/>
        <w:ind w:left="0" w:right="0" w:firstLine="608" w:firstLineChars="200"/>
        <w:jc w:val="both"/>
        <w:textAlignment w:val="auto"/>
        <w:rPr>
          <w:rFonts w:hint="eastAsia" w:ascii="仿宋_GB2312" w:hAnsi="仿宋_GB2312" w:eastAsia="仿宋_GB2312" w:cs="仿宋_GB2312"/>
          <w:color w:val="0000FF"/>
          <w:kern w:val="1"/>
          <w:sz w:val="32"/>
          <w:szCs w:val="32"/>
          <w:u w:val="none" w:color="auto"/>
        </w:rPr>
      </w:pPr>
      <w:r>
        <w:rPr>
          <w:rFonts w:hint="eastAsia" w:ascii="仿宋_GB2312" w:hAnsi="仿宋_GB2312" w:eastAsia="仿宋_GB2312" w:cs="仿宋_GB2312"/>
          <w:snapToGrid w:val="0"/>
          <w:color w:val="000000"/>
          <w:spacing w:val="-8"/>
          <w:kern w:val="0"/>
          <w:sz w:val="32"/>
          <w:szCs w:val="32"/>
          <w:u w:val="none" w:color="auto"/>
          <w:lang w:val="en-US" w:eastAsia="zh-CN"/>
        </w:rPr>
        <w:t xml:space="preserve">1、警告；                        </w:t>
      </w:r>
      <w:r>
        <w:rPr>
          <w:rFonts w:hint="eastAsia" w:ascii="仿宋_GB2312" w:hAnsi="仿宋_GB2312" w:eastAsia="仿宋_GB2312" w:cs="仿宋_GB2312"/>
          <w:color w:val="0000FF"/>
          <w:kern w:val="1"/>
          <w:sz w:val="32"/>
          <w:szCs w:val="32"/>
          <w:u w:val="none" w:color="auto"/>
        </w:rPr>
        <w:t xml:space="preserve">                       </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FF"/>
          <w:sz w:val="32"/>
          <w:szCs w:val="32"/>
          <w:u w:val="none" w:color="auto"/>
        </w:rPr>
      </w:pPr>
      <w:r>
        <w:rPr>
          <w:rFonts w:hint="eastAsia" w:ascii="仿宋_GB2312" w:hAnsi="仿宋_GB2312" w:eastAsia="仿宋_GB2312" w:cs="仿宋_GB2312"/>
          <w:bCs/>
          <w:sz w:val="32"/>
          <w:szCs w:val="32"/>
          <w:u w:val="none" w:color="auto"/>
          <w:lang w:val="en-US" w:eastAsia="zh-CN"/>
        </w:rPr>
        <w:t>2</w:t>
      </w:r>
      <w:r>
        <w:rPr>
          <w:rFonts w:hint="eastAsia" w:ascii="仿宋_GB2312" w:hAnsi="仿宋_GB2312" w:eastAsia="仿宋_GB2312" w:cs="仿宋_GB2312"/>
          <w:bCs/>
          <w:sz w:val="32"/>
          <w:szCs w:val="32"/>
          <w:u w:val="none" w:color="auto"/>
        </w:rPr>
        <w:t>、没收违法所得</w:t>
      </w:r>
      <w:r>
        <w:rPr>
          <w:rFonts w:hint="eastAsia" w:ascii="仿宋_GB2312" w:hAnsi="仿宋_GB2312" w:eastAsia="仿宋_GB2312" w:cs="仿宋_GB2312"/>
          <w:bCs/>
          <w:sz w:val="32"/>
          <w:szCs w:val="32"/>
          <w:u w:val="none" w:color="auto"/>
          <w:lang w:val="en-US" w:eastAsia="zh-CN"/>
        </w:rPr>
        <w:t>96</w:t>
      </w:r>
      <w:r>
        <w:rPr>
          <w:rFonts w:hint="eastAsia" w:ascii="仿宋_GB2312" w:hAnsi="仿宋_GB2312" w:eastAsia="仿宋_GB2312" w:cs="仿宋_GB2312"/>
          <w:bCs/>
          <w:sz w:val="32"/>
          <w:szCs w:val="32"/>
          <w:u w:val="none" w:color="auto"/>
        </w:rPr>
        <w:t>元；</w:t>
      </w:r>
      <w:r>
        <w:rPr>
          <w:rFonts w:hint="eastAsia" w:ascii="仿宋_GB2312" w:hAnsi="仿宋_GB2312" w:eastAsia="仿宋_GB2312" w:cs="仿宋_GB2312"/>
          <w:kern w:val="1"/>
          <w:sz w:val="32"/>
          <w:szCs w:val="32"/>
          <w:u w:val="none" w:color="auto"/>
        </w:rPr>
        <w:t xml:space="preserve">                 </w:t>
      </w:r>
      <w:r>
        <w:rPr>
          <w:rFonts w:hint="eastAsia" w:ascii="仿宋_GB2312" w:hAnsi="仿宋_GB2312" w:eastAsia="仿宋_GB2312" w:cs="仿宋_GB2312"/>
          <w:bCs/>
          <w:sz w:val="32"/>
          <w:szCs w:val="32"/>
          <w:u w:val="none" w:color="auto"/>
        </w:rPr>
        <w:t xml:space="preserve">   </w:t>
      </w:r>
      <w:r>
        <w:rPr>
          <w:rFonts w:hint="eastAsia" w:ascii="仿宋_GB2312" w:hAnsi="仿宋_GB2312" w:eastAsia="仿宋_GB2312" w:cs="仿宋_GB2312"/>
          <w:color w:val="0000FF"/>
          <w:kern w:val="1"/>
          <w:sz w:val="32"/>
          <w:szCs w:val="32"/>
          <w:u w:val="none" w:color="auto"/>
        </w:rPr>
        <w:t xml:space="preserve">             </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kern w:val="1"/>
          <w:sz w:val="32"/>
          <w:szCs w:val="32"/>
          <w:u w:val="none" w:color="auto"/>
        </w:rPr>
      </w:pPr>
      <w:r>
        <w:rPr>
          <w:rFonts w:hint="eastAsia" w:ascii="仿宋_GB2312" w:hAnsi="仿宋_GB2312" w:eastAsia="仿宋_GB2312" w:cs="仿宋_GB2312"/>
          <w:kern w:val="1"/>
          <w:sz w:val="32"/>
          <w:szCs w:val="32"/>
          <w:u w:val="none" w:color="auto"/>
          <w:lang w:val="en-US" w:eastAsia="zh-CN"/>
        </w:rPr>
        <w:t>3</w:t>
      </w:r>
      <w:r>
        <w:rPr>
          <w:rFonts w:hint="eastAsia" w:ascii="仿宋_GB2312" w:hAnsi="仿宋_GB2312" w:eastAsia="仿宋_GB2312" w:cs="仿宋_GB2312"/>
          <w:kern w:val="1"/>
          <w:sz w:val="32"/>
          <w:szCs w:val="32"/>
          <w:u w:val="none" w:color="auto"/>
        </w:rPr>
        <w:t>、罚款</w:t>
      </w:r>
      <w:r>
        <w:rPr>
          <w:rFonts w:hint="eastAsia" w:ascii="仿宋_GB2312" w:hAnsi="仿宋_GB2312" w:eastAsia="仿宋_GB2312" w:cs="仿宋_GB2312"/>
          <w:kern w:val="1"/>
          <w:sz w:val="32"/>
          <w:szCs w:val="32"/>
          <w:u w:val="none" w:color="auto"/>
          <w:lang w:val="en-US" w:eastAsia="zh-CN"/>
        </w:rPr>
        <w:t>5000</w:t>
      </w:r>
      <w:r>
        <w:rPr>
          <w:rFonts w:hint="eastAsia" w:ascii="仿宋_GB2312" w:hAnsi="仿宋_GB2312" w:eastAsia="仿宋_GB2312" w:cs="仿宋_GB2312"/>
          <w:kern w:val="1"/>
          <w:sz w:val="32"/>
          <w:szCs w:val="32"/>
          <w:u w:val="none" w:color="auto"/>
        </w:rPr>
        <w:t>元。</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FF"/>
          <w:kern w:val="1"/>
          <w:sz w:val="32"/>
          <w:szCs w:val="32"/>
          <w:u w:val="none" w:color="auto"/>
        </w:rPr>
      </w:pPr>
      <w:r>
        <w:rPr>
          <w:rFonts w:hint="eastAsia" w:ascii="仿宋_GB2312" w:hAnsi="仿宋_GB2312" w:eastAsia="仿宋_GB2312" w:cs="仿宋_GB2312"/>
          <w:kern w:val="1"/>
          <w:sz w:val="32"/>
          <w:szCs w:val="32"/>
          <w:u w:val="none" w:color="auto"/>
          <w:lang w:val="en-US" w:eastAsia="zh-CN"/>
        </w:rPr>
        <w:t>罚没款共计5096元。</w:t>
      </w:r>
      <w:r>
        <w:rPr>
          <w:rFonts w:hint="eastAsia" w:ascii="仿宋_GB2312" w:hAnsi="仿宋_GB2312" w:eastAsia="仿宋_GB2312" w:cs="仿宋_GB2312"/>
          <w:bCs/>
          <w:kern w:val="0"/>
          <w:sz w:val="32"/>
          <w:szCs w:val="32"/>
          <w:u w:val="none" w:color="auto"/>
          <w:lang w:val="en-US" w:eastAsia="zh-CN" w:bidi="ar-SA"/>
        </w:rPr>
        <w:t xml:space="preserve"> </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spacing w:val="0"/>
          <w:kern w:val="0"/>
          <w:sz w:val="32"/>
          <w:szCs w:val="32"/>
          <w:lang w:val="en-US"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pacing w:val="0"/>
          <w:kern w:val="0"/>
          <w:sz w:val="32"/>
          <w:szCs w:val="32"/>
          <w:lang w:eastAsia="zh-CN"/>
        </w:rPr>
      </w:pPr>
      <w:r>
        <w:rPr>
          <w:rFonts w:hint="eastAsia" w:ascii="仿宋_GB2312" w:hAnsi="仿宋_GB2312" w:eastAsia="仿宋_GB2312" w:cs="仿宋_GB2312"/>
          <w:spacing w:val="0"/>
          <w:kern w:val="0"/>
          <w:sz w:val="32"/>
          <w:szCs w:val="32"/>
        </w:rPr>
        <w:t>如</w:t>
      </w:r>
      <w:r>
        <w:rPr>
          <w:rFonts w:hint="eastAsia" w:ascii="仿宋_GB2312" w:hAnsi="仿宋_GB2312" w:eastAsia="仿宋_GB2312" w:cs="仿宋_GB2312"/>
          <w:spacing w:val="0"/>
          <w:kern w:val="0"/>
          <w:sz w:val="32"/>
          <w:szCs w:val="32"/>
          <w:lang w:val="en-US" w:eastAsia="zh-CN"/>
        </w:rPr>
        <w:t>当事人</w:t>
      </w:r>
      <w:r>
        <w:rPr>
          <w:rFonts w:hint="eastAsia" w:ascii="仿宋_GB2312" w:hAnsi="仿宋_GB2312" w:eastAsia="仿宋_GB2312" w:cs="仿宋_GB2312"/>
          <w:spacing w:val="0"/>
          <w:kern w:val="0"/>
          <w:sz w:val="32"/>
          <w:szCs w:val="32"/>
        </w:rPr>
        <w:t>不服本行政处罚决定，可以在收到本行政处罚决定书之日起六十日内向</w:t>
      </w:r>
      <w:r>
        <w:rPr>
          <w:rFonts w:hint="eastAsia" w:ascii="仿宋_GB2312" w:hAnsi="仿宋_GB2312" w:eastAsia="仿宋_GB2312" w:cs="仿宋_GB2312"/>
          <w:spacing w:val="0"/>
          <w:kern w:val="0"/>
          <w:sz w:val="32"/>
          <w:szCs w:val="32"/>
          <w:lang w:val="en-US" w:eastAsia="zh-CN"/>
        </w:rPr>
        <w:t>乌苏市人民政府（地址：乌苏市新市区长江路139号财政大楼三楼行政复议办公室）</w:t>
      </w:r>
      <w:r>
        <w:rPr>
          <w:rFonts w:hint="eastAsia" w:ascii="仿宋_GB2312" w:hAnsi="仿宋_GB2312" w:eastAsia="仿宋_GB2312" w:cs="仿宋_GB2312"/>
          <w:spacing w:val="0"/>
          <w:kern w:val="0"/>
          <w:sz w:val="32"/>
          <w:szCs w:val="32"/>
        </w:rPr>
        <w:t>申请行政复议</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rPr>
        <w:t>也可以在六个月内依法向</w:t>
      </w:r>
      <w:r>
        <w:rPr>
          <w:rFonts w:hint="eastAsia" w:ascii="仿宋_GB2312" w:hAnsi="仿宋_GB2312" w:eastAsia="仿宋_GB2312" w:cs="仿宋_GB2312"/>
          <w:spacing w:val="0"/>
          <w:kern w:val="0"/>
          <w:sz w:val="32"/>
          <w:szCs w:val="32"/>
          <w:lang w:val="en-US" w:eastAsia="zh-CN"/>
        </w:rPr>
        <w:t>乌苏市</w:t>
      </w:r>
      <w:r>
        <w:rPr>
          <w:rFonts w:hint="eastAsia" w:ascii="仿宋_GB2312" w:hAnsi="仿宋_GB2312" w:eastAsia="仿宋_GB2312" w:cs="仿宋_GB2312"/>
          <w:spacing w:val="0"/>
          <w:kern w:val="0"/>
          <w:sz w:val="32"/>
          <w:szCs w:val="32"/>
        </w:rPr>
        <w:t>人民法院</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lang w:val="en-US" w:eastAsia="zh-CN"/>
        </w:rPr>
        <w:t>地址：乌苏市新市区长江路140号</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pacing w:val="0"/>
          <w:kern w:val="0"/>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spacing w:val="0"/>
          <w:kern w:val="0"/>
          <w:sz w:val="32"/>
          <w:szCs w:val="32"/>
        </w:rPr>
        <w:t xml:space="preserve">   </w:t>
      </w:r>
      <w:r>
        <w:rPr>
          <w:rFonts w:hint="eastAsia" w:ascii="仿宋_GB2312" w:hAnsi="仿宋_GB2312" w:eastAsia="仿宋_GB2312" w:cs="仿宋_GB2312"/>
          <w:spacing w:val="0"/>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pacing w:val="0"/>
          <w:kern w:val="0"/>
          <w:sz w:val="32"/>
          <w:szCs w:val="32"/>
          <w:lang w:val="en-US" w:eastAsia="zh-CN"/>
        </w:rPr>
      </w:pPr>
    </w:p>
    <w:p>
      <w:pPr>
        <w:keepNext w:val="0"/>
        <w:keepLines w:val="0"/>
        <w:pageBreakBefore w:val="0"/>
        <w:widowControl w:val="0"/>
        <w:kinsoku/>
        <w:wordWrap/>
        <w:overflowPunct/>
        <w:topLinePunct w:val="0"/>
        <w:autoSpaceDE/>
        <w:autoSpaceDN/>
        <w:bidi w:val="0"/>
        <w:adjustRightInd/>
        <w:spacing w:line="560" w:lineRule="exact"/>
        <w:ind w:firstLine="4480" w:firstLineChars="14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乌苏市市场监督管理局</w:t>
      </w:r>
    </w:p>
    <w:p>
      <w:pPr>
        <w:keepNext w:val="0"/>
        <w:keepLines w:val="0"/>
        <w:pageBreakBefore w:val="0"/>
        <w:widowControl w:val="0"/>
        <w:kinsoku/>
        <w:wordWrap/>
        <w:overflowPunct/>
        <w:topLinePunct w:val="0"/>
        <w:autoSpaceDE/>
        <w:autoSpaceDN/>
        <w:bidi w:val="0"/>
        <w:adjustRightInd/>
        <w:snapToGrid w:val="0"/>
        <w:spacing w:line="560" w:lineRule="exact"/>
        <w:ind w:firstLine="640"/>
        <w:jc w:val="both"/>
        <w:textAlignment w:val="auto"/>
        <w:rPr>
          <w:rFonts w:hint="eastAsia" w:ascii="仿宋_GB2312" w:hAnsi="仿宋_GB2312" w:eastAsia="仿宋_GB2312" w:cs="仿宋_GB2312"/>
          <w:spacing w:val="0"/>
          <w:sz w:val="32"/>
        </w:rPr>
      </w:pPr>
      <w:r>
        <w:rPr>
          <w:rFonts w:hint="eastAsia" w:ascii="仿宋_GB2312" w:hAnsi="仿宋_GB2312" w:eastAsia="仿宋_GB2312" w:cs="仿宋_GB2312"/>
          <w:color w:val="000000"/>
          <w:spacing w:val="0"/>
          <w:sz w:val="32"/>
          <w:szCs w:val="32"/>
          <w:lang w:val="en-US" w:eastAsia="zh-CN"/>
        </w:rPr>
        <w:t xml:space="preserve">                           2025</w:t>
      </w:r>
      <w:r>
        <w:rPr>
          <w:rFonts w:hint="eastAsia" w:ascii="仿宋_GB2312" w:hAnsi="仿宋_GB2312" w:eastAsia="仿宋_GB2312" w:cs="仿宋_GB2312"/>
          <w:color w:val="000000"/>
          <w:spacing w:val="0"/>
          <w:sz w:val="32"/>
          <w:szCs w:val="32"/>
          <w:lang w:eastAsia="zh-CN"/>
        </w:rPr>
        <w:t>年</w:t>
      </w:r>
      <w:r>
        <w:rPr>
          <w:rFonts w:hint="eastAsia" w:ascii="仿宋_GB2312" w:hAnsi="仿宋_GB2312" w:eastAsia="仿宋_GB2312" w:cs="仿宋_GB2312"/>
          <w:color w:val="000000"/>
          <w:spacing w:val="0"/>
          <w:sz w:val="32"/>
          <w:szCs w:val="32"/>
          <w:lang w:val="en-US" w:eastAsia="zh-CN"/>
        </w:rPr>
        <w:t>6</w:t>
      </w:r>
      <w:r>
        <w:rPr>
          <w:rFonts w:hint="eastAsia" w:ascii="仿宋_GB2312" w:hAnsi="仿宋_GB2312" w:eastAsia="仿宋_GB2312" w:cs="仿宋_GB2312"/>
          <w:color w:val="000000"/>
          <w:spacing w:val="0"/>
          <w:sz w:val="32"/>
          <w:szCs w:val="32"/>
          <w:lang w:eastAsia="zh-CN"/>
        </w:rPr>
        <w:t>月</w:t>
      </w:r>
      <w:r>
        <w:rPr>
          <w:rFonts w:hint="eastAsia" w:ascii="仿宋_GB2312" w:hAnsi="仿宋_GB2312" w:eastAsia="仿宋_GB2312" w:cs="仿宋_GB2312"/>
          <w:color w:val="000000"/>
          <w:spacing w:val="0"/>
          <w:sz w:val="32"/>
          <w:szCs w:val="32"/>
          <w:lang w:val="en-US" w:eastAsia="zh-CN"/>
        </w:rPr>
        <w:t>11</w:t>
      </w:r>
      <w:r>
        <w:rPr>
          <w:rFonts w:hint="eastAsia" w:ascii="仿宋_GB2312" w:hAnsi="仿宋_GB2312" w:eastAsia="仿宋_GB2312" w:cs="仿宋_GB2312"/>
          <w:color w:val="000000"/>
          <w:spacing w:val="0"/>
          <w:sz w:val="32"/>
          <w:szCs w:val="32"/>
          <w:lang w:eastAsia="zh-CN"/>
        </w:rPr>
        <w:t>日</w:t>
      </w: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spacing w:val="0"/>
          <w:sz w:val="32"/>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spacing w:val="0"/>
          <w:sz w:val="32"/>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spacing w:val="0"/>
          <w:sz w:val="32"/>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spacing w:val="0"/>
          <w:sz w:val="32"/>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spacing w:val="0"/>
          <w:sz w:val="32"/>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（市场监督管理部门将依法向社会公开行政处罚决定信息）</w:t>
      </w:r>
      <w:r>
        <w:rPr>
          <w:rFonts w:hint="eastAsia" w:ascii="仿宋_GB2312" w:hAnsi="仿宋_GB2312" w:eastAsia="仿宋_GB2312" w:cs="仿宋_GB2312"/>
          <w:spacing w:val="0"/>
          <w:sz w:val="32"/>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7620" r="12065" b="14605"/>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GI1tTZAAAACQEAAA8AAAAAAAAAAQAgAAAAIgAAAGRycy9kb3ducmV2LnhtbFBLAQIUABQAAAAI&#10;AIdO4kCskskk7AEAANsDAAAOAAAAAAAAAAEAIAAAACgBAABkcnMvZTJvRG9jLnhtbFBLBQYAAAAA&#10;BgAGAFkBAACGBQ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pPr>
      <w:r>
        <w:rPr>
          <w:rFonts w:hint="eastAsia" w:ascii="仿宋_GB2312" w:hAnsi="仿宋_GB2312" w:eastAsia="仿宋_GB2312" w:cs="仿宋_GB2312"/>
          <w:bCs/>
          <w:color w:val="000000"/>
          <w:spacing w:val="0"/>
          <w:sz w:val="32"/>
          <w:szCs w:val="32"/>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1650.35pt;height:0.1pt;width:453.75pt;z-index:251662336;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6sPHZAAAADAEAAA8AAAAAAAAAAQAgAAAAIgAAAGRycy9kb3ducmV2LnhtbFBL&#10;AQIUABQAAAAIAIdO4kAzT34Z9QEAAOcDAAAOAAAAAAAAAAEAIAAAACg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pacing w:val="0"/>
          <w:sz w:val="32"/>
          <w:szCs w:val="32"/>
        </w:rPr>
        <w:t>本文书一式</w:t>
      </w:r>
      <w:r>
        <w:rPr>
          <w:rFonts w:hint="eastAsia" w:ascii="仿宋_GB2312" w:hAnsi="仿宋_GB2312" w:eastAsia="仿宋_GB2312" w:cs="仿宋_GB2312"/>
          <w:color w:val="000000"/>
          <w:spacing w:val="0"/>
          <w:sz w:val="32"/>
          <w:szCs w:val="32"/>
          <w:u w:val="single"/>
        </w:rPr>
        <w:t xml:space="preserve"> </w:t>
      </w:r>
      <w:r>
        <w:rPr>
          <w:rFonts w:hint="eastAsia" w:ascii="仿宋_GB2312" w:hAnsi="仿宋_GB2312" w:eastAsia="仿宋_GB2312" w:cs="仿宋_GB2312"/>
          <w:color w:val="000000"/>
          <w:spacing w:val="0"/>
          <w:sz w:val="32"/>
          <w:szCs w:val="32"/>
          <w:u w:val="single"/>
          <w:lang w:eastAsia="zh-CN"/>
        </w:rPr>
        <w:t>四</w:t>
      </w:r>
      <w:r>
        <w:rPr>
          <w:rFonts w:hint="eastAsia" w:ascii="仿宋_GB2312" w:hAnsi="仿宋_GB2312" w:eastAsia="仿宋_GB2312" w:cs="仿宋_GB2312"/>
          <w:color w:val="000000"/>
          <w:spacing w:val="0"/>
          <w:sz w:val="32"/>
          <w:szCs w:val="32"/>
          <w:u w:val="single"/>
        </w:rPr>
        <w:t xml:space="preserve"> </w:t>
      </w:r>
      <w:r>
        <w:rPr>
          <w:rFonts w:hint="eastAsia" w:ascii="仿宋_GB2312" w:hAnsi="仿宋_GB2312" w:eastAsia="仿宋_GB2312" w:cs="仿宋_GB2312"/>
          <w:color w:val="000000"/>
          <w:spacing w:val="0"/>
          <w:sz w:val="32"/>
          <w:szCs w:val="32"/>
        </w:rPr>
        <w:t>份，</w:t>
      </w:r>
      <w:r>
        <w:rPr>
          <w:rFonts w:hint="eastAsia" w:ascii="仿宋_GB2312" w:hAnsi="仿宋_GB2312" w:eastAsia="仿宋_GB2312" w:cs="仿宋_GB2312"/>
          <w:color w:val="000000"/>
          <w:spacing w:val="0"/>
          <w:sz w:val="32"/>
          <w:szCs w:val="32"/>
          <w:u w:val="single"/>
        </w:rPr>
        <w:t xml:space="preserve"> 一 </w:t>
      </w:r>
      <w:r>
        <w:rPr>
          <w:rFonts w:hint="eastAsia" w:ascii="仿宋_GB2312" w:hAnsi="仿宋_GB2312" w:eastAsia="仿宋_GB2312" w:cs="仿宋_GB2312"/>
          <w:color w:val="000000"/>
          <w:spacing w:val="0"/>
          <w:sz w:val="32"/>
          <w:szCs w:val="32"/>
        </w:rPr>
        <w:t>份送达，</w:t>
      </w:r>
      <w:r>
        <w:rPr>
          <w:rFonts w:hint="eastAsia" w:ascii="仿宋_GB2312" w:hAnsi="仿宋_GB2312" w:eastAsia="仿宋_GB2312" w:cs="仿宋_GB2312"/>
          <w:color w:val="000000"/>
          <w:spacing w:val="0"/>
          <w:sz w:val="32"/>
          <w:szCs w:val="32"/>
          <w:u w:val="single"/>
        </w:rPr>
        <w:t xml:space="preserve"> </w:t>
      </w:r>
      <w:r>
        <w:rPr>
          <w:rFonts w:hint="eastAsia" w:ascii="仿宋_GB2312" w:hAnsi="仿宋_GB2312" w:eastAsia="仿宋_GB2312" w:cs="仿宋_GB2312"/>
          <w:color w:val="000000"/>
          <w:spacing w:val="0"/>
          <w:sz w:val="32"/>
          <w:szCs w:val="32"/>
          <w:u w:val="single"/>
          <w:lang w:eastAsia="zh-CN"/>
        </w:rPr>
        <w:t>三</w:t>
      </w:r>
      <w:r>
        <w:rPr>
          <w:rFonts w:hint="eastAsia" w:ascii="仿宋_GB2312" w:hAnsi="仿宋_GB2312" w:eastAsia="仿宋_GB2312" w:cs="仿宋_GB2312"/>
          <w:color w:val="000000"/>
          <w:spacing w:val="0"/>
          <w:sz w:val="32"/>
          <w:szCs w:val="32"/>
          <w:u w:val="single"/>
        </w:rPr>
        <w:t xml:space="preserve"> </w:t>
      </w:r>
      <w:r>
        <w:rPr>
          <w:rFonts w:hint="eastAsia" w:ascii="仿宋_GB2312" w:hAnsi="仿宋_GB2312" w:eastAsia="仿宋_GB2312" w:cs="仿宋_GB2312"/>
          <w:color w:val="000000"/>
          <w:spacing w:val="0"/>
          <w:sz w:val="32"/>
          <w:szCs w:val="32"/>
        </w:rPr>
        <w:t>份归档。</w: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19C8581D"/>
    <w:rsid w:val="027402BD"/>
    <w:rsid w:val="03936F59"/>
    <w:rsid w:val="04377778"/>
    <w:rsid w:val="079C0384"/>
    <w:rsid w:val="098C2285"/>
    <w:rsid w:val="0BDD44EE"/>
    <w:rsid w:val="100C48AC"/>
    <w:rsid w:val="10CF41FE"/>
    <w:rsid w:val="134C1D6F"/>
    <w:rsid w:val="14A06D86"/>
    <w:rsid w:val="188541E7"/>
    <w:rsid w:val="19464546"/>
    <w:rsid w:val="194E6691"/>
    <w:rsid w:val="19C8581D"/>
    <w:rsid w:val="1A826533"/>
    <w:rsid w:val="1B5A719C"/>
    <w:rsid w:val="1ED17950"/>
    <w:rsid w:val="1FA7488F"/>
    <w:rsid w:val="221D1D08"/>
    <w:rsid w:val="22DB4AB1"/>
    <w:rsid w:val="23A737DF"/>
    <w:rsid w:val="24FF380F"/>
    <w:rsid w:val="27E733C6"/>
    <w:rsid w:val="2AEC6869"/>
    <w:rsid w:val="2E8203DE"/>
    <w:rsid w:val="2F890149"/>
    <w:rsid w:val="313F6598"/>
    <w:rsid w:val="319B3CF1"/>
    <w:rsid w:val="33556DA9"/>
    <w:rsid w:val="348E3E46"/>
    <w:rsid w:val="35A76E34"/>
    <w:rsid w:val="361971D0"/>
    <w:rsid w:val="3B371D24"/>
    <w:rsid w:val="3D2B3A2A"/>
    <w:rsid w:val="3F6413E1"/>
    <w:rsid w:val="406475D5"/>
    <w:rsid w:val="40EE6A70"/>
    <w:rsid w:val="414B4967"/>
    <w:rsid w:val="41C60AF2"/>
    <w:rsid w:val="425F0D40"/>
    <w:rsid w:val="435439A2"/>
    <w:rsid w:val="45056264"/>
    <w:rsid w:val="4508505B"/>
    <w:rsid w:val="47017E67"/>
    <w:rsid w:val="48D73E04"/>
    <w:rsid w:val="4955555E"/>
    <w:rsid w:val="4DAB4EF6"/>
    <w:rsid w:val="4E596E78"/>
    <w:rsid w:val="4FE428F7"/>
    <w:rsid w:val="50345982"/>
    <w:rsid w:val="50C2753A"/>
    <w:rsid w:val="553C65F0"/>
    <w:rsid w:val="576B3AD5"/>
    <w:rsid w:val="57CB0D84"/>
    <w:rsid w:val="59440C82"/>
    <w:rsid w:val="5ACE0119"/>
    <w:rsid w:val="5B5F3928"/>
    <w:rsid w:val="5CBE30C2"/>
    <w:rsid w:val="5D401A22"/>
    <w:rsid w:val="5D6B12D2"/>
    <w:rsid w:val="5FB350CB"/>
    <w:rsid w:val="60286B93"/>
    <w:rsid w:val="61DC393A"/>
    <w:rsid w:val="62154A5E"/>
    <w:rsid w:val="67227A2D"/>
    <w:rsid w:val="67963E71"/>
    <w:rsid w:val="6BFC15B7"/>
    <w:rsid w:val="6D373C2D"/>
    <w:rsid w:val="6DC73E14"/>
    <w:rsid w:val="6DD83B98"/>
    <w:rsid w:val="6EC60E76"/>
    <w:rsid w:val="6F245507"/>
    <w:rsid w:val="709906C0"/>
    <w:rsid w:val="738833AE"/>
    <w:rsid w:val="74BD4884"/>
    <w:rsid w:val="76B864E6"/>
    <w:rsid w:val="76E01C9C"/>
    <w:rsid w:val="78EE0B1F"/>
    <w:rsid w:val="7BBD03C0"/>
    <w:rsid w:val="7C9B1D0C"/>
    <w:rsid w:val="7DBA6AEF"/>
    <w:rsid w:val="7F074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2842</Words>
  <Characters>3141</Characters>
  <Lines>0</Lines>
  <Paragraphs>0</Paragraphs>
  <TotalTime>20</TotalTime>
  <ScaleCrop>false</ScaleCrop>
  <LinksUpToDate>false</LinksUpToDate>
  <CharactersWithSpaces>3451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2024-12-11T09:14:00Z</cp:lastPrinted>
  <dcterms:modified xsi:type="dcterms:W3CDTF">2025-06-25T09:52:27Z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