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40" w:lineRule="exact"/>
        <w:jc w:val="center"/>
        <w:rPr>
          <w:rFonts w:hint="eastAsia" w:ascii="Times New Roman" w:hAnsi="方正小标宋简体" w:eastAsia="方正小标宋简体" w:cs="方正小标宋简体"/>
          <w:bCs/>
          <w:sz w:val="44"/>
          <w:szCs w:val="44"/>
        </w:rPr>
      </w:pPr>
      <w:r>
        <w:rPr>
          <w:rFonts w:hint="eastAsia" w:ascii="Times New Roman" w:hAnsi="方正小标宋简体" w:eastAsia="方正小标宋简体" w:cs="方正小标宋简体"/>
          <w:bCs/>
          <w:sz w:val="44"/>
          <w:szCs w:val="44"/>
          <w:lang w:eastAsia="zh-CN"/>
        </w:rPr>
        <w:t>乌苏市</w:t>
      </w:r>
      <w:r>
        <w:rPr>
          <w:rFonts w:hint="eastAsia" w:ascii="Times New Roman" w:hAnsi="方正小标宋简体" w:eastAsia="方正小标宋简体" w:cs="方正小标宋简体"/>
          <w:bCs/>
          <w:sz w:val="44"/>
          <w:szCs w:val="44"/>
        </w:rPr>
        <w:t>市场监督管理局</w:t>
      </w:r>
    </w:p>
    <w:p>
      <w:pPr>
        <w:keepNext w:val="0"/>
        <w:keepLines w:val="0"/>
        <w:pageBreakBefore w:val="0"/>
        <w:overflowPunct/>
        <w:topLinePunct w:val="0"/>
        <w:bidi w:val="0"/>
        <w:spacing w:line="540" w:lineRule="exact"/>
        <w:jc w:val="center"/>
        <w:rPr>
          <w:rFonts w:hint="eastAsia" w:ascii="Times New Roman" w:hAnsi="方正小标宋简体" w:eastAsia="方正小标宋简体" w:cs="方正小标宋简体"/>
          <w:bCs/>
          <w:sz w:val="44"/>
          <w:szCs w:val="44"/>
        </w:rPr>
      </w:pPr>
      <w:r>
        <w:rPr>
          <w:rFonts w:hint="eastAsia" w:ascii="Times New Roman" w:hAnsi="方正小标宋简体" w:eastAsia="方正小标宋简体" w:cs="方正小标宋简体"/>
          <w:bCs/>
          <w:sz w:val="44"/>
          <w:szCs w:val="44"/>
        </w:rPr>
        <w:t>行政处罚决定书</w:t>
      </w:r>
    </w:p>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eastAsia" w:ascii="仿宋" w:hAnsi="仿宋" w:eastAsia="仿宋" w:cs="Times New Roman"/>
          <w:sz w:val="32"/>
          <w:szCs w:val="32"/>
          <w:u w:val="none"/>
        </w:rPr>
      </w:pPr>
      <w:r>
        <w:rPr>
          <w:rFonts w:hint="eastAsia" w:ascii="仿宋" w:hAnsi="仿宋" w:eastAsia="仿宋" w:cs="Times New Roman"/>
          <w:sz w:val="32"/>
          <w:szCs w:val="32"/>
          <w:highlight w:val="none"/>
          <w:u w:val="none"/>
          <w:lang w:eastAsia="zh-CN"/>
        </w:rPr>
        <w:t>塔乌</w:t>
      </w:r>
      <w:r>
        <w:rPr>
          <w:rFonts w:hint="eastAsia" w:ascii="仿宋" w:hAnsi="仿宋" w:eastAsia="仿宋" w:cs="Times New Roman"/>
          <w:sz w:val="32"/>
          <w:szCs w:val="32"/>
          <w:highlight w:val="none"/>
          <w:u w:val="none"/>
        </w:rPr>
        <w:t>市</w:t>
      </w:r>
      <w:r>
        <w:rPr>
          <w:rFonts w:hint="eastAsia" w:ascii="仿宋" w:hAnsi="仿宋" w:eastAsia="仿宋" w:cs="Times New Roman"/>
          <w:sz w:val="32"/>
          <w:szCs w:val="32"/>
          <w:u w:val="none"/>
        </w:rPr>
        <w:t>监</w:t>
      </w:r>
      <w:r>
        <w:rPr>
          <w:rFonts w:hint="eastAsia" w:ascii="仿宋" w:hAnsi="仿宋" w:eastAsia="仿宋" w:cs="Times New Roman"/>
          <w:sz w:val="32"/>
          <w:szCs w:val="32"/>
          <w:u w:val="none"/>
          <w:lang w:eastAsia="zh-CN"/>
        </w:rPr>
        <w:t>处</w:t>
      </w:r>
      <w:r>
        <w:rPr>
          <w:rFonts w:hint="eastAsia" w:ascii="仿宋" w:hAnsi="仿宋" w:eastAsia="仿宋" w:cs="Times New Roman"/>
          <w:sz w:val="32"/>
          <w:szCs w:val="32"/>
          <w:u w:val="none"/>
        </w:rPr>
        <w:t>罚〔</w:t>
      </w:r>
      <w:r>
        <w:rPr>
          <w:rFonts w:hint="eastAsia" w:ascii="仿宋" w:hAnsi="仿宋" w:eastAsia="仿宋" w:cs="Times New Roman"/>
          <w:sz w:val="32"/>
          <w:szCs w:val="32"/>
          <w:u w:val="none"/>
          <w:lang w:val="en-US" w:eastAsia="zh-CN"/>
        </w:rPr>
        <w:t>2025</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90</w:t>
      </w:r>
      <w:r>
        <w:rPr>
          <w:rFonts w:hint="eastAsia" w:ascii="仿宋" w:hAnsi="仿宋" w:eastAsia="仿宋" w:cs="Times New Roman"/>
          <w:sz w:val="32"/>
          <w:szCs w:val="32"/>
          <w:u w:val="none"/>
        </w:rPr>
        <w:t>号</w:t>
      </w:r>
    </w:p>
    <w:p>
      <w:pPr>
        <w:keepNext w:val="0"/>
        <w:keepLines w:val="0"/>
        <w:pageBreakBefore w:val="0"/>
        <w:widowControl/>
        <w:kinsoku w:val="0"/>
        <w:overflowPunct/>
        <w:topLinePunct w:val="0"/>
        <w:autoSpaceDE w:val="0"/>
        <w:autoSpaceDN w:val="0"/>
        <w:bidi w:val="0"/>
        <w:adjustRightInd w:val="0"/>
        <w:snapToGrid w:val="0"/>
        <w:spacing w:line="540" w:lineRule="exact"/>
        <w:jc w:val="both"/>
        <w:textAlignment w:val="baseline"/>
        <w:rPr>
          <w:rFonts w:ascii="Microsoft JhengHei" w:hAnsi="Arial" w:eastAsia="Arial" w:cs="Arial"/>
          <w:snapToGrid w:val="0"/>
          <w:color w:val="000000"/>
          <w:kern w:val="0"/>
          <w:sz w:val="21"/>
          <w:szCs w:val="21"/>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w:t>
      </w:r>
      <w:r>
        <w:rPr>
          <w:rFonts w:hint="eastAsia" w:ascii="仿宋_GB2312" w:hAnsi="仿宋_GB2312" w:eastAsia="仿宋_GB2312" w:cs="仿宋_GB2312"/>
          <w:bCs/>
          <w:sz w:val="32"/>
          <w:szCs w:val="32"/>
          <w:lang w:eastAsia="zh-CN"/>
        </w:rPr>
        <w:t>乌苏市牧马人风干肉抓饭店</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主体资格证照名称：</w:t>
      </w:r>
      <w:r>
        <w:rPr>
          <w:rFonts w:hint="eastAsia" w:ascii="仿宋" w:hAnsi="仿宋" w:eastAsia="仿宋" w:cs="仿宋"/>
          <w:bCs/>
          <w:sz w:val="32"/>
          <w:szCs w:val="32"/>
          <w:lang w:val="en-US" w:eastAsia="zh-CN"/>
        </w:rPr>
        <w:t>《</w:t>
      </w:r>
      <w:r>
        <w:rPr>
          <w:rFonts w:hint="eastAsia" w:ascii="仿宋_GB2312" w:hAnsi="仿宋_GB2312" w:eastAsia="仿宋_GB2312" w:cs="仿宋_GB2312"/>
          <w:kern w:val="0"/>
          <w:sz w:val="32"/>
          <w:szCs w:val="32"/>
          <w:lang w:val="en-US" w:eastAsia="zh-CN"/>
        </w:rPr>
        <w:t>营业执照</w:t>
      </w:r>
      <w:r>
        <w:rPr>
          <w:rFonts w:hint="eastAsia" w:ascii="仿宋" w:hAnsi="仿宋" w:eastAsia="仿宋" w:cs="仿宋"/>
          <w:bCs/>
          <w:sz w:val="32"/>
          <w:szCs w:val="32"/>
          <w:lang w:val="en-US" w:eastAsia="zh-CN"/>
        </w:rPr>
        <w:t>》《</w:t>
      </w:r>
      <w:r>
        <w:rPr>
          <w:rFonts w:hint="eastAsia" w:ascii="仿宋_GB2312" w:hAnsi="仿宋_GB2312" w:eastAsia="仿宋_GB2312" w:cs="仿宋_GB2312"/>
          <w:kern w:val="0"/>
          <w:sz w:val="32"/>
          <w:szCs w:val="32"/>
          <w:lang w:val="en-US" w:eastAsia="zh-CN"/>
        </w:rPr>
        <w:t>食品经营许可证</w:t>
      </w:r>
      <w:r>
        <w:rPr>
          <w:rFonts w:hint="eastAsia" w:ascii="仿宋" w:hAnsi="仿宋" w:eastAsia="仿宋" w:cs="仿宋"/>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0"/>
          <w:sz w:val="32"/>
          <w:szCs w:val="32"/>
          <w:lang w:val="en-US" w:eastAsia="zh-CN"/>
        </w:rPr>
        <w:t>统一社会信用代码：</w:t>
      </w:r>
      <w:r>
        <w:rPr>
          <w:rFonts w:hint="eastAsia" w:ascii="仿宋_GB2312" w:hAnsi="仿宋_GB2312" w:eastAsia="仿宋_GB2312" w:cs="仿宋_GB2312"/>
          <w:bCs/>
          <w:sz w:val="32"/>
          <w:szCs w:val="32"/>
          <w:lang w:val="en-US" w:eastAsia="zh-CN"/>
        </w:rPr>
        <w:t>92654202MA78AJTH7K</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住所（住址）：</w:t>
      </w:r>
      <w:r>
        <w:rPr>
          <w:rFonts w:hint="eastAsia" w:ascii="仿宋_GB2312" w:hAnsi="仿宋_GB2312" w:eastAsia="仿宋_GB2312" w:cs="仿宋_GB2312"/>
          <w:bCs/>
          <w:sz w:val="32"/>
          <w:szCs w:val="32"/>
          <w:lang w:val="en-US" w:eastAsia="zh-CN"/>
        </w:rPr>
        <w:t>新疆塔城地区乌苏市塔里木河西路553号（建行西侧）</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经营者：</w:t>
      </w:r>
      <w:r>
        <w:rPr>
          <w:rFonts w:hint="eastAsia" w:ascii="仿宋_GB2312" w:hAnsi="仿宋_GB2312" w:eastAsia="仿宋_GB2312" w:cs="仿宋_GB2312"/>
          <w:bCs/>
          <w:sz w:val="32"/>
          <w:szCs w:val="32"/>
          <w:lang w:val="en-US" w:eastAsia="zh-CN"/>
        </w:rPr>
        <w:t>杨*</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2025年3月26日，我局执法人员伊斯坎得尔·阿不都热、祖木拉提</w:t>
      </w:r>
      <w:r>
        <w:rPr>
          <w:rFonts w:hint="eastAsia" w:ascii="微软雅黑" w:hAnsi="微软雅黑" w:eastAsia="微软雅黑" w:cs="微软雅黑"/>
          <w:bCs/>
          <w:sz w:val="32"/>
          <w:szCs w:val="32"/>
          <w:lang w:val="en-US" w:eastAsia="zh-CN"/>
        </w:rPr>
        <w:t>·</w:t>
      </w:r>
      <w:r>
        <w:rPr>
          <w:rFonts w:hint="eastAsia" w:ascii="仿宋_GB2312" w:hAnsi="仿宋_GB2312" w:eastAsia="仿宋_GB2312" w:cs="仿宋_GB2312"/>
          <w:bCs/>
          <w:sz w:val="32"/>
          <w:szCs w:val="32"/>
          <w:lang w:val="en-US" w:eastAsia="zh-CN"/>
        </w:rPr>
        <w:t>阿不都热西提接到举报电话，内容为乌苏市牧马人风干肉抓饭店制售有异味的牛肉串，执法人员根据举报线索于3月26日来到位于乌苏市塔里木河西路553号（建行西侧）的乌苏市牧马人风干肉抓饭店进行检查，检查时该店正常营业，执法人员向该店经营者杨*出示执法证并说明来意后，在杨*的配合下依法对该店开展现场检查，在该店店内的冷藏柜里发现正在销售的自制牛肉串，共120串，执法人员现场感官判断有异味。经报局领导批准，执法人员现场对上述有异味的牛肉串实施了扣押的行政强制措施，当场向当事人下发了《实施行政强制措施决定书》（乌市监强制〔2025〕19号），当事人现场签收。执法人员要求当事人现场提供该批牛肉串原材料的供货商资质及相关证明文件，当事人只能提供电子进货单，但无法提供供货商资质及相关证明文件。为进一步了解情况，经报局领导批准，2025年3月27日我局委托新疆维吾尔自治区科技资源共享服务中心对该批牛肉串（1.95kg）进行检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4月3日，我局收到新疆维吾尔自治区科技资源共享服务中心出具的《检验检测报告》（NO:250327K0151），检验结论为：“送检样品经检验，所检项目中挥发性盐基氮不符合GB2707-2016的规定”。检验结果报告显示：“挥发性盐基氮，mg/100g，标准指标</w:t>
      </w:r>
      <w:r>
        <w:rPr>
          <w:rFonts w:hint="default"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en-US" w:eastAsia="zh-CN"/>
        </w:rPr>
        <w:t xml:space="preserve">15.0，检验结果：166，单项判定：不合格。”执法人员于4月3日向当事人送达了《检验检测报告》（NO:250327K0151），当事人现场签收，对检验结果无异议。当事人的上述行为涉嫌违反了《中华人民共和国食品安全法》第三十四条第一款第六项、第五十三条第一款、第五十五条第二款的规定，为进一步了解情况，经报局领导批准，于2025年4月7日立案，并指派祖木拉提·阿不都热西提、马国勇对此案进行调查了解，本案已于2025年4月15日调查终结。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调查，乌苏市牧马人风干肉抓饭店注册成立于2019年4月3日，主要从事餐饮服务经营，场所面积60平方米。2025年3月22日，当事人从新疆东魁商贸有限公司以1893元的价格购进速冻牛肉2箱共计42.06公斤，折合进货价为45元/公斤。进货时只索取了进货票据（电子版）未索取进货商的资质及相关证明文件，也未建立进货查验记录。当事人补充提供了《冻货检疫合格证明》和《中华人民共和国海关进口货物报告单》、入境货物检验检疫证明、供货商的《营业执照》。2025年3月24日，当事人解冻上述速冻牛肉进行制售牛肉串共计300串，截至2025年3月26日执法人员查获时，该批次牛肉串已售出180串，剩余的120串在店内销售，3月26日当天当事人以2元每串的价格销售牛肉串100串，剩余120串贮存在冷藏柜内，因储存条件不当导致牛肉串有异味，且经检验项目挥发性盐基氮不符合标准。挥发性盐基氮是动物性食品由于酶和细菌的作用，在腐败过程中，使蛋白质分解而产生氨以及胺类等碱性含氮物质；该批腐败变质的牛肉串货值金额为240元（2元/串</w:t>
      </w:r>
      <w:r>
        <w:rPr>
          <w:rFonts w:hint="default"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en-US" w:eastAsia="zh-CN"/>
        </w:rPr>
        <w:t>120串=240元），无违法所得。当事人已构成制售腐败变质的牛肉串的违法行为，当事人在现场、询问笔录上签字确认，未提出异议。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1、《营业执照》复印件1份，由当事人提供，证明当事人经营主体资格及经营范围；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2、《食品经营许可证》复印件1份，由当事人提供，证明当事人具有从事餐饮服务经营活动的合法资格，并在有效期内；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3、经营者身份证复印件1份，由当事人提供，证明经营者的身份信息与营业执照核准的信息相符；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4、现场笔录1份，证明2025年3月26日执法人员现场检查发现当事人制售有异味的牛肉串数量和实施扣押涉案牛肉串的情况；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询问笔录2份，询问笔录（一）证明当事人购进原材料牛肉的时间、制售牛肉串的数量、销售金额的事实；询问笔录（二）证明2025年4月3日执法人员向当事人送达《检验检测报告》（NO:250327K0151），以及当事人对检验结论认可，不申请复检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6、经营者补充提供的涉案牛肉串食品原材料的进货票据、供货商的《营业执照》《冻货检疫合格证明》和《中华人民共和国海关进口货物报告单》、入境货物检验检疫证明各打印件1份，证明当事人从新疆东魁商贸有限公司购进涉案食品原材料的时间、数量、价格等信息；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现场检查拍摄照片1张，送检牛肉串拍摄照片1张，食品安全抽样检验抽样单1张，音像视频资料2份，证明2025年3月26日执法人员现场检查发现当事人制售有异味的牛肉串；证明2025年3月27日我局对涉案牛肉串进行检验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本局于2025年6月3日依法向当事人送达了《行政处罚告知书》（</w:t>
      </w:r>
      <w:r>
        <w:rPr>
          <w:rFonts w:hint="eastAsia" w:ascii="仿宋_GB2312" w:hAnsi="仿宋_GB2312" w:eastAsia="仿宋_GB2312" w:cs="仿宋_GB2312"/>
          <w:snapToGrid w:val="0"/>
          <w:color w:val="000000"/>
          <w:spacing w:val="-7"/>
          <w:kern w:val="0"/>
          <w:sz w:val="32"/>
          <w:szCs w:val="32"/>
          <w:highlight w:val="none"/>
          <w:lang w:eastAsia="zh-CN"/>
        </w:rPr>
        <w:t>塔乌市</w:t>
      </w:r>
      <w:r>
        <w:rPr>
          <w:rFonts w:hint="eastAsia" w:ascii="仿宋_GB2312" w:hAnsi="仿宋_GB2312" w:eastAsia="仿宋_GB2312" w:cs="仿宋_GB2312"/>
          <w:snapToGrid w:val="0"/>
          <w:color w:val="000000"/>
          <w:spacing w:val="-7"/>
          <w:kern w:val="0"/>
          <w:sz w:val="32"/>
          <w:szCs w:val="32"/>
        </w:rPr>
        <w:t>监罚告〔</w:t>
      </w:r>
      <w:r>
        <w:rPr>
          <w:rFonts w:hint="eastAsia" w:ascii="仿宋_GB2312" w:hAnsi="仿宋_GB2312" w:eastAsia="仿宋_GB2312" w:cs="仿宋_GB2312"/>
          <w:snapToGrid w:val="0"/>
          <w:color w:val="000000"/>
          <w:spacing w:val="18"/>
          <w:kern w:val="0"/>
          <w:sz w:val="32"/>
          <w:szCs w:val="32"/>
          <w:u w:val="none" w:color="auto"/>
          <w:lang w:val="en-US" w:eastAsia="zh-CN"/>
        </w:rPr>
        <w:t>2025</w:t>
      </w:r>
      <w:r>
        <w:rPr>
          <w:rFonts w:hint="eastAsia" w:ascii="仿宋_GB2312" w:hAnsi="仿宋_GB2312" w:eastAsia="仿宋_GB2312" w:cs="仿宋_GB2312"/>
          <w:snapToGrid w:val="0"/>
          <w:color w:val="000000"/>
          <w:spacing w:val="-7"/>
          <w:kern w:val="0"/>
          <w:sz w:val="32"/>
          <w:szCs w:val="32"/>
          <w:u w:val="none" w:color="auto"/>
        </w:rPr>
        <w:t>〕</w:t>
      </w:r>
      <w:r>
        <w:rPr>
          <w:rFonts w:hint="eastAsia" w:ascii="仿宋_GB2312" w:hAnsi="仿宋_GB2312" w:eastAsia="仿宋_GB2312" w:cs="仿宋_GB2312"/>
          <w:snapToGrid w:val="0"/>
          <w:color w:val="000000"/>
          <w:spacing w:val="18"/>
          <w:kern w:val="0"/>
          <w:sz w:val="32"/>
          <w:szCs w:val="32"/>
          <w:u w:val="none" w:color="auto"/>
          <w:lang w:val="en-US" w:eastAsia="zh-CN"/>
        </w:rPr>
        <w:t>50</w:t>
      </w:r>
      <w:r>
        <w:rPr>
          <w:rFonts w:hint="eastAsia" w:ascii="仿宋_GB2312" w:hAnsi="仿宋_GB2312" w:eastAsia="仿宋_GB2312" w:cs="仿宋_GB2312"/>
          <w:snapToGrid w:val="0"/>
          <w:color w:val="000000"/>
          <w:spacing w:val="-7"/>
          <w:kern w:val="0"/>
          <w:sz w:val="32"/>
          <w:szCs w:val="32"/>
        </w:rPr>
        <w:t>号</w:t>
      </w:r>
      <w:r>
        <w:rPr>
          <w:rFonts w:hint="eastAsia" w:ascii="仿宋_GB2312" w:hAnsi="仿宋_GB2312" w:eastAsia="仿宋_GB2312" w:cs="仿宋_GB2312"/>
          <w:bCs/>
          <w:sz w:val="32"/>
          <w:szCs w:val="32"/>
          <w:lang w:val="en-US" w:eastAsia="zh-CN"/>
        </w:rPr>
        <w:t xml:space="preserve">），告知了当事人依法享有陈述、申辩权利，当事人在法定期限内未提出陈述、申辩，视为放弃此权利。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当事人采购食品原材料未查验许可证和相关证明文件的行为，违反了《</w:t>
      </w: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HYPERLINK "http://172.31.132.74:8011/" \l "/law?lawid=668518&amp;type=true&amp;sourceSystem=CasePunishmentApi&amp;isLogin=false" \t "http://172.31.132.74:15022/" \l "/_blank"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bCs/>
          <w:sz w:val="32"/>
          <w:szCs w:val="32"/>
          <w:lang w:val="en-US" w:eastAsia="zh-CN"/>
        </w:rPr>
        <w:t>中华人民共和国食品安全法</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》第五十三条第一款：“食品经营者采购食品，应当查验供货者的许可证和食品出厂检验合格证或者其他合格证明（以下简称合格证明文件）。”的规定，属违法行为。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当事人制售腐败变质的牛肉串的行为，违反了《</w:t>
      </w: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HYPERLINK "http://172.31.132.74:8011/" \l "/law?lawid=668518&amp;type=true&amp;sourceSystem=CasePunishmentApi&amp;isLogin=false" \t "http://172.31.132.74:15022/" \l "/_blank"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bCs/>
          <w:sz w:val="32"/>
          <w:szCs w:val="32"/>
          <w:lang w:val="en-US" w:eastAsia="zh-CN"/>
        </w:rPr>
        <w:t>中华人民共和国食品安全法</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w:t>
      </w:r>
      <w:bookmarkStart w:id="0" w:name="7008865"/>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HYPERLINK "javascript:;"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bCs/>
          <w:sz w:val="32"/>
          <w:szCs w:val="32"/>
          <w:lang w:val="en-US" w:eastAsia="zh-CN"/>
        </w:rPr>
        <w:t>第三十四条</w:t>
      </w:r>
      <w:bookmarkEnd w:id="0"/>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第六项：“禁止生产经营下列食品、食品添加剂、食品相关产品：（六）腐败变质、</w:t>
      </w:r>
      <w:r>
        <w:rPr>
          <w:rFonts w:hint="eastAsia" w:ascii="仿宋_GB2312" w:hAnsi="仿宋_GB2312" w:eastAsia="仿宋_GB2312" w:cs="仿宋_GB2312"/>
          <w:bCs/>
          <w:sz w:val="32"/>
          <w:szCs w:val="32"/>
          <w:highlight w:val="none"/>
          <w:lang w:val="en-US" w:eastAsia="zh-CN"/>
        </w:rPr>
        <w:t>油脂酸败</w:t>
      </w:r>
      <w:r>
        <w:rPr>
          <w:rFonts w:hint="eastAsia" w:ascii="仿宋_GB2312" w:hAnsi="仿宋_GB2312" w:eastAsia="仿宋_GB2312" w:cs="仿宋_GB2312"/>
          <w:bCs/>
          <w:sz w:val="32"/>
          <w:szCs w:val="32"/>
          <w:lang w:val="en-US" w:eastAsia="zh-CN"/>
        </w:rPr>
        <w:t>、霉变生虫、污秽不洁、混有异物、掺假掺杂或者感官性状异常的食品、食品添加剂；”、第五十五条第二款：“餐饮服务提供者在加工过程中应当检查待加工的食品及原料，发现有本法第三十四条第六项规定情形的，不得加工或者使用。”的规定，属违法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鉴于当事人在案件办理过程中态度端正，如实陈述违法事实并主动提供证据材料，案发后主动自查并积极改正，当事人通过学习法律法规，已认识到自身错误，对违法行为有深刻的认识，并承诺在今后的经营过程中遵纪守法。当事人的上述情节符合《新疆维吾尔自治区 新疆生产建设兵团市场监督管理行政处罚裁量权适用规定》第十七条第二项：“有下列情形之一的，可以依法从轻或者减轻行政处罚：（二）积极配合市场监管部门调查并主动提供证据材料的；”的规定，综合考虑个案情况 、当事人主客观情况等相关因素，坚持处罚与教育相结合的原则，决定对当事人给予减轻行政处罚。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0"/>
          <w:sz w:val="32"/>
          <w:szCs w:val="32"/>
          <w:lang w:val="en-US" w:eastAsia="zh-CN"/>
        </w:rPr>
        <w:t>对当事人</w:t>
      </w:r>
      <w:r>
        <w:rPr>
          <w:rFonts w:hint="eastAsia" w:ascii="仿宋_GB2312" w:hAnsi="仿宋_GB2312" w:eastAsia="仿宋_GB2312" w:cs="仿宋_GB2312"/>
          <w:bCs/>
          <w:sz w:val="32"/>
          <w:szCs w:val="32"/>
          <w:lang w:val="en-US" w:eastAsia="zh-CN"/>
        </w:rPr>
        <w:t>违反采购食品原材料未查验许可证和相关证明文件的行为，依据《中华人民共和国食品安全法》第一百二十六条第三项：“ 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的规定，</w:t>
      </w:r>
      <w:r>
        <w:rPr>
          <w:rFonts w:hint="eastAsia" w:ascii="仿宋_GB2312" w:hAnsi="仿宋_GB2312" w:eastAsia="仿宋_GB2312" w:cs="仿宋_GB2312"/>
          <w:kern w:val="0"/>
          <w:sz w:val="32"/>
          <w:szCs w:val="32"/>
          <w:lang w:val="en-US" w:eastAsia="zh-CN"/>
        </w:rPr>
        <w:t>责令当事人改正违法经营行为，</w:t>
      </w:r>
      <w:r>
        <w:rPr>
          <w:rFonts w:hint="eastAsia" w:ascii="仿宋_GB2312" w:hAnsi="仿宋_GB2312" w:eastAsia="仿宋_GB2312" w:cs="仿宋_GB2312"/>
          <w:bCs/>
          <w:sz w:val="32"/>
          <w:szCs w:val="32"/>
          <w:lang w:val="en-US" w:eastAsia="zh-CN"/>
        </w:rPr>
        <w:t xml:space="preserve">决定对当事人给予警告。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对当事人制售腐败变质的牛肉串的行为，依据《中华人民共和国食品安全法》第一百二十四条第一款第四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四）生产经营腐败变质、油脂酸败、霉变生虫、污秽不洁、混有异物、掺假掺杂或者感官性状异常的食品、食品添加剂；” </w:t>
      </w:r>
      <w:r>
        <w:rPr>
          <w:rFonts w:hint="eastAsia" w:ascii="仿宋_GB2312" w:hAnsi="仿宋_GB2312" w:eastAsia="仿宋_GB2312" w:cs="仿宋_GB2312"/>
          <w:kern w:val="0"/>
          <w:sz w:val="32"/>
          <w:szCs w:val="32"/>
          <w:lang w:val="en-US" w:eastAsia="zh-CN"/>
        </w:rPr>
        <w:t>的规定，责令当事人改正违法经营行为，</w:t>
      </w:r>
      <w:r>
        <w:rPr>
          <w:rFonts w:hint="eastAsia" w:ascii="仿宋_GB2312" w:hAnsi="仿宋_GB2312" w:eastAsia="仿宋_GB2312" w:cs="仿宋_GB2312"/>
          <w:bCs/>
          <w:sz w:val="32"/>
          <w:szCs w:val="32"/>
          <w:lang w:val="en-US" w:eastAsia="zh-CN"/>
        </w:rPr>
        <w:t>决定</w:t>
      </w:r>
      <w:r>
        <w:rPr>
          <w:rFonts w:hint="eastAsia" w:ascii="仿宋_GB2312" w:hAnsi="仿宋_GB2312" w:eastAsia="仿宋_GB2312" w:cs="仿宋_GB2312"/>
          <w:kern w:val="0"/>
          <w:sz w:val="32"/>
          <w:szCs w:val="32"/>
          <w:lang w:val="en-US" w:eastAsia="zh-CN"/>
        </w:rPr>
        <w:t>对当事人处罚如下：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处3000元罚款。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综上，决定对当事人</w:t>
      </w:r>
      <w:r>
        <w:rPr>
          <w:rFonts w:hint="eastAsia" w:ascii="仿宋_GB2312" w:hAnsi="仿宋_GB2312" w:eastAsia="仿宋_GB2312" w:cs="仿宋_GB2312"/>
          <w:kern w:val="0"/>
          <w:sz w:val="32"/>
          <w:szCs w:val="32"/>
          <w:lang w:val="en-US" w:eastAsia="zh-CN"/>
        </w:rPr>
        <w:t>处罚</w:t>
      </w:r>
      <w:r>
        <w:rPr>
          <w:rFonts w:hint="eastAsia" w:ascii="仿宋_GB2312" w:hAnsi="仿宋_GB2312" w:eastAsia="仿宋_GB2312" w:cs="仿宋_GB2312"/>
          <w:bCs/>
          <w:sz w:val="32"/>
          <w:szCs w:val="32"/>
          <w:lang w:val="en-US" w:eastAsia="zh-CN"/>
        </w:rPr>
        <w:t>如下：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警告；</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处3000元罚款。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当事人应当自收到本处罚决定书之日起十五日内，将罚没款缴</w:t>
      </w:r>
      <w:bookmarkStart w:id="1" w:name="yhxx"/>
      <w:r>
        <w:rPr>
          <w:rFonts w:hint="eastAsia" w:ascii="仿宋_GB2312" w:hAnsi="仿宋_GB2312" w:eastAsia="仿宋_GB2312" w:cs="仿宋_GB2312"/>
          <w:bCs/>
          <w:sz w:val="32"/>
          <w:szCs w:val="32"/>
          <w:lang w:val="en-US" w:eastAsia="zh-CN"/>
        </w:rPr>
        <w:t>至中国建设银行塔城地区分行乌苏新区支行（银行地址：乌苏市长江路141号，用户名：乌苏市财政局，账号：65001642200052500066）</w:t>
      </w:r>
      <w:bookmarkEnd w:id="1"/>
      <w:r>
        <w:rPr>
          <w:rFonts w:hint="eastAsia" w:ascii="仿宋_GB2312" w:hAnsi="仿宋_GB2312" w:eastAsia="仿宋_GB2312" w:cs="仿宋_GB2312"/>
          <w:bCs/>
          <w:sz w:val="32"/>
          <w:szCs w:val="32"/>
          <w:lang w:val="en-US" w:eastAsia="zh-CN"/>
        </w:rPr>
        <w:t>缴纳罚款。</w:t>
      </w:r>
      <w:bookmarkStart w:id="2" w:name="yqfkgd"/>
      <w:r>
        <w:rPr>
          <w:rFonts w:hint="eastAsia" w:ascii="仿宋_GB2312" w:hAnsi="仿宋_GB2312" w:eastAsia="仿宋_GB2312" w:cs="仿宋_GB2312"/>
          <w:bCs/>
          <w:sz w:val="32"/>
          <w:szCs w:val="32"/>
          <w:lang w:val="en-US" w:eastAsia="zh-CN"/>
        </w:rPr>
        <w:t>到期不缴纳罚款的，依据</w:t>
      </w:r>
      <w:bookmarkEnd w:id="2"/>
      <w:r>
        <w:rPr>
          <w:rFonts w:hint="eastAsia" w:ascii="仿宋_GB2312" w:hAnsi="仿宋_GB2312" w:eastAsia="仿宋_GB2312" w:cs="仿宋_GB2312"/>
          <w:bCs/>
          <w:sz w:val="32"/>
          <w:szCs w:val="32"/>
          <w:lang w:val="en-US" w:eastAsia="zh-CN"/>
        </w:rPr>
        <w:t>《中华人民共和国行政处罚法》第七十二条的规定，本局将每日按罚款数额的3%加处罚款，并依法</w:t>
      </w:r>
      <w:bookmarkStart w:id="3" w:name="_GoBack"/>
      <w:bookmarkEnd w:id="3"/>
      <w:r>
        <w:rPr>
          <w:rFonts w:hint="eastAsia" w:ascii="仿宋_GB2312" w:hAnsi="仿宋_GB2312" w:eastAsia="仿宋_GB2312" w:cs="仿宋_GB2312"/>
          <w:bCs/>
          <w:sz w:val="32"/>
          <w:szCs w:val="32"/>
          <w:lang w:val="en-US" w:eastAsia="zh-CN"/>
        </w:rPr>
        <w:t xml:space="preserve">申请人民法院强制执行。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bCs/>
          <w:sz w:val="32"/>
          <w:szCs w:val="32"/>
          <w:lang w:val="en-US" w:eastAsia="zh-CN"/>
        </w:rPr>
        <w:t>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乌苏市市场监督管理局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2025年6月16日</w:t>
      </w:r>
    </w:p>
    <w:p>
      <w:pPr>
        <w:keepNext w:val="0"/>
        <w:keepLines w:val="0"/>
        <w:pageBreakBefore w:val="0"/>
        <w:kinsoku/>
        <w:wordWrap w:val="0"/>
        <w:overflowPunct/>
        <w:topLinePunct w:val="0"/>
        <w:autoSpaceDE/>
        <w:autoSpaceDN/>
        <w:bidi w:val="0"/>
        <w:adjustRightInd/>
        <w:snapToGrid w:val="0"/>
        <w:spacing w:line="540" w:lineRule="exact"/>
        <w:ind w:left="0" w:leftChars="0" w:right="0" w:rightChars="0"/>
        <w:jc w:val="both"/>
        <w:textAlignment w:val="auto"/>
        <w:outlineLvl w:val="9"/>
        <w:rPr>
          <w:rFonts w:hint="eastAsia" w:ascii="仿宋_GB2312" w:hAnsi="仿宋_GB2312" w:eastAsia="仿宋_GB2312" w:cs="仿宋_GB2312"/>
          <w:color w:val="000000"/>
          <w:sz w:val="32"/>
          <w:szCs w:val="32"/>
          <w:u w:val="none" w:color="auto"/>
          <w:lang w:val="en-US" w:eastAsia="zh-CN"/>
        </w:rPr>
      </w:pPr>
    </w:p>
    <w:p>
      <w:pPr>
        <w:keepNext w:val="0"/>
        <w:keepLines w:val="0"/>
        <w:pageBreakBefore w:val="0"/>
        <w:kinsoku/>
        <w:wordWrap w:val="0"/>
        <w:overflowPunct/>
        <w:topLinePunct w:val="0"/>
        <w:autoSpaceDE/>
        <w:autoSpaceDN/>
        <w:bidi w:val="0"/>
        <w:adjustRightInd/>
        <w:snapToGrid w:val="0"/>
        <w:spacing w:line="540" w:lineRule="exact"/>
        <w:ind w:left="0" w:leftChars="0" w:right="0" w:rightChars="0"/>
        <w:jc w:val="both"/>
        <w:textAlignment w:val="auto"/>
        <w:outlineLvl w:val="9"/>
        <w:rPr>
          <w:rFonts w:hint="eastAsia" w:ascii="仿宋_GB2312" w:hAnsi="仿宋_GB2312" w:eastAsia="仿宋_GB2312" w:cs="仿宋_GB2312"/>
          <w:color w:val="00000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（市场监督管理部门将依法向社会公开行政处罚决定信息）</w:t>
      </w: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5pt;margin-top:27.05pt;height:0.05pt;width:437.05pt;z-index:251660288;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iNbU2QAAAAkBAAAPAAAAAAAAAAEAIAAAACIAAABkcnMvZG93bnJldi54bWxQ&#10;SwECFAAUAAAACACHTuJA/XPfUfYBAADnAwAADgAAAAAAAAABACAAAAAoAQAAZHJzL2Uyb0RvYy54&#10;bWxQSwUGAAAAAAYABgBZAQAAkAU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pPr>
      <w:r>
        <w:rPr>
          <w:rFonts w:hint="eastAsia" w:ascii="仿宋_GB2312" w:hAnsi="仿宋_GB2312" w:eastAsia="仿宋_GB2312" w:cs="仿宋_GB2312"/>
          <w:bCs/>
          <w:sz w:val="32"/>
          <w:szCs w:val="32"/>
          <w:lang w:val="en-US" w:eastAsia="zh-CN"/>
        </w:rPr>
        <w:t>本文书一式四份，一份送达，三份归档。</w:t>
      </w: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7/OR1wAAAAoBAAAPAAAAAAAAAAEAIAAAACIAAABkcnMvZG93bnJl&#10;di54bWxQSwECFAAUAAAACACHTuJA6XwLOP4BAADzAwAADgAAAAAAAAABACAAAAAmAQAAZHJzL2Uy&#10;b0RvYy54bWxQSwUGAAAAAAYABgBZAQAAlg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p>
    <w:sectPr>
      <w:headerReference r:id="rId3" w:type="default"/>
      <w:pgSz w:w="11906" w:h="16838"/>
      <w:pgMar w:top="1383" w:right="1633" w:bottom="138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F0B85"/>
    <w:multiLevelType w:val="singleLevel"/>
    <w:tmpl w:val="DACF0B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58E16FB2"/>
    <w:rsid w:val="00DC57F7"/>
    <w:rsid w:val="00EA32DF"/>
    <w:rsid w:val="01483184"/>
    <w:rsid w:val="01C97CA1"/>
    <w:rsid w:val="05627C01"/>
    <w:rsid w:val="0C51597A"/>
    <w:rsid w:val="0DBC3817"/>
    <w:rsid w:val="0DE87532"/>
    <w:rsid w:val="0EA91959"/>
    <w:rsid w:val="164B2086"/>
    <w:rsid w:val="181D0DEF"/>
    <w:rsid w:val="19EA650F"/>
    <w:rsid w:val="1A4E34E2"/>
    <w:rsid w:val="1B69358D"/>
    <w:rsid w:val="1C656DB0"/>
    <w:rsid w:val="1E3B309E"/>
    <w:rsid w:val="20DE03B8"/>
    <w:rsid w:val="2335653D"/>
    <w:rsid w:val="240B1D79"/>
    <w:rsid w:val="24D5295B"/>
    <w:rsid w:val="252135EB"/>
    <w:rsid w:val="25FF0912"/>
    <w:rsid w:val="2673766D"/>
    <w:rsid w:val="29B805A3"/>
    <w:rsid w:val="2E1A6430"/>
    <w:rsid w:val="2FFF534B"/>
    <w:rsid w:val="30925BBF"/>
    <w:rsid w:val="350A4C95"/>
    <w:rsid w:val="36E668E2"/>
    <w:rsid w:val="36FA0239"/>
    <w:rsid w:val="38C904AC"/>
    <w:rsid w:val="3A563FA6"/>
    <w:rsid w:val="3C620AF2"/>
    <w:rsid w:val="3DD810A1"/>
    <w:rsid w:val="3E6D1878"/>
    <w:rsid w:val="3EC90A0B"/>
    <w:rsid w:val="43DF1F29"/>
    <w:rsid w:val="440F27B9"/>
    <w:rsid w:val="44455DE8"/>
    <w:rsid w:val="44DF3D8B"/>
    <w:rsid w:val="455A2D00"/>
    <w:rsid w:val="472B2331"/>
    <w:rsid w:val="472F0871"/>
    <w:rsid w:val="4BCD5AF2"/>
    <w:rsid w:val="4EC3587B"/>
    <w:rsid w:val="4F9261E7"/>
    <w:rsid w:val="508E4780"/>
    <w:rsid w:val="50CF02A4"/>
    <w:rsid w:val="529E1798"/>
    <w:rsid w:val="52EF3DF8"/>
    <w:rsid w:val="53277565"/>
    <w:rsid w:val="55D26803"/>
    <w:rsid w:val="56BC6214"/>
    <w:rsid w:val="572D3B16"/>
    <w:rsid w:val="58E16FB2"/>
    <w:rsid w:val="5BFD180D"/>
    <w:rsid w:val="61E64A14"/>
    <w:rsid w:val="62EC0A77"/>
    <w:rsid w:val="639524C4"/>
    <w:rsid w:val="664C23E4"/>
    <w:rsid w:val="6A4E2574"/>
    <w:rsid w:val="6B5B2936"/>
    <w:rsid w:val="6E9544FD"/>
    <w:rsid w:val="73D45E32"/>
    <w:rsid w:val="746A15D9"/>
    <w:rsid w:val="76E47C83"/>
    <w:rsid w:val="77C959B4"/>
    <w:rsid w:val="7A49759E"/>
    <w:rsid w:val="7B1E128A"/>
    <w:rsid w:val="7D4C456D"/>
    <w:rsid w:val="7DC41E9D"/>
    <w:rsid w:val="7E840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3427</Words>
  <Characters>3646</Characters>
  <Lines>0</Lines>
  <Paragraphs>0</Paragraphs>
  <TotalTime>2</TotalTime>
  <ScaleCrop>false</ScaleCrop>
  <LinksUpToDate>false</LinksUpToDate>
  <CharactersWithSpaces>4043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2025-06-15T09:30:00Z</cp:lastPrinted>
  <dcterms:modified xsi:type="dcterms:W3CDTF">2025-06-25T09:59:19Z</dcterms:modified>
  <dc:title>	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C0BBC977A06844FABB9363CB3354B70C</vt:lpwstr>
  </property>
  <property fmtid="{D5CDD505-2E9C-101B-9397-08002B2CF9AE}" pid="4" name="KSOTemplateDocerSaveRecord">
    <vt:lpwstr>eyJoZGlkIjoiMjhjYjA5MTE5ZDA4NTVkMjc4ZGUyZjQzZWU4NWQ2Y2YiLCJ1c2VySWQiOiI5NTE2MTA2NTAifQ==</vt:lpwstr>
  </property>
</Properties>
</file>