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乌苏市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四棵树镇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法治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  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今年以来，我镇</w:t>
      </w:r>
      <w:r>
        <w:rPr>
          <w:rFonts w:hint="default" w:ascii="仿宋_GB2312" w:eastAsia="仿宋_GB2312" w:cs="仿宋_GB2312"/>
          <w:sz w:val="32"/>
          <w:szCs w:val="32"/>
        </w:rPr>
        <w:t>认真深入贯彻落实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党的二十大精神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eastAsia="仿宋_GB2312" w:cs="仿宋_GB2312"/>
          <w:sz w:val="32"/>
          <w:szCs w:val="32"/>
        </w:rPr>
        <w:t>习近平法治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思想，</w:t>
      </w:r>
      <w:r>
        <w:rPr>
          <w:rFonts w:hint="default" w:ascii="仿宋_GB2312" w:eastAsia="仿宋_GB2312" w:cs="仿宋_GB2312"/>
          <w:sz w:val="32"/>
          <w:szCs w:val="32"/>
        </w:rPr>
        <w:t>全面落实法治政府建设各项工作任务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eastAsia="仿宋_GB2312" w:cs="仿宋_GB2312"/>
          <w:sz w:val="32"/>
          <w:szCs w:val="32"/>
        </w:rPr>
        <w:t>现将我镇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今年以来</w:t>
      </w:r>
      <w:r>
        <w:rPr>
          <w:rFonts w:hint="default" w:ascii="仿宋_GB2312" w:eastAsia="仿宋_GB2312" w:cs="仿宋_GB2312"/>
          <w:sz w:val="32"/>
          <w:szCs w:val="32"/>
        </w:rPr>
        <w:t>法治政府建设工作开展情况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总结</w:t>
      </w:r>
      <w:r>
        <w:rPr>
          <w:rFonts w:hint="default" w:ascii="仿宋_GB2312" w:eastAsia="仿宋_GB2312" w:cs="仿宋_GB2312"/>
          <w:sz w:val="32"/>
          <w:szCs w:val="32"/>
        </w:rPr>
        <w:t>如下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年法治政府建设情况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（一）强化组织领导，压实工作责任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镇政府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根据人事变动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及时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调整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依法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治镇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领导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小组并召开会议。由镇党委书记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和镇长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担任依法治镇工作领导双组长，其他班子成员任副组长，各村、各部门主要负责人为小组成员，形成全体联动、相互配合的工作机制，为</w:t>
      </w:r>
      <w:r>
        <w:rPr>
          <w:rFonts w:hint="default" w:ascii="仿宋_GB2312" w:eastAsia="仿宋_GB2312" w:cs="仿宋_GB2312"/>
          <w:sz w:val="32"/>
          <w:szCs w:val="32"/>
          <w:shd w:val="clear" w:color="auto" w:fill="FFFFFF"/>
          <w:lang w:val="en-US" w:eastAsia="zh-CN"/>
        </w:rPr>
        <w:t>镇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依法行政和法治政府建设提供强有力的组织保障，确保各项法治政府建设工作得到有效落实。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（二）提高思想认识，认真履行法治建设第一责任人职责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年以来组织领导班子认真学习习近平法治思想、各类法律法规、一规划两纲要等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次，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年以来党政主要负责人讲法治课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次，先后组织镇、村党员干部学习《中国共产党纪律处分条例》等一系列关于廉洁自律各项规定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场次。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（三）强化法治创建工作，推动基层治理提质增效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今年以来，我镇继续开展民主法治示范村创建和复验工作，本年度复验全国民主法治示范村一个，同时在各个村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/>
        </w:rPr>
        <w:t>队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推进相关工作，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一步完善村级各项管理制度，做到有法可依，按章理事，村两委会及时制定了集体议事制、村民自治章程和村规民约等相关的村务、财务等管理制度，并经党员、村民代表大会讨论表决通过，对一些村民关心、关注的热点难点问题，重大事项实行民主听证制度，接受群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（四）持续推进依法行政工作，加快建设法治政府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培养专业执法队伍，强化重点领域执法力度。配合应急管理、农业农村、自然资源、林草等部门开展执法检查，不断推进我镇企业安全生产工作、耕地、林地保护等工作的规范化。今年我镇申请综合执法证件人员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人，参加考前综合执法培训合计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个课时，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人已取得执法证。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二、主要做法和存在问题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主要做法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为加强法治乡村建设，提高基层治理法治化水平，积极培养各村法律明白人，平均一个行政村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人，组织各村法律明白人集中学法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次，参学率达到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95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%以上。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月以来查干布勒格村、哈尔莫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/>
        </w:rPr>
        <w:t>墩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村，哈达生布勒格村、四棵树村的法律明白人均参与了村级矛调中心的矛盾纠纷化解工作。二是强化我镇法治工作职能作用，充分发挥法律顾问专业优势。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023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年我镇聘请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雪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峰律师事务所铁建明律师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团队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担任法律顾问，参与或事前征询重大项目的洽谈、审查，重大合同的草拟、修改、审查，代理行政诉讼等方面，从程序上防范由于不规范带来的风险和损失，行政规范性文件合法性审核等内容。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组织镇领导班子、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仿宋_GB2312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办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六中心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、村队、群众等开展法律学习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25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次，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党政主要负责人讲法治课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次，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组织机关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领导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干部法律知识测试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次，充分运用“法宣在线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”“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法治新疆”等平台加强网上学法考法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，“法宣在线”参考率及格率均为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100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%，平均分数达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89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93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分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联合派出所开展法治进校园活动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次宣讲《青少年保护法》，进企业进行安全检查并宣讲《消防法》，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组织开展形式多样的法律文化活动，充分发挥镇、村农家书屋、法治宣传栏的作用。面对面宣传交流法律法规。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利用“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·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15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·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等节点加大对《民法典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ascii="仿宋_GB2312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《中华人民共和国宪法》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等法律法规和行政执法工作的宣传，同时通过现场办理群众投诉、倾听群众意见建议，取得了较好的宣传教育效果，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截至目前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累计发放法治宣传资料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1060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多份，开展法律咨询设摊活动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次，接待咨询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180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人次。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在各村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均成立了调委会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，配备村级调解员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发挥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村级法律明白人的作用，第一时间发现纠纷，在处理纠纷的同时，普及相关法律知识。对于疑难复杂纠纷，由科级领导牵头，成立包案小组，同时调动</w:t>
      </w:r>
      <w:r>
        <w:rPr>
          <w:rFonts w:hint="eastAsia" w:ascii="仿宋_GB2312" w:hAnsi="仿宋_GB2312" w:eastAsia="仿宋_GB2312" w:cs="仿宋_GB2312"/>
          <w:sz w:val="32"/>
          <w:szCs w:val="32"/>
        </w:rPr>
        <w:t>包联乡镇法官力量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解决疑难纠纷，今年以来联系包乡镇法官调解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次经济纠纷，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次宅基地纠纷，</w:t>
      </w:r>
      <w:r>
        <w:rPr>
          <w:rFonts w:hint="eastAsia" w:ascii="仿宋_GB2312" w:hAnsi="仿宋_GB2312" w:eastAsia="仿宋_GB2312" w:cs="仿宋_GB2312"/>
          <w:sz w:val="32"/>
          <w:szCs w:val="32"/>
        </w:rPr>
        <w:t>方便了群众的同时，也让调解员学习到更多的法律知识及调解纠纷的技巧。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共调解矛盾纠纷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余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件，大部分为土地纠纷和经济纠纷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存在问题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目前镇政府的机构设置和人员配备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等现实情况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及《纲要》之间的要求存在落差，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目前综合执法办公室只招录了一名工作人员，并参加了执法证的培训考试，专业执法队伍人才不足，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不利于我镇依法行政、法治政府建设的推进。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通过日常调解矛盾纠纷，发现农村群众大多数文化水平较低，全民学法的意识还不够浓厚，法治意识欠缺，与学法、懂法、知法、用法的差距较大。比如村民之间流转土地使用权，不经过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队、农经等部门，有的农民在自身合法权益被侵害时，不能正确反映诉求，不能运用正确的手段进行维权，采取越级上访等非法行为来解决问题。三是开展法治宣传的形式有些单一，大多还是采取会议培训、现场发放宣传单、悬挂横幅、村队大喇叭播放一些法律知识等形式，没有充分运用好微博、公众号等新媒体，没有形成互联网+法治宣传的模式单一的宣传方式不能很好地调动村民学法的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年重点工作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年主要目标任务。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一是加强对专业执法人员的培养，扩充执法队伍力量；二是针对青少年、群众、干部等不同群体，开展多种类型的普法宣传；三是利用视频号、抖音等新媒体开展法治宣传教育。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（二）完成目标任务的主要措施。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一是配齐配强综合执法办公室工作力量，注重业务培训，参加相关考试，取得资质，学习与日常业务相关的法律法规，提升业务水平。二是根据本镇领导干部、公务员、青少年、农民等不同重点对象的特点，分类指导，充分发挥法律明白人的作用，通过升国旗仪式、村队大喇叭、微信群、设立咨询台、以案释法等形式，宣传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/>
        </w:rPr>
        <w:t>《中华人民共和国宪法》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《民法典》等与百姓生活息息相关的法律条款，尽量用通俗易懂的方式进行法治宣传，注重总结重点对象法治宣传教育工作经验，以重点对象学法用法带动和促进全民法治宣传教育深入开展。三是进一步加强法治宣传教育的方式和载体，如采取法治文艺演出、以案释法，法治知识小视频的播放等方式，采用互联网+法治宣传的方式开展法治宣传教育，因人而异、因地制宜，制定有针对性的宣传方案，抓好各类群体的法治宣传教育工作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077" w:leftChars="608" w:hanging="4800" w:hangingChars="1500"/>
        <w:jc w:val="right"/>
        <w:textAlignment w:val="auto"/>
        <w:outlineLvl w:val="9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乌苏市四棵树镇人民政府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                              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2024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日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Chars="0" w:right="0" w:rightChars="0"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 w:firstLineChars="200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587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1MzZlZTAwYzk4MDYwYTM0YjdmYjA0MTUyOWFmOTQifQ=="/>
  </w:docVars>
  <w:rsids>
    <w:rsidRoot w:val="2D053EB0"/>
    <w:rsid w:val="1B062074"/>
    <w:rsid w:val="25B13577"/>
    <w:rsid w:val="28EA0D86"/>
    <w:rsid w:val="2D053EB0"/>
    <w:rsid w:val="373668E8"/>
    <w:rsid w:val="43BB4CC4"/>
    <w:rsid w:val="4FAA38E4"/>
    <w:rsid w:val="596F777E"/>
    <w:rsid w:val="6CB71492"/>
    <w:rsid w:val="6D75577E"/>
    <w:rsid w:val="7A6D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customStyle="1" w:styleId="3">
    <w:name w:val="Body Text 21"/>
    <w:basedOn w:val="1"/>
    <w:qFormat/>
    <w:uiPriority w:val="0"/>
    <w:pPr>
      <w:spacing w:after="120" w:line="480" w:lineRule="auto"/>
    </w:pPr>
    <w:rPr>
      <w:rFonts w:eastAsia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1"/>
    <w:qFormat/>
    <w:uiPriority w:val="0"/>
    <w:pPr>
      <w:spacing w:after="120"/>
      <w:ind w:firstLine="420" w:firstLineChars="100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2024-03-07T09:36:00Z</dcterms:created>
  <dc:creator>Administrator</dc:creator>
  <cp:lastModifiedBy>喜文</cp:lastModifiedBy>
  <cp:lastPrinted>2024-03-12T03:24:00Z</cp:lastPrinted>
  <dcterms:modified xsi:type="dcterms:W3CDTF">2025-09-10T10:22:22Z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ICV">
    <vt:lpwstr>33C6AB66DE1D49CA846B9B8E9D8661A7_12</vt:lpwstr>
  </property>
  <property fmtid="{D5CDD505-2E9C-101B-9397-08002B2CF9AE}" pid="4" name="KSOProductBuildVer">
    <vt:lpwstr>2052-12.1.0.16729</vt:lpwstr>
  </property>
</Properties>
</file>